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AEFC9" w14:textId="255B4882" w:rsidR="005A0559" w:rsidRPr="00E54340" w:rsidRDefault="00650708" w:rsidP="005A0559">
      <w:pPr>
        <w:pStyle w:val="a3"/>
        <w:spacing w:line="520" w:lineRule="exact"/>
        <w:jc w:val="center"/>
        <w:rPr>
          <w:rFonts w:hAnsi="宋体" w:cs="宋体"/>
          <w:b/>
          <w:sz w:val="36"/>
          <w:szCs w:val="24"/>
        </w:rPr>
      </w:pPr>
      <w:r w:rsidRPr="00E54340">
        <w:rPr>
          <w:rFonts w:hAnsi="宋体" w:cs="宋体" w:hint="eastAsia"/>
          <w:b/>
          <w:sz w:val="36"/>
          <w:szCs w:val="24"/>
        </w:rPr>
        <w:t>兖矿能源集团</w:t>
      </w:r>
      <w:r w:rsidR="005A0559" w:rsidRPr="00E54340">
        <w:rPr>
          <w:rFonts w:hAnsi="宋体" w:cs="宋体" w:hint="eastAsia"/>
          <w:b/>
          <w:sz w:val="36"/>
          <w:szCs w:val="24"/>
        </w:rPr>
        <w:t>股份有限公司</w:t>
      </w:r>
    </w:p>
    <w:p w14:paraId="1B4DB1C9" w14:textId="4DB733B5" w:rsidR="005A0559" w:rsidRPr="00E54340" w:rsidRDefault="000B207E" w:rsidP="005A0559">
      <w:pPr>
        <w:pStyle w:val="a3"/>
        <w:spacing w:line="520" w:lineRule="exact"/>
        <w:jc w:val="center"/>
        <w:rPr>
          <w:rFonts w:hAnsi="宋体" w:cs="宋体"/>
          <w:b/>
          <w:sz w:val="36"/>
          <w:szCs w:val="24"/>
        </w:rPr>
      </w:pPr>
      <w:r w:rsidRPr="00366AA1">
        <w:rPr>
          <w:rFonts w:hAnsi="宋体" w:cs="宋体" w:hint="eastAsia"/>
          <w:b/>
          <w:sz w:val="36"/>
          <w:szCs w:val="24"/>
        </w:rPr>
        <w:t>2025</w:t>
      </w:r>
      <w:r w:rsidR="005A0559" w:rsidRPr="00366AA1">
        <w:rPr>
          <w:rFonts w:hAnsi="宋体" w:cs="宋体" w:hint="eastAsia"/>
          <w:b/>
          <w:sz w:val="36"/>
          <w:szCs w:val="24"/>
        </w:rPr>
        <w:t>年</w:t>
      </w:r>
      <w:r w:rsidR="008878F0" w:rsidRPr="00366AA1">
        <w:rPr>
          <w:rFonts w:hAnsi="宋体" w:cs="宋体" w:hint="eastAsia"/>
          <w:b/>
          <w:sz w:val="36"/>
          <w:szCs w:val="24"/>
        </w:rPr>
        <w:t>第三季度</w:t>
      </w:r>
      <w:r w:rsidR="005A0559" w:rsidRPr="00366AA1">
        <w:rPr>
          <w:rFonts w:hAnsi="宋体" w:cs="宋体"/>
          <w:b/>
          <w:sz w:val="36"/>
          <w:szCs w:val="24"/>
        </w:rPr>
        <w:t>业绩说明会</w:t>
      </w:r>
      <w:r w:rsidR="005A0559" w:rsidRPr="00366AA1">
        <w:rPr>
          <w:rFonts w:hAnsi="宋体" w:cs="宋体" w:hint="eastAsia"/>
          <w:b/>
          <w:sz w:val="36"/>
          <w:szCs w:val="24"/>
        </w:rPr>
        <w:t>会议</w:t>
      </w:r>
      <w:r w:rsidR="005A0559" w:rsidRPr="00366AA1">
        <w:rPr>
          <w:rFonts w:hAnsi="宋体" w:cs="宋体"/>
          <w:b/>
          <w:sz w:val="36"/>
          <w:szCs w:val="24"/>
        </w:rPr>
        <w:t>纪要</w:t>
      </w:r>
    </w:p>
    <w:p w14:paraId="75BC6245" w14:textId="263E8F30" w:rsidR="00120966" w:rsidRPr="00E54340" w:rsidRDefault="00120966" w:rsidP="000747EE">
      <w:pPr>
        <w:pStyle w:val="a3"/>
        <w:spacing w:line="520" w:lineRule="exact"/>
        <w:ind w:firstLineChars="200" w:firstLine="600"/>
        <w:rPr>
          <w:rFonts w:hAnsi="宋体"/>
          <w:sz w:val="30"/>
          <w:szCs w:val="30"/>
        </w:rPr>
      </w:pPr>
    </w:p>
    <w:p w14:paraId="51AF2F6B" w14:textId="22D2BBE3" w:rsidR="0076723F" w:rsidRPr="00E54340" w:rsidRDefault="006A77F6" w:rsidP="0028003F">
      <w:pPr>
        <w:adjustRightInd w:val="0"/>
        <w:snapToGrid w:val="0"/>
        <w:spacing w:line="600" w:lineRule="exact"/>
        <w:ind w:firstLineChars="200" w:firstLine="640"/>
        <w:rPr>
          <w:rFonts w:ascii="宋体" w:eastAsia="宋体" w:hAnsi="宋体"/>
          <w:sz w:val="32"/>
          <w:szCs w:val="32"/>
        </w:rPr>
      </w:pPr>
      <w:r w:rsidRPr="00E54340">
        <w:rPr>
          <w:rFonts w:ascii="宋体" w:eastAsia="宋体" w:hAnsi="宋体"/>
          <w:sz w:val="32"/>
          <w:szCs w:val="32"/>
        </w:rPr>
        <w:t>202</w:t>
      </w:r>
      <w:r w:rsidR="00BD486B" w:rsidRPr="00E54340">
        <w:rPr>
          <w:rFonts w:ascii="宋体" w:eastAsia="宋体" w:hAnsi="宋体"/>
          <w:sz w:val="32"/>
          <w:szCs w:val="32"/>
        </w:rPr>
        <w:t>5</w:t>
      </w:r>
      <w:r w:rsidR="0076723F" w:rsidRPr="00E54340">
        <w:rPr>
          <w:rFonts w:ascii="宋体" w:eastAsia="宋体" w:hAnsi="宋体"/>
          <w:sz w:val="32"/>
          <w:szCs w:val="32"/>
        </w:rPr>
        <w:t>年</w:t>
      </w:r>
      <w:r w:rsidR="008878F0">
        <w:rPr>
          <w:rFonts w:ascii="宋体" w:eastAsia="宋体" w:hAnsi="宋体" w:hint="eastAsia"/>
          <w:sz w:val="32"/>
          <w:szCs w:val="32"/>
        </w:rPr>
        <w:t>10</w:t>
      </w:r>
      <w:r w:rsidR="0076723F" w:rsidRPr="00E54340">
        <w:rPr>
          <w:rFonts w:ascii="宋体" w:eastAsia="宋体" w:hAnsi="宋体" w:hint="eastAsia"/>
          <w:sz w:val="32"/>
          <w:szCs w:val="32"/>
        </w:rPr>
        <w:t>月</w:t>
      </w:r>
      <w:r w:rsidR="008878F0">
        <w:rPr>
          <w:rFonts w:ascii="宋体" w:eastAsia="宋体" w:hAnsi="宋体" w:hint="eastAsia"/>
          <w:sz w:val="32"/>
          <w:szCs w:val="32"/>
        </w:rPr>
        <w:t>3</w:t>
      </w:r>
      <w:r w:rsidR="0089660A" w:rsidRPr="00E54340">
        <w:rPr>
          <w:rFonts w:ascii="宋体" w:eastAsia="宋体" w:hAnsi="宋体"/>
          <w:sz w:val="32"/>
          <w:szCs w:val="32"/>
        </w:rPr>
        <w:t>1</w:t>
      </w:r>
      <w:r w:rsidR="0076723F" w:rsidRPr="00E54340">
        <w:rPr>
          <w:rFonts w:ascii="宋体" w:eastAsia="宋体" w:hAnsi="宋体" w:hint="eastAsia"/>
          <w:sz w:val="32"/>
          <w:szCs w:val="32"/>
        </w:rPr>
        <w:t>日，</w:t>
      </w:r>
      <w:r w:rsidR="00650708" w:rsidRPr="00E54340">
        <w:rPr>
          <w:rFonts w:ascii="宋体" w:eastAsia="宋体" w:hAnsi="宋体" w:hint="eastAsia"/>
          <w:sz w:val="32"/>
          <w:szCs w:val="32"/>
        </w:rPr>
        <w:t>兖矿能源集团</w:t>
      </w:r>
      <w:r w:rsidR="0076723F" w:rsidRPr="00E54340">
        <w:rPr>
          <w:rFonts w:ascii="宋体" w:eastAsia="宋体" w:hAnsi="宋体" w:hint="eastAsia"/>
          <w:sz w:val="32"/>
          <w:szCs w:val="32"/>
        </w:rPr>
        <w:t>股份有限公司（“</w:t>
      </w:r>
      <w:r w:rsidR="00650708" w:rsidRPr="00E54340">
        <w:rPr>
          <w:rFonts w:ascii="宋体" w:eastAsia="宋体" w:hAnsi="宋体" w:hint="eastAsia"/>
          <w:sz w:val="32"/>
          <w:szCs w:val="32"/>
        </w:rPr>
        <w:t>兖矿能源</w:t>
      </w:r>
      <w:r w:rsidR="0076723F" w:rsidRPr="00E54340">
        <w:rPr>
          <w:rFonts w:ascii="宋体" w:eastAsia="宋体" w:hAnsi="宋体" w:hint="eastAsia"/>
          <w:sz w:val="32"/>
          <w:szCs w:val="32"/>
        </w:rPr>
        <w:t>”或“公司”）以电话</w:t>
      </w:r>
      <w:r w:rsidR="009D6D0A" w:rsidRPr="00E54340">
        <w:rPr>
          <w:rFonts w:ascii="宋体" w:eastAsia="宋体" w:hAnsi="宋体" w:hint="eastAsia"/>
          <w:sz w:val="32"/>
          <w:szCs w:val="32"/>
        </w:rPr>
        <w:t>及网络会议</w:t>
      </w:r>
      <w:r w:rsidR="0076723F" w:rsidRPr="00E54340">
        <w:rPr>
          <w:rFonts w:ascii="宋体" w:eastAsia="宋体" w:hAnsi="宋体" w:hint="eastAsia"/>
          <w:sz w:val="32"/>
          <w:szCs w:val="32"/>
        </w:rPr>
        <w:t>的方式召开</w:t>
      </w:r>
      <w:r w:rsidR="000B207E" w:rsidRPr="00E54340">
        <w:rPr>
          <w:rFonts w:ascii="宋体" w:eastAsia="宋体" w:hAnsi="宋体"/>
          <w:sz w:val="32"/>
          <w:szCs w:val="32"/>
        </w:rPr>
        <w:t>2025</w:t>
      </w:r>
      <w:r w:rsidR="00613F28" w:rsidRPr="00366AA1">
        <w:rPr>
          <w:rFonts w:ascii="宋体" w:eastAsia="宋体" w:hAnsi="宋体" w:hint="eastAsia"/>
          <w:sz w:val="32"/>
          <w:szCs w:val="32"/>
        </w:rPr>
        <w:t>年</w:t>
      </w:r>
      <w:r w:rsidR="008878F0" w:rsidRPr="00366AA1">
        <w:rPr>
          <w:rFonts w:ascii="宋体" w:eastAsia="宋体" w:hAnsi="宋体" w:hint="eastAsia"/>
          <w:sz w:val="32"/>
          <w:szCs w:val="32"/>
        </w:rPr>
        <w:t>第三季度</w:t>
      </w:r>
      <w:r w:rsidR="0076723F" w:rsidRPr="00366AA1">
        <w:rPr>
          <w:rFonts w:ascii="宋体" w:eastAsia="宋体" w:hAnsi="宋体" w:hint="eastAsia"/>
          <w:sz w:val="32"/>
          <w:szCs w:val="32"/>
        </w:rPr>
        <w:t>业绩说明会。</w:t>
      </w:r>
      <w:r w:rsidR="00364396" w:rsidRPr="00366AA1">
        <w:rPr>
          <w:rFonts w:ascii="宋体" w:eastAsia="宋体" w:hAnsi="宋体" w:hint="eastAsia"/>
          <w:sz w:val="32"/>
          <w:szCs w:val="32"/>
        </w:rPr>
        <w:t>公司</w:t>
      </w:r>
      <w:r w:rsidR="0028003F" w:rsidRPr="00366AA1">
        <w:rPr>
          <w:rFonts w:ascii="宋体" w:eastAsia="宋体" w:hAnsi="宋体" w:hint="eastAsia"/>
          <w:sz w:val="32"/>
          <w:szCs w:val="32"/>
        </w:rPr>
        <w:t>党委书记</w:t>
      </w:r>
      <w:r w:rsidR="00062DEF" w:rsidRPr="00366AA1">
        <w:rPr>
          <w:rFonts w:ascii="宋体" w:eastAsia="宋体" w:hAnsi="宋体" w:hint="eastAsia"/>
          <w:sz w:val="32"/>
          <w:szCs w:val="32"/>
        </w:rPr>
        <w:t>、</w:t>
      </w:r>
      <w:r w:rsidR="000B207E" w:rsidRPr="00366AA1">
        <w:rPr>
          <w:rFonts w:ascii="宋体" w:eastAsia="宋体" w:hAnsi="宋体" w:hint="eastAsia"/>
          <w:sz w:val="32"/>
          <w:szCs w:val="32"/>
        </w:rPr>
        <w:t>董事、</w:t>
      </w:r>
      <w:r w:rsidR="00062DEF" w:rsidRPr="00366AA1">
        <w:rPr>
          <w:rFonts w:ascii="宋体" w:eastAsia="宋体" w:hAnsi="宋体" w:hint="eastAsia"/>
          <w:sz w:val="32"/>
          <w:szCs w:val="32"/>
        </w:rPr>
        <w:t>总经理</w:t>
      </w:r>
      <w:r w:rsidR="0028003F" w:rsidRPr="00366AA1">
        <w:rPr>
          <w:rFonts w:ascii="宋体" w:eastAsia="宋体" w:hAnsi="宋体" w:hint="eastAsia"/>
          <w:sz w:val="32"/>
          <w:szCs w:val="32"/>
        </w:rPr>
        <w:t>王九红</w:t>
      </w:r>
      <w:r w:rsidR="00062DEF" w:rsidRPr="00366AA1">
        <w:rPr>
          <w:rFonts w:ascii="宋体" w:eastAsia="宋体" w:hAnsi="宋体" w:hint="eastAsia"/>
          <w:sz w:val="32"/>
          <w:szCs w:val="32"/>
        </w:rPr>
        <w:t>先生，</w:t>
      </w:r>
      <w:r w:rsidR="00364396" w:rsidRPr="00366AA1">
        <w:rPr>
          <w:rFonts w:ascii="宋体" w:eastAsia="宋体" w:hAnsi="宋体" w:hint="eastAsia"/>
          <w:sz w:val="32"/>
          <w:szCs w:val="32"/>
        </w:rPr>
        <w:t>董事、董事会秘书黄霄龙先生</w:t>
      </w:r>
      <w:r w:rsidR="00613F28" w:rsidRPr="00366AA1">
        <w:rPr>
          <w:rFonts w:ascii="宋体" w:eastAsia="宋体" w:hAnsi="宋体" w:hint="eastAsia"/>
          <w:sz w:val="32"/>
          <w:szCs w:val="32"/>
        </w:rPr>
        <w:t>，</w:t>
      </w:r>
      <w:r w:rsidR="00367A5D" w:rsidRPr="00366AA1">
        <w:rPr>
          <w:rFonts w:ascii="宋体" w:eastAsia="宋体" w:hAnsi="宋体" w:hint="eastAsia"/>
          <w:sz w:val="32"/>
          <w:szCs w:val="32"/>
        </w:rPr>
        <w:t>财务总监赵治国先生，</w:t>
      </w:r>
      <w:r w:rsidR="00613F28" w:rsidRPr="00366AA1">
        <w:rPr>
          <w:rFonts w:ascii="宋体" w:eastAsia="宋体" w:hAnsi="宋体" w:hint="eastAsia"/>
          <w:sz w:val="32"/>
          <w:szCs w:val="32"/>
        </w:rPr>
        <w:t>独立董事</w:t>
      </w:r>
      <w:r w:rsidR="00367A5D" w:rsidRPr="00366AA1">
        <w:rPr>
          <w:rFonts w:ascii="宋体" w:eastAsia="宋体" w:hAnsi="宋体" w:hint="eastAsia"/>
          <w:sz w:val="32"/>
          <w:szCs w:val="32"/>
        </w:rPr>
        <w:t>胡家栋</w:t>
      </w:r>
      <w:r w:rsidR="00613F28" w:rsidRPr="00366AA1">
        <w:rPr>
          <w:rFonts w:ascii="宋体" w:eastAsia="宋体" w:hAnsi="宋体" w:hint="eastAsia"/>
          <w:sz w:val="32"/>
          <w:szCs w:val="32"/>
        </w:rPr>
        <w:t>先生</w:t>
      </w:r>
      <w:r w:rsidR="0076723F" w:rsidRPr="00366AA1">
        <w:rPr>
          <w:rFonts w:ascii="宋体" w:eastAsia="宋体" w:hAnsi="宋体" w:hint="eastAsia"/>
          <w:sz w:val="32"/>
          <w:szCs w:val="32"/>
        </w:rPr>
        <w:t>和有关业务负责人出席会议，向投资者</w:t>
      </w:r>
      <w:r w:rsidR="00A655DF" w:rsidRPr="00366AA1">
        <w:rPr>
          <w:rFonts w:ascii="宋体" w:eastAsia="宋体" w:hAnsi="宋体" w:hint="eastAsia"/>
          <w:sz w:val="32"/>
          <w:szCs w:val="32"/>
        </w:rPr>
        <w:t>介绍</w:t>
      </w:r>
      <w:r w:rsidR="000B207E" w:rsidRPr="00366AA1">
        <w:rPr>
          <w:rFonts w:ascii="宋体" w:eastAsia="宋体" w:hAnsi="宋体"/>
          <w:sz w:val="32"/>
          <w:szCs w:val="32"/>
        </w:rPr>
        <w:t>2025</w:t>
      </w:r>
      <w:r w:rsidR="0028003F" w:rsidRPr="00366AA1">
        <w:rPr>
          <w:rFonts w:ascii="宋体" w:eastAsia="宋体" w:hAnsi="宋体" w:hint="eastAsia"/>
          <w:sz w:val="32"/>
          <w:szCs w:val="32"/>
        </w:rPr>
        <w:t>年</w:t>
      </w:r>
      <w:r w:rsidR="00366AA1" w:rsidRPr="00366AA1">
        <w:rPr>
          <w:rFonts w:ascii="宋体" w:eastAsia="宋体" w:hAnsi="宋体" w:hint="eastAsia"/>
          <w:sz w:val="32"/>
          <w:szCs w:val="32"/>
        </w:rPr>
        <w:t>第</w:t>
      </w:r>
      <w:r w:rsidR="008878F0" w:rsidRPr="00366AA1">
        <w:rPr>
          <w:rFonts w:ascii="宋体" w:eastAsia="宋体" w:hAnsi="宋体" w:hint="eastAsia"/>
          <w:sz w:val="32"/>
          <w:szCs w:val="32"/>
        </w:rPr>
        <w:t>三季度</w:t>
      </w:r>
      <w:r w:rsidR="00A655DF" w:rsidRPr="00366AA1">
        <w:rPr>
          <w:rFonts w:ascii="宋体" w:eastAsia="宋体" w:hAnsi="宋体"/>
          <w:sz w:val="32"/>
          <w:szCs w:val="32"/>
        </w:rPr>
        <w:t>经营业绩、</w:t>
      </w:r>
      <w:r w:rsidR="000B207E" w:rsidRPr="00366AA1">
        <w:rPr>
          <w:rFonts w:ascii="宋体" w:eastAsia="宋体" w:hAnsi="宋体" w:hint="eastAsia"/>
          <w:sz w:val="32"/>
          <w:szCs w:val="32"/>
        </w:rPr>
        <w:t>未来</w:t>
      </w:r>
      <w:r w:rsidR="0028003F" w:rsidRPr="00366AA1">
        <w:rPr>
          <w:rFonts w:ascii="宋体" w:eastAsia="宋体" w:hAnsi="宋体"/>
          <w:sz w:val="32"/>
          <w:szCs w:val="32"/>
        </w:rPr>
        <w:t>市场分析、经营措施等相关</w:t>
      </w:r>
      <w:r w:rsidR="0028003F" w:rsidRPr="00366AA1">
        <w:rPr>
          <w:rFonts w:ascii="宋体" w:eastAsia="宋体" w:hAnsi="宋体" w:hint="eastAsia"/>
          <w:sz w:val="32"/>
          <w:szCs w:val="32"/>
        </w:rPr>
        <w:t>情况</w:t>
      </w:r>
      <w:r w:rsidR="00A655DF" w:rsidRPr="00366AA1">
        <w:rPr>
          <w:rFonts w:ascii="宋体" w:eastAsia="宋体" w:hAnsi="宋体" w:hint="eastAsia"/>
          <w:sz w:val="32"/>
          <w:szCs w:val="32"/>
        </w:rPr>
        <w:t>，并就投资者关注的问题进行沟通和交流。</w:t>
      </w:r>
      <w:r w:rsidR="0076723F" w:rsidRPr="00366AA1">
        <w:rPr>
          <w:rFonts w:ascii="宋体" w:eastAsia="宋体" w:hAnsi="宋体" w:hint="eastAsia"/>
          <w:sz w:val="32"/>
          <w:szCs w:val="32"/>
        </w:rPr>
        <w:t>现就本次会议沟通、交流的重点内容整理如下：</w:t>
      </w:r>
    </w:p>
    <w:p w14:paraId="4FA4D94F" w14:textId="606D883C" w:rsidR="003D2C3B" w:rsidRPr="00E54340" w:rsidRDefault="00D46B56" w:rsidP="00F242C9">
      <w:pPr>
        <w:pStyle w:val="1"/>
        <w:spacing w:before="156" w:after="156"/>
        <w:ind w:firstLineChars="220" w:firstLine="707"/>
      </w:pPr>
      <w:r>
        <w:rPr>
          <w:rFonts w:hint="eastAsia"/>
        </w:rPr>
        <w:t>公司及其附属公司</w:t>
      </w:r>
      <w:r w:rsidR="00F96553">
        <w:rPr>
          <w:rFonts w:hint="eastAsia"/>
        </w:rPr>
        <w:t>（</w:t>
      </w:r>
      <w:r>
        <w:rPr>
          <w:rFonts w:hint="eastAsia"/>
        </w:rPr>
        <w:t>“本集团”</w:t>
      </w:r>
      <w:r w:rsidR="00F96553">
        <w:rPr>
          <w:rFonts w:hint="eastAsia"/>
        </w:rPr>
        <w:t>）</w:t>
      </w:r>
      <w:r w:rsidR="00F96553" w:rsidRPr="00F96553">
        <w:rPr>
          <w:rFonts w:hint="eastAsia"/>
        </w:rPr>
        <w:t>2025年前三季度商品煤产量；2025年产量展望</w:t>
      </w:r>
    </w:p>
    <w:p w14:paraId="72458C79" w14:textId="264A6A09" w:rsidR="00AE78F0" w:rsidRDefault="00AE78F0" w:rsidP="00F96553">
      <w:pPr>
        <w:adjustRightInd w:val="0"/>
        <w:snapToGrid w:val="0"/>
        <w:spacing w:line="600" w:lineRule="exact"/>
        <w:ind w:firstLineChars="200" w:firstLine="640"/>
        <w:rPr>
          <w:rFonts w:ascii="宋体" w:eastAsia="宋体" w:hAnsi="宋体"/>
          <w:sz w:val="32"/>
          <w:szCs w:val="32"/>
        </w:rPr>
      </w:pPr>
      <w:r>
        <w:rPr>
          <w:rFonts w:ascii="宋体" w:eastAsia="宋体" w:hAnsi="宋体" w:hint="eastAsia"/>
          <w:sz w:val="32"/>
          <w:szCs w:val="32"/>
        </w:rPr>
        <w:t>2</w:t>
      </w:r>
      <w:r>
        <w:rPr>
          <w:rFonts w:ascii="宋体" w:eastAsia="宋体" w:hAnsi="宋体"/>
          <w:sz w:val="32"/>
          <w:szCs w:val="32"/>
        </w:rPr>
        <w:t>025</w:t>
      </w:r>
      <w:r>
        <w:rPr>
          <w:rFonts w:ascii="宋体" w:eastAsia="宋体" w:hAnsi="宋体" w:hint="eastAsia"/>
          <w:sz w:val="32"/>
          <w:szCs w:val="32"/>
        </w:rPr>
        <w:t>年第</w:t>
      </w:r>
      <w:r w:rsidRPr="00AE78F0">
        <w:rPr>
          <w:rFonts w:ascii="宋体" w:eastAsia="宋体" w:hAnsi="宋体" w:hint="eastAsia"/>
          <w:sz w:val="32"/>
          <w:szCs w:val="32"/>
        </w:rPr>
        <w:t>三季度，本集团完成</w:t>
      </w:r>
      <w:r w:rsidR="00C46D20" w:rsidRPr="00C46D20">
        <w:rPr>
          <w:rFonts w:ascii="宋体" w:eastAsia="宋体" w:hAnsi="宋体" w:hint="eastAsia"/>
          <w:sz w:val="32"/>
          <w:szCs w:val="32"/>
        </w:rPr>
        <w:t>山东能源集团西北矿业有限公司</w:t>
      </w:r>
      <w:r w:rsidR="00C46D20">
        <w:rPr>
          <w:rFonts w:ascii="宋体" w:eastAsia="宋体" w:hAnsi="宋体" w:hint="eastAsia"/>
          <w:sz w:val="32"/>
          <w:szCs w:val="32"/>
        </w:rPr>
        <w:t>（“</w:t>
      </w:r>
      <w:r w:rsidR="00C46D20" w:rsidRPr="00AE78F0">
        <w:rPr>
          <w:rFonts w:ascii="宋体" w:eastAsia="宋体" w:hAnsi="宋体" w:hint="eastAsia"/>
          <w:sz w:val="32"/>
          <w:szCs w:val="32"/>
        </w:rPr>
        <w:t>西北矿业</w:t>
      </w:r>
      <w:r w:rsidR="00C46D20">
        <w:rPr>
          <w:rFonts w:ascii="宋体" w:eastAsia="宋体" w:hAnsi="宋体" w:hint="eastAsia"/>
          <w:sz w:val="32"/>
          <w:szCs w:val="32"/>
        </w:rPr>
        <w:t>”）</w:t>
      </w:r>
      <w:r w:rsidRPr="00AE78F0">
        <w:rPr>
          <w:rFonts w:ascii="宋体" w:eastAsia="宋体" w:hAnsi="宋体" w:hint="eastAsia"/>
          <w:sz w:val="32"/>
          <w:szCs w:val="32"/>
        </w:rPr>
        <w:t>收购交割，根据中国会计准则对相关数据进行了追溯调整。</w:t>
      </w:r>
    </w:p>
    <w:p w14:paraId="014A675F" w14:textId="75D472D0" w:rsidR="00F96553" w:rsidRPr="00F96553" w:rsidRDefault="00F96553" w:rsidP="00F96553">
      <w:pPr>
        <w:adjustRightInd w:val="0"/>
        <w:snapToGrid w:val="0"/>
        <w:spacing w:line="600" w:lineRule="exact"/>
        <w:ind w:firstLineChars="200" w:firstLine="640"/>
        <w:rPr>
          <w:rFonts w:ascii="宋体" w:eastAsia="宋体" w:hAnsi="宋体"/>
          <w:sz w:val="32"/>
          <w:szCs w:val="32"/>
        </w:rPr>
      </w:pPr>
      <w:r w:rsidRPr="00F96553">
        <w:rPr>
          <w:rFonts w:ascii="宋体" w:eastAsia="宋体" w:hAnsi="宋体" w:hint="eastAsia"/>
          <w:sz w:val="32"/>
          <w:szCs w:val="32"/>
        </w:rPr>
        <w:t>本集团（含西北矿业）2025年前三季度商品煤产量1.36亿吨，同比增加882万吨或6.9%。</w:t>
      </w:r>
    </w:p>
    <w:p w14:paraId="40021587" w14:textId="3A242B4A" w:rsidR="00F96553" w:rsidRPr="00F96553" w:rsidRDefault="00D46B56" w:rsidP="00D46B56">
      <w:pPr>
        <w:adjustRightInd w:val="0"/>
        <w:snapToGrid w:val="0"/>
        <w:spacing w:line="600" w:lineRule="exact"/>
        <w:ind w:firstLineChars="200" w:firstLine="640"/>
        <w:rPr>
          <w:rFonts w:ascii="宋体" w:eastAsia="宋体" w:hAnsi="宋体"/>
          <w:sz w:val="32"/>
          <w:szCs w:val="32"/>
        </w:rPr>
      </w:pPr>
      <w:r>
        <w:rPr>
          <w:rFonts w:ascii="宋体" w:eastAsia="宋体" w:hAnsi="宋体" w:hint="eastAsia"/>
          <w:sz w:val="32"/>
          <w:szCs w:val="32"/>
        </w:rPr>
        <w:t>1.</w:t>
      </w:r>
      <w:r w:rsidR="00F96553" w:rsidRPr="00F96553">
        <w:rPr>
          <w:rFonts w:ascii="宋体" w:eastAsia="宋体" w:hAnsi="宋体" w:hint="eastAsia"/>
          <w:sz w:val="32"/>
          <w:szCs w:val="32"/>
        </w:rPr>
        <w:t>兖矿能源（不含西北矿业）产量1.11亿吨，同比增加500万吨或4.7%；其中：</w:t>
      </w:r>
    </w:p>
    <w:p w14:paraId="3B25E5E5" w14:textId="372514AB" w:rsidR="00F96553" w:rsidRPr="00F96553" w:rsidRDefault="00D46B56" w:rsidP="00D46B56">
      <w:pPr>
        <w:adjustRightInd w:val="0"/>
        <w:snapToGrid w:val="0"/>
        <w:spacing w:line="600" w:lineRule="exact"/>
        <w:ind w:firstLineChars="200" w:firstLine="640"/>
        <w:rPr>
          <w:rFonts w:ascii="宋体" w:eastAsia="宋体" w:hAnsi="宋体"/>
          <w:sz w:val="32"/>
          <w:szCs w:val="32"/>
        </w:rPr>
      </w:pPr>
      <w:r>
        <w:rPr>
          <w:rFonts w:ascii="宋体" w:eastAsia="宋体" w:hAnsi="宋体" w:hint="eastAsia"/>
          <w:sz w:val="32"/>
          <w:szCs w:val="32"/>
        </w:rPr>
        <w:t>①</w:t>
      </w:r>
      <w:r w:rsidR="00F96553" w:rsidRPr="00F96553">
        <w:rPr>
          <w:rFonts w:ascii="宋体" w:eastAsia="宋体" w:hAnsi="宋体" w:hint="eastAsia"/>
          <w:sz w:val="32"/>
          <w:szCs w:val="32"/>
        </w:rPr>
        <w:t>山东基地产量2809万吨，同比增加58万吨或2.1%；</w:t>
      </w:r>
      <w:r>
        <w:rPr>
          <w:rFonts w:ascii="宋体" w:eastAsia="宋体" w:hAnsi="宋体" w:hint="eastAsia"/>
          <w:sz w:val="32"/>
          <w:szCs w:val="32"/>
        </w:rPr>
        <w:t>②</w:t>
      </w:r>
      <w:r w:rsidR="00F96553" w:rsidRPr="00F96553">
        <w:rPr>
          <w:rFonts w:ascii="宋体" w:eastAsia="宋体" w:hAnsi="宋体" w:hint="eastAsia"/>
          <w:sz w:val="32"/>
          <w:szCs w:val="32"/>
        </w:rPr>
        <w:t>陕蒙基地产量3574万吨，同比增加308万吨或9.4%；</w:t>
      </w:r>
      <w:r>
        <w:rPr>
          <w:rFonts w:ascii="宋体" w:eastAsia="宋体" w:hAnsi="宋体" w:hint="eastAsia"/>
          <w:sz w:val="32"/>
          <w:szCs w:val="32"/>
        </w:rPr>
        <w:t>③</w:t>
      </w:r>
      <w:r w:rsidR="00F96553" w:rsidRPr="00F96553">
        <w:rPr>
          <w:rFonts w:ascii="宋体" w:eastAsia="宋体" w:hAnsi="宋体" w:hint="eastAsia"/>
          <w:sz w:val="32"/>
          <w:szCs w:val="32"/>
        </w:rPr>
        <w:t>新疆基地产量1460万吨，同比增加14万吨或1.0%；</w:t>
      </w:r>
      <w:r>
        <w:rPr>
          <w:rFonts w:ascii="宋体" w:eastAsia="宋体" w:hAnsi="宋体" w:hint="eastAsia"/>
          <w:sz w:val="32"/>
          <w:szCs w:val="32"/>
        </w:rPr>
        <w:t>④</w:t>
      </w:r>
      <w:r w:rsidR="00F96553" w:rsidRPr="00F96553">
        <w:rPr>
          <w:rFonts w:ascii="宋体" w:eastAsia="宋体" w:hAnsi="宋体" w:hint="eastAsia"/>
          <w:sz w:val="32"/>
          <w:szCs w:val="32"/>
        </w:rPr>
        <w:t>澳洲</w:t>
      </w:r>
      <w:r w:rsidR="00F96553" w:rsidRPr="00F96553">
        <w:rPr>
          <w:rFonts w:ascii="宋体" w:eastAsia="宋体" w:hAnsi="宋体" w:hint="eastAsia"/>
          <w:sz w:val="32"/>
          <w:szCs w:val="32"/>
        </w:rPr>
        <w:lastRenderedPageBreak/>
        <w:t>基地产量3238万吨，同比增加121万吨或3.9%。</w:t>
      </w:r>
    </w:p>
    <w:p w14:paraId="668DC518" w14:textId="69D7DC6C" w:rsidR="00F96553" w:rsidRPr="00D46B56" w:rsidRDefault="00D46B56" w:rsidP="00D46B56">
      <w:pPr>
        <w:adjustRightInd w:val="0"/>
        <w:snapToGrid w:val="0"/>
        <w:spacing w:line="600" w:lineRule="exact"/>
        <w:ind w:firstLineChars="200" w:firstLine="640"/>
        <w:rPr>
          <w:rFonts w:ascii="宋体" w:eastAsia="宋体" w:hAnsi="宋体"/>
          <w:sz w:val="32"/>
          <w:szCs w:val="32"/>
        </w:rPr>
      </w:pPr>
      <w:r>
        <w:rPr>
          <w:rFonts w:ascii="宋体" w:eastAsia="宋体" w:hAnsi="宋体" w:hint="eastAsia"/>
          <w:sz w:val="32"/>
          <w:szCs w:val="32"/>
        </w:rPr>
        <w:t>2.</w:t>
      </w:r>
      <w:r w:rsidR="00F96553" w:rsidRPr="00F96553">
        <w:rPr>
          <w:rFonts w:ascii="宋体" w:eastAsia="宋体" w:hAnsi="宋体" w:hint="eastAsia"/>
          <w:sz w:val="32"/>
          <w:szCs w:val="32"/>
        </w:rPr>
        <w:t>西北矿业产量2507万吨，同比增加382万吨或17.9%。</w:t>
      </w:r>
    </w:p>
    <w:p w14:paraId="71C94B1C" w14:textId="76A9612A" w:rsidR="00151E69" w:rsidRPr="00E54340" w:rsidRDefault="00F96553" w:rsidP="00D46B56">
      <w:pPr>
        <w:adjustRightInd w:val="0"/>
        <w:snapToGrid w:val="0"/>
        <w:spacing w:line="600" w:lineRule="exact"/>
        <w:ind w:firstLineChars="200" w:firstLine="640"/>
        <w:rPr>
          <w:rFonts w:ascii="宋体" w:eastAsia="宋体" w:hAnsi="宋体"/>
          <w:sz w:val="32"/>
          <w:szCs w:val="32"/>
        </w:rPr>
      </w:pPr>
      <w:r w:rsidRPr="00F96553">
        <w:rPr>
          <w:rFonts w:ascii="宋体" w:eastAsia="宋体" w:hAnsi="宋体" w:hint="eastAsia"/>
          <w:sz w:val="32"/>
          <w:szCs w:val="32"/>
        </w:rPr>
        <w:t>预计本集团2025年全年商品煤产量将历史性突破1.8亿吨。</w:t>
      </w:r>
    </w:p>
    <w:p w14:paraId="1150403B" w14:textId="123810ED" w:rsidR="00AC2D0D" w:rsidRPr="00E54340" w:rsidRDefault="00D46B56" w:rsidP="00BD486B">
      <w:pPr>
        <w:pStyle w:val="1"/>
        <w:spacing w:before="156" w:after="156"/>
        <w:ind w:firstLineChars="220" w:firstLine="707"/>
      </w:pPr>
      <w:r w:rsidRPr="00D46B56">
        <w:rPr>
          <w:rFonts w:hint="eastAsia"/>
        </w:rPr>
        <w:t>国内</w:t>
      </w:r>
      <w:r w:rsidR="004D3F94" w:rsidRPr="004D3F94">
        <w:rPr>
          <w:rFonts w:hint="eastAsia"/>
        </w:rPr>
        <w:t>煤炭市场供需研判</w:t>
      </w:r>
    </w:p>
    <w:p w14:paraId="48B59DEA" w14:textId="77777777" w:rsidR="00D46B56" w:rsidRPr="00D46B56" w:rsidRDefault="00D46B56" w:rsidP="00D46B56">
      <w:pPr>
        <w:adjustRightInd w:val="0"/>
        <w:snapToGrid w:val="0"/>
        <w:spacing w:line="600" w:lineRule="exact"/>
        <w:ind w:firstLineChars="200" w:firstLine="640"/>
        <w:rPr>
          <w:rFonts w:ascii="宋体" w:eastAsia="宋体" w:hAnsi="宋体"/>
          <w:sz w:val="32"/>
          <w:szCs w:val="32"/>
        </w:rPr>
      </w:pPr>
      <w:r w:rsidRPr="00D46B56">
        <w:rPr>
          <w:rFonts w:ascii="宋体" w:eastAsia="宋体" w:hAnsi="宋体" w:hint="eastAsia"/>
          <w:sz w:val="32"/>
          <w:szCs w:val="32"/>
        </w:rPr>
        <w:t>2025年三季度以来，在超产能核查、主产地暴雨影响和限制劣质进口煤政策持续推进下，供给进一步收缩，随着煤炭需求预期回暖，冬季新能源替代作用减弱，“迎峰度冬”用煤旺季来临，预计四季度煤炭供需基本面持续改善，国内煤炭价格稳中偏强运行，维持中高位水平。</w:t>
      </w:r>
    </w:p>
    <w:p w14:paraId="67A753EF" w14:textId="4F30C88E" w:rsidR="00D46B56" w:rsidRPr="00D46B56" w:rsidRDefault="00D46B56" w:rsidP="00D46B56">
      <w:pPr>
        <w:adjustRightInd w:val="0"/>
        <w:snapToGrid w:val="0"/>
        <w:spacing w:line="600" w:lineRule="exact"/>
        <w:ind w:firstLineChars="200" w:firstLine="640"/>
        <w:rPr>
          <w:rFonts w:ascii="宋体" w:eastAsia="宋体" w:hAnsi="宋体"/>
          <w:sz w:val="32"/>
          <w:szCs w:val="32"/>
        </w:rPr>
      </w:pPr>
      <w:r w:rsidRPr="00D46B56">
        <w:rPr>
          <w:rFonts w:ascii="宋体" w:eastAsia="宋体" w:hAnsi="宋体"/>
          <w:sz w:val="32"/>
          <w:szCs w:val="32"/>
        </w:rPr>
        <w:t>从供给侧分析：在“反内卷”和限制劣质进口煤政策持续推进下，供给有望进一步收缩。</w:t>
      </w:r>
    </w:p>
    <w:p w14:paraId="194BD32A" w14:textId="77777777" w:rsidR="00D46B56" w:rsidRPr="00D46B56" w:rsidRDefault="00D46B56" w:rsidP="00D46B56">
      <w:pPr>
        <w:adjustRightInd w:val="0"/>
        <w:snapToGrid w:val="0"/>
        <w:spacing w:line="600" w:lineRule="exact"/>
        <w:ind w:firstLineChars="200" w:firstLine="640"/>
        <w:rPr>
          <w:rFonts w:ascii="宋体" w:eastAsia="宋体" w:hAnsi="宋体"/>
          <w:sz w:val="32"/>
          <w:szCs w:val="32"/>
        </w:rPr>
      </w:pPr>
      <w:r w:rsidRPr="00D46B56">
        <w:rPr>
          <w:rFonts w:ascii="宋体" w:eastAsia="宋体" w:hAnsi="宋体" w:hint="eastAsia"/>
          <w:sz w:val="32"/>
          <w:szCs w:val="32"/>
        </w:rPr>
        <w:t>1.国内供给方面，自7月份国家能源局核查超产政策以来，7-9月国内煤炭产量已连续三个月同比下降，四季度随着中央安全生产考核巡查推进，煤炭供给将更加规范有序，预计全年产量同比略有下降或基本持平。</w:t>
      </w:r>
    </w:p>
    <w:p w14:paraId="097CF32B" w14:textId="77777777" w:rsidR="00D46B56" w:rsidRPr="00D46B56" w:rsidRDefault="00D46B56" w:rsidP="00D46B56">
      <w:pPr>
        <w:adjustRightInd w:val="0"/>
        <w:snapToGrid w:val="0"/>
        <w:spacing w:line="600" w:lineRule="exact"/>
        <w:ind w:firstLineChars="200" w:firstLine="640"/>
        <w:rPr>
          <w:rFonts w:ascii="宋体" w:eastAsia="宋体" w:hAnsi="宋体"/>
          <w:sz w:val="32"/>
          <w:szCs w:val="32"/>
        </w:rPr>
      </w:pPr>
      <w:r w:rsidRPr="00D46B56">
        <w:rPr>
          <w:rFonts w:ascii="宋体" w:eastAsia="宋体" w:hAnsi="宋体" w:hint="eastAsia"/>
          <w:sz w:val="32"/>
          <w:szCs w:val="32"/>
        </w:rPr>
        <w:t>2.进口煤方面，2025年1-9月我国进口煤炭数量3.5亿吨，同比下降11.1%。在限制劣质煤进口的政策导向影响下，预计四季度煤炭进口量同比保持下降，全年进口煤减量明显。</w:t>
      </w:r>
    </w:p>
    <w:p w14:paraId="198967FA" w14:textId="48C828E8" w:rsidR="00D46B56" w:rsidRPr="00D46B56" w:rsidRDefault="00D46B56" w:rsidP="00D46B56">
      <w:pPr>
        <w:adjustRightInd w:val="0"/>
        <w:snapToGrid w:val="0"/>
        <w:spacing w:line="600" w:lineRule="exact"/>
        <w:ind w:firstLineChars="200" w:firstLine="640"/>
        <w:rPr>
          <w:rFonts w:ascii="宋体" w:eastAsia="宋体" w:hAnsi="宋体"/>
          <w:sz w:val="32"/>
          <w:szCs w:val="32"/>
        </w:rPr>
      </w:pPr>
      <w:r w:rsidRPr="00D46B56">
        <w:rPr>
          <w:rFonts w:ascii="宋体" w:eastAsia="宋体" w:hAnsi="宋体"/>
          <w:sz w:val="32"/>
          <w:szCs w:val="32"/>
        </w:rPr>
        <w:t>从需求侧分析：四季度火电、化工等行业用煤平稳增长，“迎峰度冬”将增加煤炭季节性需求。</w:t>
      </w:r>
    </w:p>
    <w:p w14:paraId="4766B3DE" w14:textId="77777777" w:rsidR="00D46B56" w:rsidRPr="00D46B56" w:rsidRDefault="00D46B56" w:rsidP="00D46B56">
      <w:pPr>
        <w:adjustRightInd w:val="0"/>
        <w:snapToGrid w:val="0"/>
        <w:spacing w:line="600" w:lineRule="exact"/>
        <w:ind w:firstLineChars="200" w:firstLine="640"/>
        <w:rPr>
          <w:rFonts w:ascii="宋体" w:eastAsia="宋体" w:hAnsi="宋体"/>
          <w:sz w:val="32"/>
          <w:szCs w:val="32"/>
        </w:rPr>
      </w:pPr>
      <w:r w:rsidRPr="00D46B56">
        <w:rPr>
          <w:rFonts w:ascii="宋体" w:eastAsia="宋体" w:hAnsi="宋体" w:hint="eastAsia"/>
          <w:sz w:val="32"/>
          <w:szCs w:val="32"/>
        </w:rPr>
        <w:t>1.火电需求方面，2025年1-9月火电发电量4.7万亿千</w:t>
      </w:r>
      <w:r w:rsidRPr="00D46B56">
        <w:rPr>
          <w:rFonts w:ascii="宋体" w:eastAsia="宋体" w:hAnsi="宋体" w:hint="eastAsia"/>
          <w:sz w:val="32"/>
          <w:szCs w:val="32"/>
        </w:rPr>
        <w:lastRenderedPageBreak/>
        <w:t>瓦时，占全国工业发电量的65%，根据中电联预测，预计2025年全国全社会用电量10.4万亿千瓦时，同比增长6%左右。火电对我国电力供应发挥着压舱石的作用，有力支撑了煤炭需求。</w:t>
      </w:r>
    </w:p>
    <w:p w14:paraId="4A0F2184" w14:textId="55A079CF" w:rsidR="00D46B56" w:rsidRPr="00D46B56" w:rsidRDefault="00D46B56" w:rsidP="00D46B56">
      <w:pPr>
        <w:adjustRightInd w:val="0"/>
        <w:snapToGrid w:val="0"/>
        <w:spacing w:line="600" w:lineRule="exact"/>
        <w:ind w:firstLineChars="200" w:firstLine="640"/>
        <w:rPr>
          <w:rFonts w:ascii="宋体" w:eastAsia="宋体" w:hAnsi="宋体"/>
          <w:sz w:val="32"/>
          <w:szCs w:val="32"/>
        </w:rPr>
      </w:pPr>
      <w:r w:rsidRPr="00D46B56">
        <w:rPr>
          <w:rFonts w:ascii="宋体" w:eastAsia="宋体" w:hAnsi="宋体" w:hint="eastAsia"/>
          <w:sz w:val="32"/>
          <w:szCs w:val="32"/>
        </w:rPr>
        <w:t>2.化工用煤方面，伴随旺季需求释放以及煤化工项目的陆续投产，煤化工用煤需求仍稳定增长。</w:t>
      </w:r>
    </w:p>
    <w:p w14:paraId="0077D1C9" w14:textId="6E2E624B" w:rsidR="00D46B56" w:rsidRDefault="00D46B56" w:rsidP="004D3F94">
      <w:pPr>
        <w:adjustRightInd w:val="0"/>
        <w:snapToGrid w:val="0"/>
        <w:spacing w:line="600" w:lineRule="exact"/>
        <w:ind w:firstLineChars="200" w:firstLine="640"/>
        <w:rPr>
          <w:rFonts w:ascii="宋体" w:eastAsia="宋体" w:hAnsi="宋体"/>
          <w:sz w:val="32"/>
          <w:szCs w:val="32"/>
        </w:rPr>
      </w:pPr>
      <w:r w:rsidRPr="00D46B56">
        <w:rPr>
          <w:rFonts w:ascii="宋体" w:eastAsia="宋体" w:hAnsi="宋体" w:hint="eastAsia"/>
          <w:sz w:val="32"/>
          <w:szCs w:val="32"/>
        </w:rPr>
        <w:t>3.预计新能源替代增速放缓。</w:t>
      </w:r>
      <w:r w:rsidR="004D3F94" w:rsidRPr="004D3F94">
        <w:rPr>
          <w:rFonts w:ascii="宋体" w:eastAsia="宋体" w:hAnsi="宋体" w:hint="eastAsia"/>
          <w:sz w:val="32"/>
          <w:szCs w:val="32"/>
        </w:rPr>
        <w:t>国家发展改革委、能源局联合印发的《关于深化新能源上网电价市场化改革</w:t>
      </w:r>
      <w:r w:rsidR="004D3F94" w:rsidRPr="004D3F94">
        <w:rPr>
          <w:rFonts w:ascii="宋体" w:eastAsia="宋体" w:hAnsi="宋体"/>
          <w:sz w:val="32"/>
          <w:szCs w:val="32"/>
        </w:rPr>
        <w:t xml:space="preserve"> 促进新能源高质量发展的通知》（发改价格〔2025〕136号），构建新能源发电的市场化竞争机制，客观上减缓了新能源的上网电量和投资增速，加强了火电对电力供应的保障</w:t>
      </w:r>
      <w:r w:rsidRPr="00D46B56">
        <w:rPr>
          <w:rFonts w:ascii="宋体" w:eastAsia="宋体" w:hAnsi="宋体" w:hint="eastAsia"/>
          <w:sz w:val="32"/>
          <w:szCs w:val="32"/>
        </w:rPr>
        <w:t>。</w:t>
      </w:r>
    </w:p>
    <w:p w14:paraId="30ACC7CB" w14:textId="77777777" w:rsidR="004D3F94" w:rsidRPr="004D3F94" w:rsidRDefault="004D3F94" w:rsidP="004D3F94">
      <w:pPr>
        <w:pStyle w:val="1"/>
        <w:spacing w:before="156" w:after="156"/>
        <w:ind w:firstLineChars="200" w:firstLine="643"/>
      </w:pPr>
      <w:r w:rsidRPr="004D3F94">
        <w:rPr>
          <w:rFonts w:hint="eastAsia"/>
        </w:rPr>
        <w:t>国际煤炭市场供需研判</w:t>
      </w:r>
    </w:p>
    <w:p w14:paraId="1B91A179" w14:textId="0BEDFC6A" w:rsidR="004D3F94" w:rsidRPr="004D3F94" w:rsidRDefault="004D3F94" w:rsidP="004D3F94">
      <w:pPr>
        <w:ind w:firstLineChars="200" w:firstLine="640"/>
        <w:rPr>
          <w:rFonts w:ascii="宋体" w:eastAsia="宋体" w:hAnsi="宋体"/>
          <w:sz w:val="32"/>
          <w:szCs w:val="32"/>
        </w:rPr>
      </w:pPr>
      <w:r w:rsidRPr="00444213">
        <w:rPr>
          <w:rFonts w:ascii="宋体" w:eastAsia="宋体" w:hAnsi="宋体" w:hint="eastAsia"/>
          <w:sz w:val="32"/>
          <w:szCs w:val="32"/>
        </w:rPr>
        <w:t>全球主要煤炭生产商受煤炭价格低迷、成本不断上升、物流运输受阻、地缘政治等因素影响，煤炭供应增量有限。中国和印度的进口需求对全球煤价起到关键作用，北半球冬储煤需求的增加和中国、印度经济回暖将推动煤炭需求显著增加。</w:t>
      </w:r>
    </w:p>
    <w:p w14:paraId="5BF83861" w14:textId="4C6D6391" w:rsidR="004C4EBB" w:rsidRPr="00E54340" w:rsidRDefault="00214FB7" w:rsidP="003D2C3B">
      <w:pPr>
        <w:pStyle w:val="1"/>
        <w:spacing w:before="156" w:after="156"/>
        <w:ind w:firstLineChars="220" w:firstLine="707"/>
      </w:pPr>
      <w:r w:rsidRPr="00214FB7">
        <w:rPr>
          <w:rFonts w:hint="eastAsia"/>
        </w:rPr>
        <w:t>本集团2025年全年业绩展望</w:t>
      </w:r>
    </w:p>
    <w:p w14:paraId="34124B61" w14:textId="20DB3162" w:rsidR="00214FB7" w:rsidRPr="00214FB7" w:rsidRDefault="00214FB7" w:rsidP="00214FB7">
      <w:pPr>
        <w:adjustRightInd w:val="0"/>
        <w:snapToGrid w:val="0"/>
        <w:spacing w:line="600" w:lineRule="exact"/>
        <w:ind w:firstLineChars="200" w:firstLine="640"/>
        <w:rPr>
          <w:rFonts w:ascii="宋体" w:eastAsia="宋体" w:hAnsi="宋体"/>
          <w:sz w:val="32"/>
          <w:szCs w:val="32"/>
        </w:rPr>
      </w:pPr>
      <w:r w:rsidRPr="00214FB7">
        <w:rPr>
          <w:rFonts w:ascii="宋体" w:eastAsia="宋体" w:hAnsi="宋体" w:hint="eastAsia"/>
          <w:sz w:val="32"/>
          <w:szCs w:val="32"/>
        </w:rPr>
        <w:t>公司前三季度各项经营指标逐季改善，预计全年将按照既定目标完成。</w:t>
      </w:r>
    </w:p>
    <w:p w14:paraId="69207B6B" w14:textId="101FD4C2" w:rsidR="00F15767" w:rsidRDefault="00214FB7" w:rsidP="00214FB7">
      <w:pPr>
        <w:adjustRightInd w:val="0"/>
        <w:snapToGrid w:val="0"/>
        <w:spacing w:line="600" w:lineRule="exact"/>
        <w:ind w:firstLineChars="200" w:firstLine="640"/>
        <w:rPr>
          <w:rFonts w:ascii="宋体" w:eastAsia="宋体" w:hAnsi="宋体"/>
          <w:sz w:val="32"/>
          <w:szCs w:val="32"/>
        </w:rPr>
      </w:pPr>
      <w:r w:rsidRPr="00214FB7">
        <w:rPr>
          <w:rFonts w:ascii="宋体" w:eastAsia="宋体" w:hAnsi="宋体" w:hint="eastAsia"/>
          <w:sz w:val="32"/>
          <w:szCs w:val="32"/>
        </w:rPr>
        <w:t>1.</w:t>
      </w:r>
      <w:r w:rsidR="00F15767">
        <w:rPr>
          <w:rFonts w:ascii="宋体" w:eastAsia="宋体" w:hAnsi="宋体" w:hint="eastAsia"/>
          <w:sz w:val="32"/>
          <w:szCs w:val="32"/>
        </w:rPr>
        <w:t>煤炭板块提升经营质效</w:t>
      </w:r>
    </w:p>
    <w:p w14:paraId="3839460B" w14:textId="7B564992" w:rsidR="00214FB7" w:rsidRPr="00214FB7" w:rsidRDefault="00214FB7" w:rsidP="00F15767">
      <w:pPr>
        <w:adjustRightInd w:val="0"/>
        <w:snapToGrid w:val="0"/>
        <w:spacing w:line="600" w:lineRule="exact"/>
        <w:ind w:firstLineChars="200" w:firstLine="640"/>
        <w:rPr>
          <w:rFonts w:ascii="宋体" w:eastAsia="宋体" w:hAnsi="宋体"/>
          <w:sz w:val="32"/>
          <w:szCs w:val="32"/>
        </w:rPr>
      </w:pPr>
      <w:r w:rsidRPr="00214FB7">
        <w:rPr>
          <w:rFonts w:ascii="宋体" w:eastAsia="宋体" w:hAnsi="宋体" w:hint="eastAsia"/>
          <w:sz w:val="32"/>
          <w:szCs w:val="32"/>
        </w:rPr>
        <w:t>煤价</w:t>
      </w:r>
      <w:r w:rsidR="00F15767">
        <w:rPr>
          <w:rFonts w:ascii="宋体" w:eastAsia="宋体" w:hAnsi="宋体" w:hint="eastAsia"/>
          <w:sz w:val="32"/>
          <w:szCs w:val="32"/>
        </w:rPr>
        <w:t>方面，</w:t>
      </w:r>
      <w:r w:rsidRPr="00214FB7">
        <w:rPr>
          <w:rFonts w:ascii="宋体" w:eastAsia="宋体" w:hAnsi="宋体" w:hint="eastAsia"/>
          <w:sz w:val="32"/>
          <w:szCs w:val="32"/>
        </w:rPr>
        <w:t>市场煤价自6月底以来修复性回升，预计四</w:t>
      </w:r>
      <w:r w:rsidRPr="00214FB7">
        <w:rPr>
          <w:rFonts w:ascii="宋体" w:eastAsia="宋体" w:hAnsi="宋体" w:hint="eastAsia"/>
          <w:sz w:val="32"/>
          <w:szCs w:val="32"/>
        </w:rPr>
        <w:lastRenderedPageBreak/>
        <w:t>季度公司平均煤价持续</w:t>
      </w:r>
      <w:r w:rsidR="00F15767">
        <w:rPr>
          <w:rFonts w:ascii="宋体" w:eastAsia="宋体" w:hAnsi="宋体" w:hint="eastAsia"/>
          <w:sz w:val="32"/>
          <w:szCs w:val="32"/>
        </w:rPr>
        <w:t>改善；产量方面，本集团持续释放优势产能，</w:t>
      </w:r>
      <w:r w:rsidRPr="00214FB7">
        <w:rPr>
          <w:rFonts w:ascii="宋体" w:eastAsia="宋体" w:hAnsi="宋体" w:hint="eastAsia"/>
          <w:sz w:val="32"/>
          <w:szCs w:val="32"/>
        </w:rPr>
        <w:t>预计2025年度商品煤产量将历史性突破1.8亿吨</w:t>
      </w:r>
      <w:r w:rsidR="00F15767">
        <w:rPr>
          <w:rFonts w:ascii="宋体" w:eastAsia="宋体" w:hAnsi="宋体" w:hint="eastAsia"/>
          <w:sz w:val="32"/>
          <w:szCs w:val="32"/>
        </w:rPr>
        <w:t>；成本方面，</w:t>
      </w:r>
      <w:r w:rsidRPr="00214FB7">
        <w:rPr>
          <w:rFonts w:ascii="宋体" w:eastAsia="宋体" w:hAnsi="宋体" w:hint="eastAsia"/>
          <w:sz w:val="32"/>
          <w:szCs w:val="32"/>
        </w:rPr>
        <w:t>深入实施精益管理，</w:t>
      </w:r>
      <w:r w:rsidR="00F15767" w:rsidRPr="00F15767">
        <w:rPr>
          <w:rFonts w:ascii="宋体" w:eastAsia="宋体" w:hAnsi="宋体" w:hint="eastAsia"/>
          <w:sz w:val="32"/>
          <w:szCs w:val="32"/>
        </w:rPr>
        <w:t>确保全年吨煤销售成本同比降低</w:t>
      </w:r>
      <w:r w:rsidR="00F15767" w:rsidRPr="00F15767">
        <w:rPr>
          <w:rFonts w:ascii="宋体" w:eastAsia="宋体" w:hAnsi="宋体"/>
          <w:sz w:val="32"/>
          <w:szCs w:val="32"/>
        </w:rPr>
        <w:t>3%-5%</w:t>
      </w:r>
      <w:r w:rsidRPr="00214FB7">
        <w:rPr>
          <w:rFonts w:ascii="宋体" w:eastAsia="宋体" w:hAnsi="宋体" w:hint="eastAsia"/>
          <w:sz w:val="32"/>
          <w:szCs w:val="32"/>
        </w:rPr>
        <w:t>。</w:t>
      </w:r>
    </w:p>
    <w:p w14:paraId="0840D317" w14:textId="6DFB46C9" w:rsidR="00214FB7" w:rsidRPr="00214FB7" w:rsidRDefault="000B0093" w:rsidP="00214FB7">
      <w:pPr>
        <w:adjustRightInd w:val="0"/>
        <w:snapToGrid w:val="0"/>
        <w:spacing w:line="600" w:lineRule="exact"/>
        <w:ind w:firstLineChars="200" w:firstLine="640"/>
        <w:rPr>
          <w:rFonts w:ascii="宋体" w:eastAsia="宋体" w:hAnsi="宋体"/>
          <w:sz w:val="32"/>
          <w:szCs w:val="32"/>
        </w:rPr>
      </w:pPr>
      <w:r>
        <w:rPr>
          <w:rFonts w:ascii="宋体" w:eastAsia="宋体" w:hAnsi="宋体"/>
          <w:sz w:val="32"/>
          <w:szCs w:val="32"/>
        </w:rPr>
        <w:t>2</w:t>
      </w:r>
      <w:r w:rsidR="00214FB7" w:rsidRPr="00214FB7">
        <w:rPr>
          <w:rFonts w:ascii="宋体" w:eastAsia="宋体" w:hAnsi="宋体" w:hint="eastAsia"/>
          <w:sz w:val="32"/>
          <w:szCs w:val="32"/>
        </w:rPr>
        <w:t>.化工板块协同增盈创效</w:t>
      </w:r>
    </w:p>
    <w:p w14:paraId="39EECA96" w14:textId="40207FFB" w:rsidR="00214FB7" w:rsidRPr="00214FB7" w:rsidRDefault="00214FB7" w:rsidP="00214FB7">
      <w:pPr>
        <w:adjustRightInd w:val="0"/>
        <w:snapToGrid w:val="0"/>
        <w:spacing w:line="600" w:lineRule="exact"/>
        <w:ind w:firstLineChars="200" w:firstLine="640"/>
        <w:rPr>
          <w:rFonts w:ascii="宋体" w:eastAsia="宋体" w:hAnsi="宋体"/>
          <w:sz w:val="32"/>
          <w:szCs w:val="32"/>
        </w:rPr>
      </w:pPr>
      <w:r w:rsidRPr="00214FB7">
        <w:rPr>
          <w:rFonts w:ascii="宋体" w:eastAsia="宋体" w:hAnsi="宋体" w:hint="eastAsia"/>
          <w:sz w:val="32"/>
          <w:szCs w:val="32"/>
        </w:rPr>
        <w:t>预计四季度甲醇、尿素等化工品价格稳定，化工装置保持“安稳长满优”运行，</w:t>
      </w:r>
      <w:r w:rsidR="007C6D7B" w:rsidRPr="00214FB7">
        <w:rPr>
          <w:rFonts w:ascii="宋体" w:eastAsia="宋体" w:hAnsi="宋体" w:hint="eastAsia"/>
          <w:sz w:val="32"/>
          <w:szCs w:val="32"/>
        </w:rPr>
        <w:t>化工板块</w:t>
      </w:r>
      <w:r w:rsidRPr="00214FB7">
        <w:rPr>
          <w:rFonts w:ascii="宋体" w:eastAsia="宋体" w:hAnsi="宋体" w:hint="eastAsia"/>
          <w:sz w:val="32"/>
          <w:szCs w:val="32"/>
        </w:rPr>
        <w:t>继续发挥较好的协同效应。</w:t>
      </w:r>
    </w:p>
    <w:p w14:paraId="18DE9CEF" w14:textId="728A7C71" w:rsidR="00214FB7" w:rsidRPr="00214FB7" w:rsidRDefault="000B0093" w:rsidP="00214FB7">
      <w:pPr>
        <w:adjustRightInd w:val="0"/>
        <w:snapToGrid w:val="0"/>
        <w:spacing w:line="600" w:lineRule="exact"/>
        <w:ind w:firstLineChars="200" w:firstLine="640"/>
        <w:rPr>
          <w:rFonts w:ascii="宋体" w:eastAsia="宋体" w:hAnsi="宋体"/>
          <w:sz w:val="32"/>
          <w:szCs w:val="32"/>
        </w:rPr>
      </w:pPr>
      <w:r>
        <w:rPr>
          <w:rFonts w:ascii="宋体" w:eastAsia="宋体" w:hAnsi="宋体"/>
          <w:sz w:val="32"/>
          <w:szCs w:val="32"/>
        </w:rPr>
        <w:t>3</w:t>
      </w:r>
      <w:r w:rsidR="00214FB7" w:rsidRPr="00214FB7">
        <w:rPr>
          <w:rFonts w:ascii="宋体" w:eastAsia="宋体" w:hAnsi="宋体" w:hint="eastAsia"/>
          <w:sz w:val="32"/>
          <w:szCs w:val="32"/>
        </w:rPr>
        <w:t>.西北矿业并表贡献利润</w:t>
      </w:r>
    </w:p>
    <w:p w14:paraId="78A72925" w14:textId="63039B67" w:rsidR="000B207E" w:rsidRPr="00E54340" w:rsidRDefault="00214FB7" w:rsidP="00B940F4">
      <w:pPr>
        <w:adjustRightInd w:val="0"/>
        <w:snapToGrid w:val="0"/>
        <w:spacing w:line="600" w:lineRule="exact"/>
        <w:ind w:firstLineChars="200" w:firstLine="640"/>
        <w:rPr>
          <w:rFonts w:ascii="宋体" w:eastAsia="宋体" w:hAnsi="宋体"/>
          <w:sz w:val="32"/>
          <w:szCs w:val="32"/>
        </w:rPr>
      </w:pPr>
      <w:r w:rsidRPr="00214FB7">
        <w:rPr>
          <w:rFonts w:ascii="宋体" w:eastAsia="宋体" w:hAnsi="宋体" w:hint="eastAsia"/>
          <w:sz w:val="32"/>
          <w:szCs w:val="32"/>
        </w:rPr>
        <w:t>公司于2025年7月完成西北矿业收购交割，并入全年经营数据，预计后续随着煤价改善，将进一步贡献收益。</w:t>
      </w:r>
    </w:p>
    <w:p w14:paraId="7C9DB9F0" w14:textId="2DBE44DD" w:rsidR="00B940F4" w:rsidRPr="00B940F4" w:rsidRDefault="00B940F4" w:rsidP="00B940F4">
      <w:pPr>
        <w:pStyle w:val="1"/>
        <w:spacing w:before="156" w:after="156"/>
        <w:ind w:firstLineChars="200" w:firstLine="643"/>
      </w:pPr>
      <w:r w:rsidRPr="00B940F4">
        <w:rPr>
          <w:rFonts w:hint="eastAsia"/>
        </w:rPr>
        <w:t>曹四夭钼矿基本情况</w:t>
      </w:r>
    </w:p>
    <w:p w14:paraId="4B8E5673" w14:textId="77777777" w:rsidR="00FD541D" w:rsidRDefault="00B940F4" w:rsidP="005B01EA">
      <w:pPr>
        <w:widowControl/>
        <w:ind w:firstLineChars="200" w:firstLine="640"/>
        <w:rPr>
          <w:rFonts w:ascii="宋体" w:eastAsia="宋体" w:hAnsi="宋体"/>
          <w:sz w:val="32"/>
          <w:szCs w:val="32"/>
        </w:rPr>
      </w:pPr>
      <w:r w:rsidRPr="00B940F4">
        <w:rPr>
          <w:rFonts w:ascii="宋体" w:eastAsia="宋体" w:hAnsi="宋体" w:hint="eastAsia"/>
          <w:sz w:val="32"/>
          <w:szCs w:val="32"/>
        </w:rPr>
        <w:t>曹四夭钼矿是</w:t>
      </w:r>
      <w:r w:rsidR="005B01EA">
        <w:rPr>
          <w:rFonts w:ascii="宋体" w:eastAsia="宋体" w:hAnsi="宋体" w:hint="eastAsia"/>
          <w:sz w:val="32"/>
          <w:szCs w:val="32"/>
        </w:rPr>
        <w:t>公司</w:t>
      </w:r>
      <w:r w:rsidRPr="00B940F4">
        <w:rPr>
          <w:rFonts w:ascii="宋体" w:eastAsia="宋体" w:hAnsi="宋体" w:hint="eastAsia"/>
          <w:sz w:val="32"/>
          <w:szCs w:val="32"/>
        </w:rPr>
        <w:t>控股子公司内蒙古矿业的矿产资源，根据长沙有色冶金设计研究院有限公司</w:t>
      </w:r>
      <w:r w:rsidR="00D551F7" w:rsidRPr="00D551F7">
        <w:rPr>
          <w:rFonts w:ascii="宋体" w:eastAsia="宋体" w:hAnsi="宋体"/>
          <w:sz w:val="32"/>
          <w:szCs w:val="32"/>
        </w:rPr>
        <w:t>2024年5月</w:t>
      </w:r>
      <w:r w:rsidRPr="00B940F4">
        <w:rPr>
          <w:rFonts w:ascii="宋体" w:eastAsia="宋体" w:hAnsi="宋体" w:hint="eastAsia"/>
          <w:sz w:val="32"/>
          <w:szCs w:val="32"/>
        </w:rPr>
        <w:t>编制的可行性报告，该矿拥有钼矿石资源量10.4亿吨，钼精矿品位47</w:t>
      </w:r>
      <w:r w:rsidR="00482695">
        <w:rPr>
          <w:rFonts w:ascii="宋体" w:eastAsia="宋体" w:hAnsi="宋体" w:hint="eastAsia"/>
          <w:sz w:val="32"/>
          <w:szCs w:val="32"/>
        </w:rPr>
        <w:t>%</w:t>
      </w:r>
      <w:r w:rsidRPr="00B940F4">
        <w:rPr>
          <w:rFonts w:ascii="宋体" w:eastAsia="宋体" w:hAnsi="宋体" w:hint="eastAsia"/>
          <w:sz w:val="32"/>
          <w:szCs w:val="32"/>
        </w:rPr>
        <w:t>。具备建设原矿1650万吨/年，钼精矿产量3.52万吨/年的技术条件。</w:t>
      </w:r>
    </w:p>
    <w:p w14:paraId="1498CF94" w14:textId="199E3536" w:rsidR="00B940F4" w:rsidRPr="00B940F4" w:rsidRDefault="00D551F7" w:rsidP="005B01EA">
      <w:pPr>
        <w:widowControl/>
        <w:ind w:firstLineChars="200" w:firstLine="640"/>
        <w:rPr>
          <w:rFonts w:ascii="宋体" w:eastAsia="宋体" w:hAnsi="宋体"/>
          <w:sz w:val="32"/>
          <w:szCs w:val="32"/>
        </w:rPr>
      </w:pPr>
      <w:r w:rsidRPr="00D551F7">
        <w:rPr>
          <w:rFonts w:ascii="宋体" w:eastAsia="宋体" w:hAnsi="宋体" w:hint="eastAsia"/>
          <w:sz w:val="32"/>
          <w:szCs w:val="32"/>
        </w:rPr>
        <w:t>截至</w:t>
      </w:r>
      <w:r w:rsidRPr="00D551F7">
        <w:rPr>
          <w:rFonts w:ascii="宋体" w:eastAsia="宋体" w:hAnsi="宋体"/>
          <w:sz w:val="32"/>
          <w:szCs w:val="32"/>
        </w:rPr>
        <w:t>2025年10月，钼精矿市场价</w:t>
      </w:r>
      <w:r w:rsidR="00350750">
        <w:rPr>
          <w:rFonts w:ascii="宋体" w:eastAsia="宋体" w:hAnsi="宋体" w:hint="eastAsia"/>
          <w:sz w:val="32"/>
          <w:szCs w:val="32"/>
        </w:rPr>
        <w:t>达</w:t>
      </w:r>
      <w:r w:rsidRPr="00D551F7">
        <w:rPr>
          <w:rFonts w:ascii="宋体" w:eastAsia="宋体" w:hAnsi="宋体"/>
          <w:sz w:val="32"/>
          <w:szCs w:val="32"/>
        </w:rPr>
        <w:t>20万元/吨</w:t>
      </w:r>
      <w:r>
        <w:rPr>
          <w:rFonts w:ascii="宋体" w:eastAsia="宋体" w:hAnsi="宋体" w:hint="eastAsia"/>
          <w:sz w:val="32"/>
          <w:szCs w:val="32"/>
        </w:rPr>
        <w:t>以上</w:t>
      </w:r>
      <w:r w:rsidRPr="00D551F7">
        <w:rPr>
          <w:rFonts w:ascii="宋体" w:eastAsia="宋体" w:hAnsi="宋体"/>
          <w:sz w:val="32"/>
          <w:szCs w:val="32"/>
        </w:rPr>
        <w:t>，</w:t>
      </w:r>
      <w:r w:rsidR="00FD541D">
        <w:rPr>
          <w:rFonts w:ascii="宋体" w:eastAsia="宋体" w:hAnsi="宋体" w:hint="eastAsia"/>
          <w:sz w:val="32"/>
          <w:szCs w:val="32"/>
        </w:rPr>
        <w:t>高于可行性报告中钼精矿市场价，</w:t>
      </w:r>
      <w:r w:rsidRPr="00D551F7">
        <w:rPr>
          <w:rFonts w:ascii="宋体" w:eastAsia="宋体" w:hAnsi="宋体"/>
          <w:sz w:val="32"/>
          <w:szCs w:val="32"/>
        </w:rPr>
        <w:t>公司预计未来钼精矿价格仍将继续保持高位，钼矿项目建成后将获得较好投资回报。</w:t>
      </w:r>
    </w:p>
    <w:p w14:paraId="4B6A9CFA" w14:textId="00305378" w:rsidR="00C6366D" w:rsidRDefault="00B940F4" w:rsidP="005B01EA">
      <w:pPr>
        <w:widowControl/>
        <w:ind w:firstLineChars="200" w:firstLine="640"/>
        <w:rPr>
          <w:rFonts w:ascii="宋体" w:eastAsia="宋体" w:hAnsi="宋体"/>
          <w:sz w:val="32"/>
          <w:szCs w:val="32"/>
        </w:rPr>
      </w:pPr>
      <w:r w:rsidRPr="00B940F4">
        <w:rPr>
          <w:rFonts w:ascii="宋体" w:eastAsia="宋体" w:hAnsi="宋体" w:hint="eastAsia"/>
          <w:sz w:val="32"/>
          <w:szCs w:val="32"/>
        </w:rPr>
        <w:t>目前正在办理矿井开发的审批手续，</w:t>
      </w:r>
      <w:r>
        <w:rPr>
          <w:rFonts w:ascii="宋体" w:eastAsia="宋体" w:hAnsi="宋体" w:hint="eastAsia"/>
          <w:sz w:val="32"/>
          <w:szCs w:val="32"/>
        </w:rPr>
        <w:t>预计</w:t>
      </w:r>
      <w:r w:rsidRPr="00B940F4">
        <w:rPr>
          <w:rFonts w:ascii="宋体" w:eastAsia="宋体" w:hAnsi="宋体" w:hint="eastAsia"/>
          <w:sz w:val="32"/>
          <w:szCs w:val="32"/>
        </w:rPr>
        <w:t>2026年开工建设</w:t>
      </w:r>
      <w:r w:rsidR="00D551F7">
        <w:rPr>
          <w:rFonts w:ascii="宋体" w:eastAsia="宋体" w:hAnsi="宋体" w:hint="eastAsia"/>
          <w:sz w:val="32"/>
          <w:szCs w:val="32"/>
        </w:rPr>
        <w:t>，2</w:t>
      </w:r>
      <w:r w:rsidR="00D551F7">
        <w:rPr>
          <w:rFonts w:ascii="宋体" w:eastAsia="宋体" w:hAnsi="宋体"/>
          <w:sz w:val="32"/>
          <w:szCs w:val="32"/>
        </w:rPr>
        <w:t>028</w:t>
      </w:r>
      <w:r w:rsidR="00D551F7">
        <w:rPr>
          <w:rFonts w:ascii="宋体" w:eastAsia="宋体" w:hAnsi="宋体" w:hint="eastAsia"/>
          <w:sz w:val="32"/>
          <w:szCs w:val="32"/>
        </w:rPr>
        <w:t>年建成试生产。</w:t>
      </w:r>
    </w:p>
    <w:p w14:paraId="583FA0C0" w14:textId="7DF3C294" w:rsidR="00C6366D" w:rsidRPr="00C6366D" w:rsidRDefault="00B940F4" w:rsidP="00C6366D">
      <w:pPr>
        <w:pStyle w:val="1"/>
        <w:spacing w:before="156" w:after="156"/>
        <w:ind w:firstLineChars="200" w:firstLine="643"/>
      </w:pPr>
      <w:r w:rsidRPr="00B940F4">
        <w:rPr>
          <w:rFonts w:hint="eastAsia"/>
        </w:rPr>
        <w:t>公司3亿吨产量的实现节奏和路径</w:t>
      </w:r>
    </w:p>
    <w:p w14:paraId="5B802F04" w14:textId="77777777" w:rsidR="00B940F4" w:rsidRPr="00B940F4" w:rsidRDefault="00B940F4" w:rsidP="00B940F4">
      <w:pPr>
        <w:adjustRightInd w:val="0"/>
        <w:snapToGrid w:val="0"/>
        <w:spacing w:line="600" w:lineRule="exact"/>
        <w:ind w:firstLineChars="200" w:firstLine="640"/>
        <w:rPr>
          <w:rFonts w:ascii="宋体" w:eastAsia="宋体" w:hAnsi="宋体"/>
          <w:sz w:val="32"/>
          <w:szCs w:val="32"/>
        </w:rPr>
      </w:pPr>
      <w:r w:rsidRPr="00B940F4">
        <w:rPr>
          <w:rFonts w:ascii="宋体" w:eastAsia="宋体" w:hAnsi="宋体" w:hint="eastAsia"/>
          <w:sz w:val="32"/>
          <w:szCs w:val="32"/>
        </w:rPr>
        <w:lastRenderedPageBreak/>
        <w:t>公司2021年12月制定的《发展战略纲要》提出，力争5-10年原煤年产量达到3亿吨/年。目前，本集团在产、在建及规划矿井合计产能达3.2亿吨/年，将如期实现“原煤3亿吨”目标。包括：</w:t>
      </w:r>
    </w:p>
    <w:p w14:paraId="5F988B3C" w14:textId="77777777" w:rsidR="00B940F4" w:rsidRPr="00B940F4" w:rsidRDefault="00B940F4" w:rsidP="00B940F4">
      <w:pPr>
        <w:adjustRightInd w:val="0"/>
        <w:snapToGrid w:val="0"/>
        <w:spacing w:line="600" w:lineRule="exact"/>
        <w:ind w:firstLineChars="200" w:firstLine="640"/>
        <w:rPr>
          <w:rFonts w:ascii="宋体" w:eastAsia="宋体" w:hAnsi="宋体"/>
          <w:sz w:val="32"/>
          <w:szCs w:val="32"/>
        </w:rPr>
      </w:pPr>
      <w:r w:rsidRPr="00B940F4">
        <w:rPr>
          <w:rFonts w:ascii="宋体" w:eastAsia="宋体" w:hAnsi="宋体" w:hint="eastAsia"/>
          <w:sz w:val="32"/>
          <w:szCs w:val="32"/>
        </w:rPr>
        <w:t>1.2025年商品煤产量将历史性突破1.8亿吨，对应原煤产量约2.2亿吨。</w:t>
      </w:r>
    </w:p>
    <w:p w14:paraId="7A227461" w14:textId="77777777" w:rsidR="00B940F4" w:rsidRPr="00B940F4" w:rsidRDefault="00B940F4" w:rsidP="00B940F4">
      <w:pPr>
        <w:adjustRightInd w:val="0"/>
        <w:snapToGrid w:val="0"/>
        <w:spacing w:line="600" w:lineRule="exact"/>
        <w:ind w:firstLineChars="200" w:firstLine="640"/>
        <w:rPr>
          <w:rFonts w:ascii="宋体" w:eastAsia="宋体" w:hAnsi="宋体"/>
          <w:sz w:val="32"/>
          <w:szCs w:val="32"/>
        </w:rPr>
      </w:pPr>
      <w:r w:rsidRPr="00B940F4">
        <w:rPr>
          <w:rFonts w:ascii="宋体" w:eastAsia="宋体" w:hAnsi="宋体" w:hint="eastAsia"/>
          <w:sz w:val="32"/>
          <w:szCs w:val="32"/>
        </w:rPr>
        <w:t>2.2026年至2030年，煤炭产能增量总计约7000万吨，主要是：</w:t>
      </w:r>
    </w:p>
    <w:p w14:paraId="16D7A98C" w14:textId="54E9E91D" w:rsidR="00B940F4" w:rsidRPr="00B940F4" w:rsidRDefault="00B940F4" w:rsidP="00B940F4">
      <w:pPr>
        <w:adjustRightInd w:val="0"/>
        <w:snapToGrid w:val="0"/>
        <w:spacing w:line="600" w:lineRule="exact"/>
        <w:ind w:firstLineChars="200" w:firstLine="640"/>
        <w:rPr>
          <w:rFonts w:ascii="宋体" w:eastAsia="宋体" w:hAnsi="宋体"/>
          <w:sz w:val="32"/>
          <w:szCs w:val="32"/>
        </w:rPr>
      </w:pPr>
      <w:r w:rsidRPr="00B940F4">
        <w:rPr>
          <w:rFonts w:ascii="宋体" w:eastAsia="宋体" w:hAnsi="宋体" w:hint="eastAsia"/>
          <w:sz w:val="32"/>
          <w:szCs w:val="32"/>
        </w:rPr>
        <w:t>（1）陕蒙区域新建</w:t>
      </w:r>
      <w:r w:rsidR="00B54B66">
        <w:rPr>
          <w:rFonts w:ascii="宋体" w:eastAsia="宋体" w:hAnsi="宋体" w:hint="eastAsia"/>
          <w:sz w:val="32"/>
          <w:szCs w:val="32"/>
        </w:rPr>
        <w:t>矿井</w:t>
      </w:r>
      <w:r w:rsidRPr="00B940F4">
        <w:rPr>
          <w:rFonts w:ascii="宋体" w:eastAsia="宋体" w:hAnsi="宋体" w:hint="eastAsia"/>
          <w:sz w:val="32"/>
          <w:szCs w:val="32"/>
        </w:rPr>
        <w:t>产能3500万吨/年</w:t>
      </w:r>
      <w:r w:rsidR="00F10737">
        <w:rPr>
          <w:rFonts w:ascii="宋体" w:eastAsia="宋体" w:hAnsi="宋体" w:hint="eastAsia"/>
          <w:sz w:val="32"/>
          <w:szCs w:val="32"/>
        </w:rPr>
        <w:t>，主要是</w:t>
      </w:r>
      <w:r w:rsidRPr="00B940F4">
        <w:rPr>
          <w:rFonts w:ascii="宋体" w:eastAsia="宋体" w:hAnsi="宋体" w:hint="eastAsia"/>
          <w:sz w:val="32"/>
          <w:szCs w:val="32"/>
        </w:rPr>
        <w:t>油房壕矿、</w:t>
      </w:r>
      <w:r w:rsidR="00DE28D4" w:rsidRPr="00B940F4">
        <w:rPr>
          <w:rFonts w:ascii="宋体" w:eastAsia="宋体" w:hAnsi="宋体" w:hint="eastAsia"/>
          <w:sz w:val="32"/>
          <w:szCs w:val="32"/>
        </w:rPr>
        <w:t>杨家坪矿、</w:t>
      </w:r>
      <w:r w:rsidRPr="00B940F4">
        <w:rPr>
          <w:rFonts w:ascii="宋体" w:eastAsia="宋体" w:hAnsi="宋体" w:hint="eastAsia"/>
          <w:sz w:val="32"/>
          <w:szCs w:val="32"/>
        </w:rPr>
        <w:t>霍林河一号矿、刘三圪旦矿及嘎鲁图矿，力争在未来五年陆续竣工。</w:t>
      </w:r>
    </w:p>
    <w:p w14:paraId="363C8527" w14:textId="105D7613" w:rsidR="00B940F4" w:rsidRPr="00B940F4" w:rsidRDefault="00B940F4" w:rsidP="00B940F4">
      <w:pPr>
        <w:adjustRightInd w:val="0"/>
        <w:snapToGrid w:val="0"/>
        <w:spacing w:line="600" w:lineRule="exact"/>
        <w:ind w:firstLineChars="200" w:firstLine="640"/>
        <w:rPr>
          <w:rFonts w:ascii="宋体" w:eastAsia="宋体" w:hAnsi="宋体"/>
          <w:sz w:val="32"/>
          <w:szCs w:val="32"/>
        </w:rPr>
      </w:pPr>
      <w:r w:rsidRPr="00B940F4">
        <w:rPr>
          <w:rFonts w:ascii="宋体" w:eastAsia="宋体" w:hAnsi="宋体" w:hint="eastAsia"/>
          <w:sz w:val="32"/>
          <w:szCs w:val="32"/>
        </w:rPr>
        <w:t>（</w:t>
      </w:r>
      <w:r w:rsidR="00DE28D4">
        <w:rPr>
          <w:rFonts w:ascii="宋体" w:eastAsia="宋体" w:hAnsi="宋体"/>
          <w:sz w:val="32"/>
          <w:szCs w:val="32"/>
        </w:rPr>
        <w:t>2</w:t>
      </w:r>
      <w:r w:rsidRPr="00B940F4">
        <w:rPr>
          <w:rFonts w:ascii="宋体" w:eastAsia="宋体" w:hAnsi="宋体" w:hint="eastAsia"/>
          <w:sz w:val="32"/>
          <w:szCs w:val="32"/>
        </w:rPr>
        <w:t>）新疆区域新增产能1700</w:t>
      </w:r>
      <w:r w:rsidR="00E84417">
        <w:rPr>
          <w:rFonts w:ascii="宋体" w:eastAsia="宋体" w:hAnsi="宋体"/>
          <w:sz w:val="32"/>
          <w:szCs w:val="32"/>
        </w:rPr>
        <w:t>-1900</w:t>
      </w:r>
      <w:r w:rsidRPr="00B940F4">
        <w:rPr>
          <w:rFonts w:ascii="宋体" w:eastAsia="宋体" w:hAnsi="宋体" w:hint="eastAsia"/>
          <w:sz w:val="32"/>
          <w:szCs w:val="32"/>
        </w:rPr>
        <w:t>万吨/年。五彩湾四号露天矿一期项目2026年</w:t>
      </w:r>
      <w:r w:rsidR="00850C9F">
        <w:rPr>
          <w:rFonts w:ascii="宋体" w:eastAsia="宋体" w:hAnsi="宋体" w:hint="eastAsia"/>
          <w:sz w:val="32"/>
          <w:szCs w:val="32"/>
        </w:rPr>
        <w:t>预计</w:t>
      </w:r>
      <w:r w:rsidRPr="00B940F4">
        <w:rPr>
          <w:rFonts w:ascii="宋体" w:eastAsia="宋体" w:hAnsi="宋体" w:hint="eastAsia"/>
          <w:sz w:val="32"/>
          <w:szCs w:val="32"/>
        </w:rPr>
        <w:t>增加产量400</w:t>
      </w:r>
      <w:r w:rsidR="00E84417">
        <w:rPr>
          <w:rFonts w:ascii="宋体" w:eastAsia="宋体" w:hAnsi="宋体"/>
          <w:sz w:val="32"/>
          <w:szCs w:val="32"/>
        </w:rPr>
        <w:t>-600</w:t>
      </w:r>
      <w:r w:rsidRPr="00B940F4">
        <w:rPr>
          <w:rFonts w:ascii="宋体" w:eastAsia="宋体" w:hAnsi="宋体" w:hint="eastAsia"/>
          <w:sz w:val="32"/>
          <w:szCs w:val="32"/>
        </w:rPr>
        <w:t>万吨；二期项目</w:t>
      </w:r>
      <w:r w:rsidR="00F10737">
        <w:rPr>
          <w:rFonts w:ascii="宋体" w:eastAsia="宋体" w:hAnsi="宋体" w:hint="eastAsia"/>
          <w:sz w:val="32"/>
          <w:szCs w:val="32"/>
        </w:rPr>
        <w:t>产能将</w:t>
      </w:r>
      <w:r w:rsidR="00F10737" w:rsidRPr="00F10737">
        <w:rPr>
          <w:rFonts w:ascii="宋体" w:eastAsia="宋体" w:hAnsi="宋体" w:hint="eastAsia"/>
          <w:sz w:val="32"/>
          <w:szCs w:val="32"/>
        </w:rPr>
        <w:t>从</w:t>
      </w:r>
      <w:r w:rsidR="00F10737" w:rsidRPr="00F10737">
        <w:rPr>
          <w:rFonts w:ascii="宋体" w:eastAsia="宋体" w:hAnsi="宋体"/>
          <w:sz w:val="32"/>
          <w:szCs w:val="32"/>
        </w:rPr>
        <w:t>1000万吨/年提升至2300万吨/年</w:t>
      </w:r>
      <w:r w:rsidRPr="00B940F4">
        <w:rPr>
          <w:rFonts w:ascii="宋体" w:eastAsia="宋体" w:hAnsi="宋体" w:hint="eastAsia"/>
          <w:sz w:val="32"/>
          <w:szCs w:val="32"/>
        </w:rPr>
        <w:t>。</w:t>
      </w:r>
    </w:p>
    <w:p w14:paraId="4ACD0627" w14:textId="560764F0" w:rsidR="00B940F4" w:rsidRDefault="00B940F4" w:rsidP="00B940F4">
      <w:pPr>
        <w:adjustRightInd w:val="0"/>
        <w:snapToGrid w:val="0"/>
        <w:spacing w:line="600" w:lineRule="exact"/>
        <w:ind w:firstLineChars="200" w:firstLine="640"/>
        <w:rPr>
          <w:rFonts w:ascii="宋体" w:eastAsia="宋体" w:hAnsi="宋体"/>
          <w:sz w:val="32"/>
          <w:szCs w:val="32"/>
        </w:rPr>
      </w:pPr>
      <w:r w:rsidRPr="00B940F4">
        <w:rPr>
          <w:rFonts w:ascii="宋体" w:eastAsia="宋体" w:hAnsi="宋体" w:hint="eastAsia"/>
          <w:sz w:val="32"/>
          <w:szCs w:val="32"/>
        </w:rPr>
        <w:t>（</w:t>
      </w:r>
      <w:r w:rsidR="00DE28D4">
        <w:rPr>
          <w:rFonts w:ascii="宋体" w:eastAsia="宋体" w:hAnsi="宋体"/>
          <w:sz w:val="32"/>
          <w:szCs w:val="32"/>
        </w:rPr>
        <w:t>3</w:t>
      </w:r>
      <w:r w:rsidRPr="00B940F4">
        <w:rPr>
          <w:rFonts w:ascii="宋体" w:eastAsia="宋体" w:hAnsi="宋体" w:hint="eastAsia"/>
          <w:sz w:val="32"/>
          <w:szCs w:val="32"/>
        </w:rPr>
        <w:t>）甘肃区域</w:t>
      </w:r>
      <w:r w:rsidR="001C2730" w:rsidRPr="00B940F4">
        <w:rPr>
          <w:rFonts w:ascii="宋体" w:eastAsia="宋体" w:hAnsi="宋体" w:hint="eastAsia"/>
          <w:sz w:val="32"/>
          <w:szCs w:val="32"/>
        </w:rPr>
        <w:t>马福川、毛家川两座煤矿建成后</w:t>
      </w:r>
      <w:r w:rsidRPr="00B940F4">
        <w:rPr>
          <w:rFonts w:ascii="宋体" w:eastAsia="宋体" w:hAnsi="宋体" w:hint="eastAsia"/>
          <w:sz w:val="32"/>
          <w:szCs w:val="32"/>
        </w:rPr>
        <w:t>新增产能1500万吨/年。</w:t>
      </w:r>
    </w:p>
    <w:p w14:paraId="64AF1C5B" w14:textId="562A25FB" w:rsidR="00DE28D4" w:rsidRPr="00B940F4" w:rsidRDefault="00DE28D4" w:rsidP="004755DA">
      <w:pPr>
        <w:adjustRightInd w:val="0"/>
        <w:snapToGrid w:val="0"/>
        <w:spacing w:line="600" w:lineRule="exact"/>
        <w:ind w:firstLineChars="200" w:firstLine="640"/>
        <w:rPr>
          <w:rFonts w:ascii="宋体" w:eastAsia="宋体" w:hAnsi="宋体"/>
          <w:sz w:val="32"/>
          <w:szCs w:val="32"/>
        </w:rPr>
      </w:pPr>
      <w:r w:rsidRPr="000F19BD">
        <w:rPr>
          <w:rFonts w:ascii="宋体" w:eastAsia="宋体" w:hAnsi="宋体" w:hint="eastAsia"/>
          <w:sz w:val="32"/>
          <w:szCs w:val="32"/>
        </w:rPr>
        <w:t>（</w:t>
      </w:r>
      <w:r>
        <w:rPr>
          <w:rFonts w:ascii="宋体" w:eastAsia="宋体" w:hAnsi="宋体"/>
          <w:sz w:val="32"/>
          <w:szCs w:val="32"/>
        </w:rPr>
        <w:t>4</w:t>
      </w:r>
      <w:r w:rsidRPr="000F19BD">
        <w:rPr>
          <w:rFonts w:ascii="宋体" w:eastAsia="宋体" w:hAnsi="宋体" w:hint="eastAsia"/>
          <w:sz w:val="32"/>
          <w:szCs w:val="32"/>
        </w:rPr>
        <w:t>）</w:t>
      </w:r>
      <w:r w:rsidR="004755DA">
        <w:rPr>
          <w:rFonts w:ascii="宋体" w:eastAsia="宋体" w:hAnsi="宋体" w:hint="eastAsia"/>
          <w:sz w:val="32"/>
          <w:szCs w:val="32"/>
        </w:rPr>
        <w:t>公司部分矿井仍有扩产潜力</w:t>
      </w:r>
      <w:r w:rsidRPr="000F19BD">
        <w:rPr>
          <w:rFonts w:ascii="宋体" w:eastAsia="宋体" w:hAnsi="宋体" w:hint="eastAsia"/>
          <w:sz w:val="32"/>
          <w:szCs w:val="32"/>
        </w:rPr>
        <w:t>。</w:t>
      </w:r>
    </w:p>
    <w:p w14:paraId="08FAA6DA" w14:textId="08B2616A" w:rsidR="00B940F4" w:rsidRDefault="00B940F4" w:rsidP="00317CE4">
      <w:pPr>
        <w:adjustRightInd w:val="0"/>
        <w:snapToGrid w:val="0"/>
        <w:spacing w:line="600" w:lineRule="exact"/>
        <w:ind w:firstLineChars="200" w:firstLine="640"/>
        <w:rPr>
          <w:rFonts w:ascii="宋体" w:eastAsia="宋体" w:hAnsi="宋体"/>
          <w:sz w:val="32"/>
          <w:szCs w:val="32"/>
        </w:rPr>
      </w:pPr>
      <w:r w:rsidRPr="00B940F4">
        <w:rPr>
          <w:rFonts w:ascii="宋体" w:eastAsia="宋体" w:hAnsi="宋体" w:hint="eastAsia"/>
          <w:sz w:val="32"/>
          <w:szCs w:val="32"/>
        </w:rPr>
        <w:t>此外，公司将持续关注境内外市场优质资产的并购机遇，争取增产提效的外部机会。</w:t>
      </w:r>
    </w:p>
    <w:p w14:paraId="27860FF7" w14:textId="0D9ED330" w:rsidR="00B940F4" w:rsidRDefault="000C7094" w:rsidP="000C7094">
      <w:pPr>
        <w:pStyle w:val="1"/>
        <w:spacing w:before="156" w:after="156"/>
        <w:ind w:firstLineChars="200" w:firstLine="643"/>
      </w:pPr>
      <w:r w:rsidRPr="000C7094">
        <w:rPr>
          <w:rFonts w:hint="eastAsia"/>
        </w:rPr>
        <w:t>2025年三季度商品煤库存分析</w:t>
      </w:r>
    </w:p>
    <w:p w14:paraId="12EFB1D4" w14:textId="77777777" w:rsidR="000C7094" w:rsidRPr="000C7094" w:rsidRDefault="000C7094" w:rsidP="000C7094">
      <w:pPr>
        <w:adjustRightInd w:val="0"/>
        <w:snapToGrid w:val="0"/>
        <w:spacing w:line="600" w:lineRule="exact"/>
        <w:ind w:firstLineChars="200" w:firstLine="640"/>
        <w:rPr>
          <w:rFonts w:ascii="宋体" w:eastAsia="宋体" w:hAnsi="宋体"/>
          <w:sz w:val="32"/>
          <w:szCs w:val="32"/>
        </w:rPr>
      </w:pPr>
      <w:r w:rsidRPr="000C7094">
        <w:rPr>
          <w:rFonts w:ascii="宋体" w:eastAsia="宋体" w:hAnsi="宋体" w:hint="eastAsia"/>
          <w:sz w:val="32"/>
          <w:szCs w:val="32"/>
        </w:rPr>
        <w:t>本集团（含西北矿业）三季度末比二季度末商品煤库存净额减少247万吨，包括销售二季度末累积库存87万吨，</w:t>
      </w:r>
      <w:r w:rsidRPr="000C7094">
        <w:rPr>
          <w:rFonts w:ascii="宋体" w:eastAsia="宋体" w:hAnsi="宋体" w:hint="eastAsia"/>
          <w:sz w:val="32"/>
          <w:szCs w:val="32"/>
        </w:rPr>
        <w:lastRenderedPageBreak/>
        <w:t>和三季度进一步消耗的库存160万吨。主要是由于：</w:t>
      </w:r>
    </w:p>
    <w:p w14:paraId="1085DA66" w14:textId="7219EFA1" w:rsidR="000C7094" w:rsidRPr="000C7094" w:rsidRDefault="000C7094" w:rsidP="000C7094">
      <w:pPr>
        <w:adjustRightInd w:val="0"/>
        <w:snapToGrid w:val="0"/>
        <w:spacing w:line="600" w:lineRule="exact"/>
        <w:ind w:firstLineChars="200" w:firstLine="640"/>
        <w:rPr>
          <w:rFonts w:ascii="宋体" w:eastAsia="宋体" w:hAnsi="宋体"/>
          <w:sz w:val="32"/>
          <w:szCs w:val="32"/>
        </w:rPr>
      </w:pPr>
      <w:r w:rsidRPr="000C7094">
        <w:rPr>
          <w:rFonts w:ascii="宋体" w:eastAsia="宋体" w:hAnsi="宋体" w:hint="eastAsia"/>
          <w:sz w:val="32"/>
          <w:szCs w:val="32"/>
        </w:rPr>
        <w:t>1.三季度对外销量环比增加407万吨。</w:t>
      </w:r>
    </w:p>
    <w:p w14:paraId="7A18405C" w14:textId="77777777" w:rsidR="000C7094" w:rsidRPr="000C7094" w:rsidRDefault="000C7094" w:rsidP="000C7094">
      <w:pPr>
        <w:adjustRightInd w:val="0"/>
        <w:snapToGrid w:val="0"/>
        <w:spacing w:line="600" w:lineRule="exact"/>
        <w:ind w:firstLineChars="200" w:firstLine="640"/>
        <w:rPr>
          <w:rFonts w:ascii="宋体" w:eastAsia="宋体" w:hAnsi="宋体"/>
          <w:sz w:val="32"/>
          <w:szCs w:val="32"/>
        </w:rPr>
      </w:pPr>
      <w:r w:rsidRPr="000C7094">
        <w:rPr>
          <w:rFonts w:ascii="宋体" w:eastAsia="宋体" w:hAnsi="宋体" w:hint="eastAsia"/>
          <w:sz w:val="32"/>
          <w:szCs w:val="32"/>
        </w:rPr>
        <w:t>2.商品煤产量环比增加51万吨及内部化工用煤减少109万吨，一定程度抵消了对外销量对库存的消耗。</w:t>
      </w:r>
    </w:p>
    <w:p w14:paraId="76CDDF7B" w14:textId="76884A10" w:rsidR="00EF7AB5" w:rsidRDefault="000C7094" w:rsidP="000C7094">
      <w:pPr>
        <w:adjustRightInd w:val="0"/>
        <w:snapToGrid w:val="0"/>
        <w:spacing w:line="600" w:lineRule="exact"/>
        <w:ind w:firstLineChars="200" w:firstLine="640"/>
        <w:rPr>
          <w:rFonts w:ascii="宋体" w:eastAsia="宋体" w:hAnsi="宋体"/>
          <w:sz w:val="32"/>
          <w:szCs w:val="32"/>
        </w:rPr>
      </w:pPr>
      <w:r w:rsidRPr="000C7094">
        <w:rPr>
          <w:rFonts w:ascii="宋体" w:eastAsia="宋体" w:hAnsi="宋体" w:hint="eastAsia"/>
          <w:sz w:val="32"/>
          <w:szCs w:val="32"/>
        </w:rPr>
        <w:t>进入10月以后，商品煤销售状况良好，库存继续降低。</w:t>
      </w:r>
    </w:p>
    <w:p w14:paraId="1DEB0D03" w14:textId="583D4BDC" w:rsidR="00D6169E" w:rsidRPr="00D6169E" w:rsidRDefault="006A1D6E" w:rsidP="00D6169E">
      <w:pPr>
        <w:pStyle w:val="1"/>
        <w:spacing w:before="156" w:after="156"/>
        <w:ind w:firstLineChars="200" w:firstLine="643"/>
      </w:pPr>
      <w:r w:rsidRPr="006A1D6E">
        <w:t>2025年之后的分红派息政策如何制定</w:t>
      </w:r>
    </w:p>
    <w:p w14:paraId="7A7B187D" w14:textId="77777777" w:rsidR="006A1D6E" w:rsidRPr="00E54340" w:rsidRDefault="006A1D6E" w:rsidP="006A1D6E">
      <w:pPr>
        <w:adjustRightInd w:val="0"/>
        <w:snapToGrid w:val="0"/>
        <w:spacing w:line="600" w:lineRule="exact"/>
        <w:ind w:firstLineChars="200" w:firstLine="640"/>
        <w:rPr>
          <w:rFonts w:ascii="宋体" w:eastAsia="宋体" w:hAnsi="宋体"/>
          <w:sz w:val="32"/>
          <w:szCs w:val="32"/>
        </w:rPr>
      </w:pPr>
      <w:r w:rsidRPr="00E54340">
        <w:rPr>
          <w:rFonts w:ascii="宋体" w:eastAsia="宋体" w:hAnsi="宋体" w:hint="eastAsia"/>
          <w:sz w:val="32"/>
          <w:szCs w:val="32"/>
        </w:rPr>
        <w:t>公司</w:t>
      </w:r>
      <w:r w:rsidRPr="00E54340">
        <w:rPr>
          <w:rFonts w:ascii="宋体" w:eastAsia="宋体" w:hAnsi="宋体"/>
          <w:sz w:val="32"/>
          <w:szCs w:val="32"/>
        </w:rPr>
        <w:t>2023-2025年度分红政策为：</w:t>
      </w:r>
      <w:r w:rsidRPr="00E54340">
        <w:rPr>
          <w:rFonts w:ascii="宋体" w:eastAsia="宋体" w:hAnsi="宋体" w:hint="eastAsia"/>
          <w:sz w:val="32"/>
          <w:szCs w:val="32"/>
        </w:rPr>
        <w:t>以中国会计准则和国际财务报告准则财务报表税后利润数较少者为准，公司在各会计年度分配的现金股利总额，应占公司该年度扣除法定储备后净利润的约百分之六十，且每股现金股利不低于人民币</w:t>
      </w:r>
      <w:r w:rsidRPr="00E54340">
        <w:rPr>
          <w:rFonts w:ascii="宋体" w:eastAsia="宋体" w:hAnsi="宋体"/>
          <w:sz w:val="32"/>
          <w:szCs w:val="32"/>
        </w:rPr>
        <w:t>0.5元。兖矿能源始终践行“股东至上、价值共享”的理念，真诚回报投资者。</w:t>
      </w:r>
    </w:p>
    <w:p w14:paraId="5F677CE7" w14:textId="77777777" w:rsidR="006A1D6E" w:rsidRDefault="006A1D6E" w:rsidP="006A1D6E">
      <w:pPr>
        <w:adjustRightInd w:val="0"/>
        <w:snapToGrid w:val="0"/>
        <w:spacing w:line="600" w:lineRule="exact"/>
        <w:ind w:firstLineChars="200" w:firstLine="640"/>
        <w:rPr>
          <w:rFonts w:ascii="宋体" w:eastAsia="宋体" w:hAnsi="宋体"/>
          <w:sz w:val="32"/>
          <w:szCs w:val="32"/>
        </w:rPr>
      </w:pPr>
      <w:r w:rsidRPr="00E54340">
        <w:rPr>
          <w:rFonts w:ascii="宋体" w:eastAsia="宋体" w:hAnsi="宋体" w:hint="eastAsia"/>
          <w:sz w:val="32"/>
          <w:szCs w:val="32"/>
        </w:rPr>
        <w:t>兖矿能源将于</w:t>
      </w:r>
      <w:r w:rsidRPr="00E54340">
        <w:rPr>
          <w:rFonts w:ascii="宋体" w:eastAsia="宋体" w:hAnsi="宋体"/>
          <w:sz w:val="32"/>
          <w:szCs w:val="32"/>
        </w:rPr>
        <w:t>2026年制定2026-2028年分红政策，报董事会、股东会审议批准并按规则进行披露。</w:t>
      </w:r>
    </w:p>
    <w:p w14:paraId="658E429E" w14:textId="6D6462DD" w:rsidR="00D6169E" w:rsidRPr="006A1D6E" w:rsidRDefault="00D6169E" w:rsidP="000C7094">
      <w:pPr>
        <w:adjustRightInd w:val="0"/>
        <w:snapToGrid w:val="0"/>
        <w:spacing w:line="600" w:lineRule="exact"/>
        <w:ind w:firstLineChars="200" w:firstLine="640"/>
        <w:rPr>
          <w:rFonts w:ascii="宋体" w:eastAsia="宋体" w:hAnsi="宋体"/>
          <w:sz w:val="32"/>
          <w:szCs w:val="32"/>
        </w:rPr>
      </w:pPr>
    </w:p>
    <w:sectPr w:rsidR="00D6169E" w:rsidRPr="006A1D6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991BA" w14:textId="77777777" w:rsidR="006A08E7" w:rsidRDefault="006A08E7" w:rsidP="00482F81">
      <w:r>
        <w:separator/>
      </w:r>
    </w:p>
  </w:endnote>
  <w:endnote w:type="continuationSeparator" w:id="0">
    <w:p w14:paraId="7EC1597C" w14:textId="77777777" w:rsidR="006A08E7" w:rsidRDefault="006A08E7" w:rsidP="00482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4409237"/>
      <w:docPartObj>
        <w:docPartGallery w:val="Page Numbers (Bottom of Page)"/>
        <w:docPartUnique/>
      </w:docPartObj>
    </w:sdtPr>
    <w:sdtEndPr/>
    <w:sdtContent>
      <w:p w14:paraId="5D45A900" w14:textId="17C98CAD" w:rsidR="006167B5" w:rsidRDefault="006167B5">
        <w:pPr>
          <w:pStyle w:val="a9"/>
          <w:jc w:val="center"/>
        </w:pPr>
        <w:r>
          <w:fldChar w:fldCharType="begin"/>
        </w:r>
        <w:r>
          <w:instrText>PAGE   \* MERGEFORMAT</w:instrText>
        </w:r>
        <w:r>
          <w:fldChar w:fldCharType="separate"/>
        </w:r>
        <w:r>
          <w:rPr>
            <w:lang w:val="zh-CN"/>
          </w:rPr>
          <w:t>2</w:t>
        </w:r>
        <w:r>
          <w:fldChar w:fldCharType="end"/>
        </w:r>
      </w:p>
    </w:sdtContent>
  </w:sdt>
  <w:p w14:paraId="4D67397B" w14:textId="77777777" w:rsidR="006167B5" w:rsidRDefault="006167B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F4E92" w14:textId="77777777" w:rsidR="006A08E7" w:rsidRDefault="006A08E7" w:rsidP="00482F81">
      <w:r>
        <w:separator/>
      </w:r>
    </w:p>
  </w:footnote>
  <w:footnote w:type="continuationSeparator" w:id="0">
    <w:p w14:paraId="4492DBF1" w14:textId="77777777" w:rsidR="006A08E7" w:rsidRDefault="006A08E7" w:rsidP="00482F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11902"/>
    <w:multiLevelType w:val="hybridMultilevel"/>
    <w:tmpl w:val="4BE4C272"/>
    <w:lvl w:ilvl="0" w:tplc="7A8CA876">
      <w:start w:val="1"/>
      <w:numFmt w:val="chineseCountingThousand"/>
      <w:pStyle w:val="1"/>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246972"/>
    <w:multiLevelType w:val="hybridMultilevel"/>
    <w:tmpl w:val="054692BA"/>
    <w:lvl w:ilvl="0" w:tplc="5E36A434">
      <w:start w:val="1"/>
      <w:numFmt w:val="decimal"/>
      <w:suff w:val="nothing"/>
      <w:lvlText w:val="%1."/>
      <w:lvlJc w:val="left"/>
      <w:pPr>
        <w:ind w:left="1555" w:hanging="420"/>
      </w:pPr>
      <w:rPr>
        <w:rFonts w:hint="eastAsia"/>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2" w15:restartNumberingAfterBreak="0">
    <w:nsid w:val="338A73E8"/>
    <w:multiLevelType w:val="multilevel"/>
    <w:tmpl w:val="70F046BA"/>
    <w:lvl w:ilvl="0">
      <w:start w:val="1"/>
      <w:numFmt w:val="chineseCountingThousand"/>
      <w:pStyle w:val="2"/>
      <w:suff w:val="nothing"/>
      <w:lvlText w:val="%1、"/>
      <w:lvlJc w:val="left"/>
      <w:pPr>
        <w:ind w:left="1130" w:hanging="420"/>
      </w:pPr>
      <w:rPr>
        <w:rFonts w:hint="eastAsia"/>
        <w:lang w:val="en-US"/>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3" w15:restartNumberingAfterBreak="0">
    <w:nsid w:val="3CD27E86"/>
    <w:multiLevelType w:val="hybridMultilevel"/>
    <w:tmpl w:val="EF900FCA"/>
    <w:lvl w:ilvl="0" w:tplc="35F8FBFC">
      <w:start w:val="1"/>
      <w:numFmt w:val="chineseCountingThousand"/>
      <w:suff w:val="nothing"/>
      <w:lvlText w:val="%1、"/>
      <w:lvlJc w:val="left"/>
      <w:pPr>
        <w:ind w:left="0" w:firstLine="0"/>
      </w:pPr>
      <w:rPr>
        <w:rFonts w:hint="eastAsia"/>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15:restartNumberingAfterBreak="0">
    <w:nsid w:val="4BF1104E"/>
    <w:multiLevelType w:val="hybridMultilevel"/>
    <w:tmpl w:val="50B0CC0C"/>
    <w:lvl w:ilvl="0" w:tplc="8018AAD2">
      <w:start w:val="1"/>
      <w:numFmt w:val="decimal"/>
      <w:suff w:val="nothing"/>
      <w:lvlText w:val="%1."/>
      <w:lvlJc w:val="left"/>
      <w:pPr>
        <w:ind w:left="1063" w:hanging="420"/>
      </w:pPr>
      <w:rPr>
        <w:rFonts w:hint="eastAsia"/>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0"/>
  </w:num>
  <w:num w:numId="2">
    <w:abstractNumId w:val="1"/>
  </w:num>
  <w:num w:numId="3">
    <w:abstractNumId w:val="4"/>
  </w:num>
  <w:num w:numId="4">
    <w:abstractNumId w:val="0"/>
  </w:num>
  <w:num w:numId="5">
    <w:abstractNumId w:val="2"/>
  </w:num>
  <w:num w:numId="6">
    <w:abstractNumId w:val="2"/>
    <w:lvlOverride w:ilvl="0">
      <w:startOverride w:val="1"/>
    </w:lvlOverride>
  </w:num>
  <w:num w:numId="7">
    <w:abstractNumId w:val="0"/>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num>
  <w:num w:numId="11">
    <w:abstractNumId w:val="0"/>
  </w:num>
  <w:num w:numId="12">
    <w:abstractNumId w:val="0"/>
  </w:num>
  <w:num w:numId="13">
    <w:abstractNumId w:val="0"/>
    <w:lvlOverride w:ilvl="0">
      <w:startOverride w:val="1"/>
    </w:lvlOverride>
  </w:num>
  <w:num w:numId="14">
    <w:abstractNumId w:val="0"/>
  </w:num>
  <w:num w:numId="15">
    <w:abstractNumId w:val="0"/>
    <w:lvlOverride w:ilvl="0">
      <w:startOverride w:val="1"/>
    </w:lvlOverride>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lvlOverride w:ilvl="0">
      <w:startOverride w:val="1"/>
    </w:lvlOverride>
  </w:num>
  <w:num w:numId="29">
    <w:abstractNumId w:val="0"/>
    <w:lvlOverride w:ilvl="0">
      <w:startOverride w:val="1"/>
    </w:lvlOverride>
  </w:num>
  <w:num w:numId="30">
    <w:abstractNumId w:val="0"/>
    <w:lvlOverride w:ilvl="0">
      <w:startOverride w:val="1"/>
    </w:lvlOverride>
  </w:num>
  <w:num w:numId="31">
    <w:abstractNumId w:val="0"/>
    <w:lvlOverride w:ilvl="0">
      <w:startOverride w:val="1"/>
    </w:lvlOverride>
  </w:num>
  <w:num w:numId="32">
    <w:abstractNumId w:val="0"/>
  </w:num>
  <w:num w:numId="33">
    <w:abstractNumId w:val="0"/>
  </w:num>
  <w:num w:numId="34">
    <w:abstractNumId w:val="0"/>
  </w:num>
  <w:num w:numId="35">
    <w:abstractNumId w:val="0"/>
  </w:num>
  <w:num w:numId="36">
    <w:abstractNumId w:val="3"/>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966"/>
    <w:rsid w:val="0000209F"/>
    <w:rsid w:val="00005CE1"/>
    <w:rsid w:val="00006779"/>
    <w:rsid w:val="000110DF"/>
    <w:rsid w:val="00026D10"/>
    <w:rsid w:val="00035137"/>
    <w:rsid w:val="000352E9"/>
    <w:rsid w:val="00040055"/>
    <w:rsid w:val="000413C7"/>
    <w:rsid w:val="0004303F"/>
    <w:rsid w:val="00043088"/>
    <w:rsid w:val="00062DEF"/>
    <w:rsid w:val="000747EE"/>
    <w:rsid w:val="000753DD"/>
    <w:rsid w:val="00082A09"/>
    <w:rsid w:val="00086E2E"/>
    <w:rsid w:val="0009179D"/>
    <w:rsid w:val="000923A0"/>
    <w:rsid w:val="00097D2B"/>
    <w:rsid w:val="000A1349"/>
    <w:rsid w:val="000A3AF5"/>
    <w:rsid w:val="000A72BD"/>
    <w:rsid w:val="000B0093"/>
    <w:rsid w:val="000B207E"/>
    <w:rsid w:val="000B625D"/>
    <w:rsid w:val="000C7094"/>
    <w:rsid w:val="000D43BB"/>
    <w:rsid w:val="000D541D"/>
    <w:rsid w:val="000D5F04"/>
    <w:rsid w:val="000E20D7"/>
    <w:rsid w:val="000E65E2"/>
    <w:rsid w:val="000F19BD"/>
    <w:rsid w:val="000F2DAA"/>
    <w:rsid w:val="001135AE"/>
    <w:rsid w:val="00113701"/>
    <w:rsid w:val="001175BF"/>
    <w:rsid w:val="00120966"/>
    <w:rsid w:val="00130FFE"/>
    <w:rsid w:val="001341EE"/>
    <w:rsid w:val="001360C3"/>
    <w:rsid w:val="00151749"/>
    <w:rsid w:val="00151E69"/>
    <w:rsid w:val="0017047E"/>
    <w:rsid w:val="00194294"/>
    <w:rsid w:val="00196D6A"/>
    <w:rsid w:val="001A2C5C"/>
    <w:rsid w:val="001A313B"/>
    <w:rsid w:val="001A5631"/>
    <w:rsid w:val="001B326F"/>
    <w:rsid w:val="001C2730"/>
    <w:rsid w:val="001E0A32"/>
    <w:rsid w:val="00213C2A"/>
    <w:rsid w:val="0021465C"/>
    <w:rsid w:val="00214FB7"/>
    <w:rsid w:val="00221BEE"/>
    <w:rsid w:val="00224FF0"/>
    <w:rsid w:val="00252011"/>
    <w:rsid w:val="00252E1B"/>
    <w:rsid w:val="00255378"/>
    <w:rsid w:val="00257929"/>
    <w:rsid w:val="002621E6"/>
    <w:rsid w:val="00262C05"/>
    <w:rsid w:val="00274A68"/>
    <w:rsid w:val="00274AC2"/>
    <w:rsid w:val="00275CF7"/>
    <w:rsid w:val="00276BD2"/>
    <w:rsid w:val="0027770A"/>
    <w:rsid w:val="0028003F"/>
    <w:rsid w:val="002852B4"/>
    <w:rsid w:val="00285492"/>
    <w:rsid w:val="0028663C"/>
    <w:rsid w:val="002A7D71"/>
    <w:rsid w:val="002B6170"/>
    <w:rsid w:val="002C23B3"/>
    <w:rsid w:val="002C477A"/>
    <w:rsid w:val="002D614F"/>
    <w:rsid w:val="002D671F"/>
    <w:rsid w:val="002E1096"/>
    <w:rsid w:val="002F7D2D"/>
    <w:rsid w:val="00305D38"/>
    <w:rsid w:val="0030608B"/>
    <w:rsid w:val="00317CE4"/>
    <w:rsid w:val="00350750"/>
    <w:rsid w:val="003528B3"/>
    <w:rsid w:val="003536DF"/>
    <w:rsid w:val="003626D6"/>
    <w:rsid w:val="00364396"/>
    <w:rsid w:val="00366AA1"/>
    <w:rsid w:val="00367A5D"/>
    <w:rsid w:val="00370F74"/>
    <w:rsid w:val="003724F0"/>
    <w:rsid w:val="00376E07"/>
    <w:rsid w:val="00385E38"/>
    <w:rsid w:val="003A044C"/>
    <w:rsid w:val="003A1437"/>
    <w:rsid w:val="003A58C8"/>
    <w:rsid w:val="003D2C3B"/>
    <w:rsid w:val="003F5E84"/>
    <w:rsid w:val="004205EA"/>
    <w:rsid w:val="004270BF"/>
    <w:rsid w:val="00427D5E"/>
    <w:rsid w:val="00444067"/>
    <w:rsid w:val="00444213"/>
    <w:rsid w:val="0045044A"/>
    <w:rsid w:val="00454B91"/>
    <w:rsid w:val="00454D93"/>
    <w:rsid w:val="00456ED7"/>
    <w:rsid w:val="0047410B"/>
    <w:rsid w:val="004755DA"/>
    <w:rsid w:val="0048037F"/>
    <w:rsid w:val="00482695"/>
    <w:rsid w:val="00482F81"/>
    <w:rsid w:val="004844EC"/>
    <w:rsid w:val="004B0878"/>
    <w:rsid w:val="004B7F9A"/>
    <w:rsid w:val="004C4EBB"/>
    <w:rsid w:val="004D3F94"/>
    <w:rsid w:val="004E35E3"/>
    <w:rsid w:val="004F7499"/>
    <w:rsid w:val="00500376"/>
    <w:rsid w:val="005153A8"/>
    <w:rsid w:val="00540F15"/>
    <w:rsid w:val="00550FE0"/>
    <w:rsid w:val="005535CF"/>
    <w:rsid w:val="005636B1"/>
    <w:rsid w:val="00580A34"/>
    <w:rsid w:val="00585350"/>
    <w:rsid w:val="005A0559"/>
    <w:rsid w:val="005B01EA"/>
    <w:rsid w:val="005B3B5D"/>
    <w:rsid w:val="005B57B2"/>
    <w:rsid w:val="005B7ECD"/>
    <w:rsid w:val="005D6B0A"/>
    <w:rsid w:val="005E02C5"/>
    <w:rsid w:val="005F1DDE"/>
    <w:rsid w:val="005F5503"/>
    <w:rsid w:val="00613F28"/>
    <w:rsid w:val="006167B5"/>
    <w:rsid w:val="006302DA"/>
    <w:rsid w:val="0063157F"/>
    <w:rsid w:val="00636962"/>
    <w:rsid w:val="00642123"/>
    <w:rsid w:val="00650708"/>
    <w:rsid w:val="006542BC"/>
    <w:rsid w:val="00655C68"/>
    <w:rsid w:val="00663523"/>
    <w:rsid w:val="006742D3"/>
    <w:rsid w:val="006802B3"/>
    <w:rsid w:val="00692287"/>
    <w:rsid w:val="00694021"/>
    <w:rsid w:val="006A08E7"/>
    <w:rsid w:val="006A1D6E"/>
    <w:rsid w:val="006A32A1"/>
    <w:rsid w:val="006A7141"/>
    <w:rsid w:val="006A77F6"/>
    <w:rsid w:val="006B2428"/>
    <w:rsid w:val="006B6500"/>
    <w:rsid w:val="006C311D"/>
    <w:rsid w:val="006D001E"/>
    <w:rsid w:val="006D5B19"/>
    <w:rsid w:val="006E1E60"/>
    <w:rsid w:val="006F1F23"/>
    <w:rsid w:val="00712616"/>
    <w:rsid w:val="00724C7F"/>
    <w:rsid w:val="007269F5"/>
    <w:rsid w:val="007274D0"/>
    <w:rsid w:val="00735EF8"/>
    <w:rsid w:val="00740FAE"/>
    <w:rsid w:val="00743E30"/>
    <w:rsid w:val="00745852"/>
    <w:rsid w:val="00746776"/>
    <w:rsid w:val="00746FFD"/>
    <w:rsid w:val="00755571"/>
    <w:rsid w:val="00762982"/>
    <w:rsid w:val="0076723F"/>
    <w:rsid w:val="0078142B"/>
    <w:rsid w:val="00796090"/>
    <w:rsid w:val="007A0ACB"/>
    <w:rsid w:val="007B29E5"/>
    <w:rsid w:val="007B5CED"/>
    <w:rsid w:val="007B7EE0"/>
    <w:rsid w:val="007C1DEB"/>
    <w:rsid w:val="007C6D7B"/>
    <w:rsid w:val="007E2F18"/>
    <w:rsid w:val="007F4187"/>
    <w:rsid w:val="007F5A54"/>
    <w:rsid w:val="008045FC"/>
    <w:rsid w:val="008059C7"/>
    <w:rsid w:val="00807C2E"/>
    <w:rsid w:val="00830ACC"/>
    <w:rsid w:val="00830D8E"/>
    <w:rsid w:val="00835EC7"/>
    <w:rsid w:val="00841FA1"/>
    <w:rsid w:val="008426E1"/>
    <w:rsid w:val="00850C9F"/>
    <w:rsid w:val="008567BB"/>
    <w:rsid w:val="008571E5"/>
    <w:rsid w:val="00857FED"/>
    <w:rsid w:val="008814C0"/>
    <w:rsid w:val="00883001"/>
    <w:rsid w:val="008878F0"/>
    <w:rsid w:val="0089660A"/>
    <w:rsid w:val="008A14F4"/>
    <w:rsid w:val="008A4D59"/>
    <w:rsid w:val="008B07C9"/>
    <w:rsid w:val="008B4A6F"/>
    <w:rsid w:val="008B7149"/>
    <w:rsid w:val="008C2573"/>
    <w:rsid w:val="008C6BF8"/>
    <w:rsid w:val="008E5F8D"/>
    <w:rsid w:val="00902249"/>
    <w:rsid w:val="00923F94"/>
    <w:rsid w:val="00932A0F"/>
    <w:rsid w:val="0094036E"/>
    <w:rsid w:val="00945831"/>
    <w:rsid w:val="00954701"/>
    <w:rsid w:val="009732AE"/>
    <w:rsid w:val="0097550D"/>
    <w:rsid w:val="00981DC9"/>
    <w:rsid w:val="00982817"/>
    <w:rsid w:val="009848AE"/>
    <w:rsid w:val="00992F9C"/>
    <w:rsid w:val="009A493A"/>
    <w:rsid w:val="009A66EE"/>
    <w:rsid w:val="009B05AF"/>
    <w:rsid w:val="009B0E79"/>
    <w:rsid w:val="009B2A4B"/>
    <w:rsid w:val="009C1E3E"/>
    <w:rsid w:val="009D6D0A"/>
    <w:rsid w:val="009E0637"/>
    <w:rsid w:val="009E6A11"/>
    <w:rsid w:val="009F2A3A"/>
    <w:rsid w:val="00A0251B"/>
    <w:rsid w:val="00A02D43"/>
    <w:rsid w:val="00A25210"/>
    <w:rsid w:val="00A45AF2"/>
    <w:rsid w:val="00A5038E"/>
    <w:rsid w:val="00A655DF"/>
    <w:rsid w:val="00A65A8F"/>
    <w:rsid w:val="00A72AA0"/>
    <w:rsid w:val="00A81CFF"/>
    <w:rsid w:val="00A91F4A"/>
    <w:rsid w:val="00A9364B"/>
    <w:rsid w:val="00A9530D"/>
    <w:rsid w:val="00AC2D0D"/>
    <w:rsid w:val="00AD0454"/>
    <w:rsid w:val="00AE78F0"/>
    <w:rsid w:val="00AF1578"/>
    <w:rsid w:val="00AF2F56"/>
    <w:rsid w:val="00AF6D36"/>
    <w:rsid w:val="00B0435B"/>
    <w:rsid w:val="00B0452C"/>
    <w:rsid w:val="00B17ADD"/>
    <w:rsid w:val="00B2054D"/>
    <w:rsid w:val="00B445CB"/>
    <w:rsid w:val="00B50FBD"/>
    <w:rsid w:val="00B545A8"/>
    <w:rsid w:val="00B54B66"/>
    <w:rsid w:val="00B61EAA"/>
    <w:rsid w:val="00B64476"/>
    <w:rsid w:val="00B730B5"/>
    <w:rsid w:val="00B736CD"/>
    <w:rsid w:val="00B86313"/>
    <w:rsid w:val="00B93F69"/>
    <w:rsid w:val="00B940F4"/>
    <w:rsid w:val="00BA688C"/>
    <w:rsid w:val="00BB0CC7"/>
    <w:rsid w:val="00BC2C8A"/>
    <w:rsid w:val="00BD486B"/>
    <w:rsid w:val="00BE40B3"/>
    <w:rsid w:val="00C0409B"/>
    <w:rsid w:val="00C12BEE"/>
    <w:rsid w:val="00C43A77"/>
    <w:rsid w:val="00C46D20"/>
    <w:rsid w:val="00C6366D"/>
    <w:rsid w:val="00C668D2"/>
    <w:rsid w:val="00C70F59"/>
    <w:rsid w:val="00C74FC2"/>
    <w:rsid w:val="00C90D79"/>
    <w:rsid w:val="00C969B4"/>
    <w:rsid w:val="00CA2749"/>
    <w:rsid w:val="00CB42A7"/>
    <w:rsid w:val="00CD1762"/>
    <w:rsid w:val="00CF6EE9"/>
    <w:rsid w:val="00D05A85"/>
    <w:rsid w:val="00D14F02"/>
    <w:rsid w:val="00D45064"/>
    <w:rsid w:val="00D46B4B"/>
    <w:rsid w:val="00D46B56"/>
    <w:rsid w:val="00D528C0"/>
    <w:rsid w:val="00D551F7"/>
    <w:rsid w:val="00D57658"/>
    <w:rsid w:val="00D6169E"/>
    <w:rsid w:val="00D73349"/>
    <w:rsid w:val="00D76774"/>
    <w:rsid w:val="00D814C6"/>
    <w:rsid w:val="00D87267"/>
    <w:rsid w:val="00D97D0B"/>
    <w:rsid w:val="00DA0CDC"/>
    <w:rsid w:val="00DA1BFE"/>
    <w:rsid w:val="00DD1323"/>
    <w:rsid w:val="00DD1B89"/>
    <w:rsid w:val="00DE28D4"/>
    <w:rsid w:val="00DE4F4C"/>
    <w:rsid w:val="00DE730D"/>
    <w:rsid w:val="00DF435E"/>
    <w:rsid w:val="00DF48BE"/>
    <w:rsid w:val="00DF5CF8"/>
    <w:rsid w:val="00E01673"/>
    <w:rsid w:val="00E03376"/>
    <w:rsid w:val="00E04297"/>
    <w:rsid w:val="00E0701B"/>
    <w:rsid w:val="00E21600"/>
    <w:rsid w:val="00E30A5D"/>
    <w:rsid w:val="00E3491C"/>
    <w:rsid w:val="00E37E6C"/>
    <w:rsid w:val="00E54340"/>
    <w:rsid w:val="00E64FA8"/>
    <w:rsid w:val="00E83B5E"/>
    <w:rsid w:val="00E84417"/>
    <w:rsid w:val="00E85BAC"/>
    <w:rsid w:val="00E8764A"/>
    <w:rsid w:val="00E90726"/>
    <w:rsid w:val="00E9217F"/>
    <w:rsid w:val="00E939B9"/>
    <w:rsid w:val="00E97106"/>
    <w:rsid w:val="00EB06F0"/>
    <w:rsid w:val="00EB19DE"/>
    <w:rsid w:val="00EC368F"/>
    <w:rsid w:val="00EC7C09"/>
    <w:rsid w:val="00ED02F5"/>
    <w:rsid w:val="00ED41A0"/>
    <w:rsid w:val="00ED5608"/>
    <w:rsid w:val="00EE18E7"/>
    <w:rsid w:val="00EE7BC4"/>
    <w:rsid w:val="00EF0866"/>
    <w:rsid w:val="00EF25D3"/>
    <w:rsid w:val="00EF7AB5"/>
    <w:rsid w:val="00F05266"/>
    <w:rsid w:val="00F10737"/>
    <w:rsid w:val="00F11E41"/>
    <w:rsid w:val="00F15767"/>
    <w:rsid w:val="00F20601"/>
    <w:rsid w:val="00F242C9"/>
    <w:rsid w:val="00F4313C"/>
    <w:rsid w:val="00F504FE"/>
    <w:rsid w:val="00F557B8"/>
    <w:rsid w:val="00F57BEF"/>
    <w:rsid w:val="00F62336"/>
    <w:rsid w:val="00F64956"/>
    <w:rsid w:val="00F65032"/>
    <w:rsid w:val="00F85810"/>
    <w:rsid w:val="00F9308E"/>
    <w:rsid w:val="00F96553"/>
    <w:rsid w:val="00FA5C2F"/>
    <w:rsid w:val="00FD431E"/>
    <w:rsid w:val="00FD541D"/>
    <w:rsid w:val="00FE3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47DF48"/>
  <w15:chartTrackingRefBased/>
  <w15:docId w15:val="{08597004-8157-4492-B413-2ACA097D8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F25D3"/>
    <w:pPr>
      <w:numPr>
        <w:numId w:val="4"/>
      </w:numPr>
      <w:snapToGrid w:val="0"/>
      <w:spacing w:beforeLines="50" w:before="50" w:afterLines="50" w:after="50" w:line="560" w:lineRule="exact"/>
      <w:outlineLvl w:val="0"/>
    </w:pPr>
    <w:rPr>
      <w:rFonts w:ascii="宋体" w:eastAsia="宋体" w:hAnsi="宋体"/>
      <w:b/>
      <w:sz w:val="32"/>
      <w:szCs w:val="32"/>
    </w:rPr>
  </w:style>
  <w:style w:type="paragraph" w:styleId="2">
    <w:name w:val="heading 2"/>
    <w:basedOn w:val="a"/>
    <w:next w:val="a"/>
    <w:link w:val="20"/>
    <w:uiPriority w:val="9"/>
    <w:unhideWhenUsed/>
    <w:qFormat/>
    <w:rsid w:val="006A32A1"/>
    <w:pPr>
      <w:numPr>
        <w:numId w:val="5"/>
      </w:numPr>
      <w:adjustRightInd w:val="0"/>
      <w:ind w:left="620" w:firstLine="0"/>
      <w:outlineLvl w:val="1"/>
    </w:pPr>
    <w:rPr>
      <w:rFonts w:ascii="黑体" w:eastAsia="黑体" w:hAnsiTheme="majorHAnsi" w:cstheme="majorBidi"/>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5A0559"/>
    <w:rPr>
      <w:rFonts w:ascii="宋体" w:eastAsia="宋体" w:hAnsi="Courier New" w:cs="Courier New"/>
      <w:szCs w:val="21"/>
    </w:rPr>
  </w:style>
  <w:style w:type="character" w:customStyle="1" w:styleId="a4">
    <w:name w:val="纯文本 字符"/>
    <w:basedOn w:val="a0"/>
    <w:link w:val="a3"/>
    <w:rsid w:val="005A0559"/>
    <w:rPr>
      <w:rFonts w:ascii="宋体" w:eastAsia="宋体" w:hAnsi="Courier New" w:cs="Courier New"/>
      <w:szCs w:val="21"/>
    </w:rPr>
  </w:style>
  <w:style w:type="paragraph" w:styleId="a5">
    <w:name w:val="Balloon Text"/>
    <w:basedOn w:val="a"/>
    <w:link w:val="a6"/>
    <w:uiPriority w:val="99"/>
    <w:semiHidden/>
    <w:unhideWhenUsed/>
    <w:rsid w:val="000747EE"/>
    <w:rPr>
      <w:sz w:val="18"/>
      <w:szCs w:val="18"/>
    </w:rPr>
  </w:style>
  <w:style w:type="character" w:customStyle="1" w:styleId="a6">
    <w:name w:val="批注框文本 字符"/>
    <w:basedOn w:val="a0"/>
    <w:link w:val="a5"/>
    <w:uiPriority w:val="99"/>
    <w:semiHidden/>
    <w:rsid w:val="000747EE"/>
    <w:rPr>
      <w:sz w:val="18"/>
      <w:szCs w:val="18"/>
    </w:rPr>
  </w:style>
  <w:style w:type="character" w:customStyle="1" w:styleId="10">
    <w:name w:val="标题 1 字符"/>
    <w:basedOn w:val="a0"/>
    <w:link w:val="1"/>
    <w:uiPriority w:val="9"/>
    <w:rsid w:val="00EF25D3"/>
    <w:rPr>
      <w:rFonts w:ascii="宋体" w:eastAsia="宋体" w:hAnsi="宋体"/>
      <w:b/>
      <w:sz w:val="32"/>
      <w:szCs w:val="32"/>
    </w:rPr>
  </w:style>
  <w:style w:type="character" w:customStyle="1" w:styleId="20">
    <w:name w:val="标题 2 字符"/>
    <w:basedOn w:val="a0"/>
    <w:link w:val="2"/>
    <w:uiPriority w:val="9"/>
    <w:rsid w:val="006A32A1"/>
    <w:rPr>
      <w:rFonts w:ascii="黑体" w:eastAsia="黑体" w:hAnsiTheme="majorHAnsi" w:cstheme="majorBidi"/>
      <w:bCs/>
      <w:sz w:val="32"/>
      <w:szCs w:val="32"/>
    </w:rPr>
  </w:style>
  <w:style w:type="paragraph" w:styleId="a7">
    <w:name w:val="header"/>
    <w:basedOn w:val="a"/>
    <w:link w:val="a8"/>
    <w:uiPriority w:val="99"/>
    <w:unhideWhenUsed/>
    <w:rsid w:val="00482F81"/>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482F81"/>
    <w:rPr>
      <w:sz w:val="18"/>
      <w:szCs w:val="18"/>
    </w:rPr>
  </w:style>
  <w:style w:type="paragraph" w:styleId="a9">
    <w:name w:val="footer"/>
    <w:basedOn w:val="a"/>
    <w:link w:val="aa"/>
    <w:uiPriority w:val="99"/>
    <w:unhideWhenUsed/>
    <w:rsid w:val="00482F81"/>
    <w:pPr>
      <w:tabs>
        <w:tab w:val="center" w:pos="4153"/>
        <w:tab w:val="right" w:pos="8306"/>
      </w:tabs>
      <w:snapToGrid w:val="0"/>
      <w:jc w:val="left"/>
    </w:pPr>
    <w:rPr>
      <w:sz w:val="18"/>
      <w:szCs w:val="18"/>
    </w:rPr>
  </w:style>
  <w:style w:type="character" w:customStyle="1" w:styleId="aa">
    <w:name w:val="页脚 字符"/>
    <w:basedOn w:val="a0"/>
    <w:link w:val="a9"/>
    <w:uiPriority w:val="99"/>
    <w:rsid w:val="00482F81"/>
    <w:rPr>
      <w:sz w:val="18"/>
      <w:szCs w:val="18"/>
    </w:rPr>
  </w:style>
  <w:style w:type="paragraph" w:styleId="ab">
    <w:name w:val="List Paragraph"/>
    <w:basedOn w:val="a"/>
    <w:link w:val="ac"/>
    <w:uiPriority w:val="34"/>
    <w:qFormat/>
    <w:rsid w:val="00D6169E"/>
    <w:pPr>
      <w:widowControl/>
      <w:spacing w:line="600" w:lineRule="exact"/>
      <w:ind w:firstLineChars="200" w:firstLine="420"/>
    </w:pPr>
  </w:style>
  <w:style w:type="character" w:customStyle="1" w:styleId="ac">
    <w:name w:val="列表段落 字符"/>
    <w:basedOn w:val="a0"/>
    <w:link w:val="ab"/>
    <w:uiPriority w:val="34"/>
    <w:rsid w:val="00D61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6</Pages>
  <Words>417</Words>
  <Characters>2377</Characters>
  <Application>Microsoft Office Word</Application>
  <DocSecurity>0</DocSecurity>
  <Lines>19</Lines>
  <Paragraphs>5</Paragraphs>
  <ScaleCrop>false</ScaleCrop>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 晨</dc:creator>
  <cp:keywords/>
  <dc:description/>
  <cp:lastModifiedBy>Tian</cp:lastModifiedBy>
  <cp:revision>65</cp:revision>
  <cp:lastPrinted>2025-11-03T03:23:00Z</cp:lastPrinted>
  <dcterms:created xsi:type="dcterms:W3CDTF">2025-09-02T09:34:00Z</dcterms:created>
  <dcterms:modified xsi:type="dcterms:W3CDTF">2025-11-03T09:52:00Z</dcterms:modified>
</cp:coreProperties>
</file>

<file path=docProps/custom.xml><?xml version="1.0" encoding="utf-8"?>
<Properties xmlns="http://schemas.openxmlformats.org/officeDocument/2006/custom-properties" xmlns:vt="http://schemas.openxmlformats.org/officeDocument/2006/docPropsVTypes">
  <property fmtid="{5B77E7CE-EC58-BC6A-FAE8-886BEB80DBEB}" pid="2" name="5B77E7CEEC58BC6AFAE8886BEB80DBEB">
    <vt:lpwstr>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</vt:lpwstr>
  </property>
</Properties>
</file>