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AF" w:rsidRPr="007C3933" w:rsidRDefault="002266B8">
      <w:pPr>
        <w:jc w:val="center"/>
        <w:rPr>
          <w:rFonts w:ascii="宋体" w:hAnsi="宋体"/>
          <w:b/>
          <w:bCs/>
          <w:sz w:val="28"/>
          <w:szCs w:val="28"/>
        </w:rPr>
      </w:pPr>
      <w:r w:rsidRPr="007C3933">
        <w:rPr>
          <w:rFonts w:ascii="宋体" w:hAnsi="宋体" w:hint="eastAsia"/>
          <w:b/>
          <w:bCs/>
          <w:sz w:val="28"/>
          <w:szCs w:val="28"/>
        </w:rPr>
        <w:t>长春一东</w:t>
      </w:r>
      <w:r w:rsidRPr="007C3933">
        <w:rPr>
          <w:rFonts w:ascii="宋体" w:hAnsi="宋体"/>
          <w:b/>
          <w:bCs/>
          <w:sz w:val="28"/>
          <w:szCs w:val="28"/>
        </w:rPr>
        <w:t>离合器</w:t>
      </w:r>
      <w:r w:rsidR="007047C1" w:rsidRPr="007C3933">
        <w:rPr>
          <w:rFonts w:ascii="宋体" w:hAnsi="宋体" w:hint="eastAsia"/>
          <w:b/>
          <w:bCs/>
          <w:sz w:val="28"/>
          <w:szCs w:val="28"/>
        </w:rPr>
        <w:t>股份有限公司</w:t>
      </w:r>
    </w:p>
    <w:p w:rsidR="000C59AF" w:rsidRPr="007C3933" w:rsidRDefault="007047C1">
      <w:pPr>
        <w:jc w:val="center"/>
        <w:rPr>
          <w:rFonts w:ascii="宋体" w:hAnsi="宋体"/>
          <w:b/>
          <w:bCs/>
          <w:sz w:val="28"/>
          <w:szCs w:val="28"/>
        </w:rPr>
      </w:pPr>
      <w:r w:rsidRPr="007C3933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:rsidR="002266B8" w:rsidRPr="007C3933" w:rsidRDefault="002266B8">
      <w:pPr>
        <w:jc w:val="center"/>
        <w:rPr>
          <w:rFonts w:ascii="宋体" w:hAnsi="宋体"/>
          <w:b/>
          <w:bCs/>
          <w:sz w:val="28"/>
          <w:szCs w:val="28"/>
        </w:rPr>
      </w:pPr>
    </w:p>
    <w:p w:rsidR="000C59AF" w:rsidRPr="007C3933" w:rsidRDefault="007047C1" w:rsidP="002266B8">
      <w:pPr>
        <w:jc w:val="center"/>
        <w:rPr>
          <w:rFonts w:ascii="宋体" w:hAnsi="宋体"/>
          <w:b/>
          <w:bCs/>
          <w:szCs w:val="24"/>
        </w:rPr>
      </w:pPr>
      <w:r w:rsidRPr="007C3933">
        <w:rPr>
          <w:rFonts w:ascii="宋体" w:hAnsi="宋体" w:hint="eastAsia"/>
          <w:b/>
          <w:bCs/>
          <w:szCs w:val="24"/>
        </w:rPr>
        <w:t>证券简称：</w:t>
      </w:r>
      <w:r w:rsidR="002266B8" w:rsidRPr="007C3933">
        <w:rPr>
          <w:rFonts w:ascii="宋体" w:hAnsi="宋体" w:hint="eastAsia"/>
          <w:b/>
          <w:bCs/>
          <w:szCs w:val="24"/>
        </w:rPr>
        <w:t>长春一东</w:t>
      </w:r>
      <w:r w:rsidRPr="007C3933">
        <w:rPr>
          <w:rFonts w:ascii="宋体" w:hAnsi="宋体" w:hint="eastAsia"/>
          <w:b/>
          <w:bCs/>
          <w:szCs w:val="24"/>
        </w:rPr>
        <w:t xml:space="preserve"> </w:t>
      </w:r>
      <w:r w:rsidRPr="007C3933">
        <w:rPr>
          <w:rFonts w:ascii="宋体" w:hAnsi="宋体"/>
          <w:b/>
          <w:bCs/>
          <w:szCs w:val="24"/>
        </w:rPr>
        <w:t xml:space="preserve">         </w:t>
      </w:r>
      <w:r w:rsidRPr="007C3933">
        <w:rPr>
          <w:rFonts w:ascii="宋体" w:hAnsi="宋体" w:hint="eastAsia"/>
          <w:b/>
          <w:bCs/>
          <w:szCs w:val="24"/>
        </w:rPr>
        <w:t>证券代码：</w:t>
      </w:r>
      <w:r w:rsidR="0048405A" w:rsidRPr="007C3933">
        <w:rPr>
          <w:rFonts w:ascii="宋体" w:hAnsi="宋体"/>
          <w:b/>
          <w:bCs/>
          <w:szCs w:val="24"/>
        </w:rPr>
        <w:t>600148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RPr="007C3933" w:rsidTr="00857A7D">
        <w:tc>
          <w:tcPr>
            <w:tcW w:w="2405" w:type="dxa"/>
            <w:vAlign w:val="center"/>
          </w:tcPr>
          <w:p w:rsidR="000C59AF" w:rsidRPr="007C3933" w:rsidRDefault="007047C1" w:rsidP="002266B8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Pr="007C3933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 xml:space="preserve">□特定对象调研 </w:t>
            </w:r>
            <w:r w:rsidRPr="007C3933">
              <w:rPr>
                <w:rFonts w:ascii="宋体" w:hAnsi="宋体"/>
                <w:szCs w:val="24"/>
              </w:rPr>
              <w:t xml:space="preserve"> </w:t>
            </w:r>
            <w:r w:rsidR="00260F60" w:rsidRPr="007C3933">
              <w:rPr>
                <w:rFonts w:ascii="宋体" w:hAnsi="宋体"/>
                <w:szCs w:val="24"/>
              </w:rPr>
              <w:t xml:space="preserve">      </w:t>
            </w:r>
            <w:r w:rsidR="00B65A8D" w:rsidRPr="007C3933">
              <w:rPr>
                <w:rFonts w:ascii="宋体" w:hAnsi="宋体" w:hint="eastAsia"/>
                <w:szCs w:val="24"/>
              </w:rPr>
              <w:t>□</w:t>
            </w:r>
            <w:r w:rsidRPr="007C3933"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Pr="007C3933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 xml:space="preserve">□媒体采访 </w:t>
            </w:r>
            <w:r w:rsidRPr="007C3933">
              <w:rPr>
                <w:rFonts w:ascii="宋体" w:hAnsi="宋体"/>
                <w:szCs w:val="24"/>
              </w:rPr>
              <w:t xml:space="preserve">     </w:t>
            </w:r>
            <w:r w:rsidR="00260F60" w:rsidRPr="007C3933">
              <w:rPr>
                <w:rFonts w:ascii="宋体" w:hAnsi="宋体"/>
                <w:szCs w:val="24"/>
              </w:rPr>
              <w:t xml:space="preserve">      </w:t>
            </w:r>
            <w:r w:rsidR="00A33A50" w:rsidRPr="007C3933">
              <w:rPr>
                <w:rFonts w:ascii="宋体" w:hAnsi="宋体" w:hint="eastAsia"/>
                <w:szCs w:val="24"/>
              </w:rPr>
              <w:t>□</w:t>
            </w:r>
            <w:r w:rsidRPr="007C3933"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Pr="007C3933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7C3933">
              <w:rPr>
                <w:rFonts w:ascii="宋体" w:hAnsi="宋体"/>
                <w:szCs w:val="24"/>
              </w:rPr>
              <w:t xml:space="preserve">   </w:t>
            </w:r>
            <w:r w:rsidR="00260F60" w:rsidRPr="007C3933">
              <w:rPr>
                <w:rFonts w:ascii="宋体" w:hAnsi="宋体"/>
                <w:szCs w:val="24"/>
              </w:rPr>
              <w:t xml:space="preserve">      </w:t>
            </w:r>
            <w:r w:rsidRPr="007C3933">
              <w:rPr>
                <w:rFonts w:ascii="宋体" w:hAnsi="宋体" w:hint="eastAsia"/>
                <w:szCs w:val="24"/>
              </w:rPr>
              <w:t>□路演活动</w:t>
            </w:r>
          </w:p>
          <w:p w:rsidR="00260F60" w:rsidRPr="007C3933" w:rsidRDefault="001062A2" w:rsidP="008E7237">
            <w:pPr>
              <w:spacing w:line="360" w:lineRule="auto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>□</w:t>
            </w:r>
            <w:r w:rsidR="007047C1" w:rsidRPr="007C3933">
              <w:rPr>
                <w:rFonts w:ascii="宋体" w:hAnsi="宋体" w:hint="eastAsia"/>
                <w:szCs w:val="24"/>
              </w:rPr>
              <w:t xml:space="preserve">现场参观 </w:t>
            </w:r>
            <w:r w:rsidR="007047C1" w:rsidRPr="007C3933">
              <w:rPr>
                <w:rFonts w:ascii="宋体" w:hAnsi="宋体"/>
                <w:szCs w:val="24"/>
              </w:rPr>
              <w:t xml:space="preserve">     </w:t>
            </w:r>
          </w:p>
          <w:p w:rsidR="000C59AF" w:rsidRPr="007C3933" w:rsidRDefault="00A33A50" w:rsidP="000173A0">
            <w:pPr>
              <w:spacing w:line="360" w:lineRule="auto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>√</w:t>
            </w:r>
            <w:r w:rsidR="007047C1" w:rsidRPr="007C3933">
              <w:rPr>
                <w:rFonts w:ascii="宋体" w:hAnsi="宋体" w:hint="eastAsia"/>
                <w:szCs w:val="24"/>
              </w:rPr>
              <w:t>其他</w:t>
            </w:r>
            <w:r w:rsidRPr="007C3933">
              <w:rPr>
                <w:rFonts w:ascii="宋体" w:hAnsi="宋体" w:hint="eastAsia"/>
                <w:szCs w:val="24"/>
              </w:rPr>
              <w:t>（</w:t>
            </w:r>
            <w:r w:rsidR="002A6059">
              <w:rPr>
                <w:rFonts w:ascii="宋体" w:hAnsi="宋体" w:hint="eastAsia"/>
                <w:szCs w:val="24"/>
              </w:rPr>
              <w:t>“走进兵器工业”2</w:t>
            </w:r>
            <w:r w:rsidR="002A6059">
              <w:rPr>
                <w:rFonts w:ascii="宋体" w:hAnsi="宋体"/>
                <w:szCs w:val="24"/>
              </w:rPr>
              <w:t>02</w:t>
            </w:r>
            <w:r w:rsidR="000173A0">
              <w:rPr>
                <w:rFonts w:ascii="宋体" w:hAnsi="宋体"/>
                <w:szCs w:val="24"/>
              </w:rPr>
              <w:t>5</w:t>
            </w:r>
            <w:r w:rsidR="002A6059">
              <w:rPr>
                <w:rFonts w:ascii="宋体" w:hAnsi="宋体" w:hint="eastAsia"/>
                <w:szCs w:val="24"/>
              </w:rPr>
              <w:t>年度上市公司投资者集中交流活动</w:t>
            </w:r>
            <w:r w:rsidRPr="007C3933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0C59AF" w:rsidRPr="007C3933" w:rsidTr="005A1284">
        <w:trPr>
          <w:trHeight w:val="656"/>
        </w:trPr>
        <w:tc>
          <w:tcPr>
            <w:tcW w:w="2405" w:type="dxa"/>
            <w:vAlign w:val="center"/>
          </w:tcPr>
          <w:p w:rsidR="000C59AF" w:rsidRPr="007C3933" w:rsidRDefault="007047C1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:rsidR="000C59AF" w:rsidRPr="007C3933" w:rsidRDefault="007047C1">
            <w:pPr>
              <w:jc w:val="center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7C3933" w:rsidRDefault="002A6059" w:rsidP="00D34490">
            <w:pPr>
              <w:widowControl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参加本次活动的投资者</w:t>
            </w:r>
          </w:p>
        </w:tc>
      </w:tr>
      <w:tr w:rsidR="000C59AF" w:rsidRPr="007C3933" w:rsidTr="00857A7D">
        <w:trPr>
          <w:trHeight w:val="584"/>
        </w:trPr>
        <w:tc>
          <w:tcPr>
            <w:tcW w:w="2405" w:type="dxa"/>
            <w:vAlign w:val="center"/>
          </w:tcPr>
          <w:p w:rsidR="000C59AF" w:rsidRPr="007C3933" w:rsidRDefault="007047C1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Pr="007C3933" w:rsidRDefault="007047C1" w:rsidP="000173A0">
            <w:pPr>
              <w:jc w:val="center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>2</w:t>
            </w:r>
            <w:r w:rsidRPr="007C3933">
              <w:rPr>
                <w:rFonts w:ascii="宋体" w:hAnsi="宋体"/>
                <w:szCs w:val="24"/>
              </w:rPr>
              <w:t>0</w:t>
            </w:r>
            <w:r w:rsidR="00FF2B1A" w:rsidRPr="007C3933">
              <w:rPr>
                <w:rFonts w:ascii="宋体" w:hAnsi="宋体"/>
                <w:szCs w:val="24"/>
              </w:rPr>
              <w:t>2</w:t>
            </w:r>
            <w:r w:rsidR="000173A0">
              <w:rPr>
                <w:rFonts w:ascii="宋体" w:hAnsi="宋体"/>
                <w:szCs w:val="24"/>
              </w:rPr>
              <w:t>5</w:t>
            </w:r>
            <w:r w:rsidRPr="007C3933">
              <w:rPr>
                <w:rFonts w:ascii="宋体" w:hAnsi="宋体" w:hint="eastAsia"/>
                <w:szCs w:val="24"/>
              </w:rPr>
              <w:t>年</w:t>
            </w:r>
            <w:r w:rsidR="000173A0">
              <w:rPr>
                <w:rFonts w:ascii="宋体" w:hAnsi="宋体"/>
                <w:szCs w:val="24"/>
              </w:rPr>
              <w:t>11</w:t>
            </w:r>
            <w:r w:rsidRPr="007C3933">
              <w:rPr>
                <w:rFonts w:ascii="宋体" w:hAnsi="宋体" w:hint="eastAsia"/>
                <w:szCs w:val="24"/>
              </w:rPr>
              <w:t>月</w:t>
            </w:r>
            <w:r w:rsidR="000173A0">
              <w:rPr>
                <w:rFonts w:ascii="宋体" w:hAnsi="宋体"/>
                <w:szCs w:val="24"/>
              </w:rPr>
              <w:t>4</w:t>
            </w:r>
            <w:r w:rsidRPr="007C3933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0C59AF" w:rsidRPr="007C3933" w:rsidTr="005A1284">
        <w:trPr>
          <w:trHeight w:val="537"/>
        </w:trPr>
        <w:tc>
          <w:tcPr>
            <w:tcW w:w="2405" w:type="dxa"/>
            <w:vAlign w:val="center"/>
          </w:tcPr>
          <w:p w:rsidR="000C59AF" w:rsidRPr="007C3933" w:rsidRDefault="007047C1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1062A2" w:rsidRPr="007C3933" w:rsidRDefault="000173A0" w:rsidP="000173A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陕西省</w:t>
            </w:r>
            <w:r>
              <w:rPr>
                <w:rFonts w:ascii="宋体" w:hAnsi="宋体"/>
                <w:szCs w:val="24"/>
              </w:rPr>
              <w:t>西安市</w:t>
            </w:r>
          </w:p>
        </w:tc>
      </w:tr>
      <w:tr w:rsidR="000C59AF" w:rsidRPr="007C3933" w:rsidTr="005A1284">
        <w:trPr>
          <w:trHeight w:val="969"/>
        </w:trPr>
        <w:tc>
          <w:tcPr>
            <w:tcW w:w="2405" w:type="dxa"/>
            <w:vAlign w:val="center"/>
          </w:tcPr>
          <w:p w:rsidR="002266B8" w:rsidRPr="007C3933" w:rsidRDefault="007047C1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上市公司接待</w:t>
            </w:r>
          </w:p>
          <w:p w:rsidR="000C59AF" w:rsidRPr="007C3933" w:rsidRDefault="007047C1" w:rsidP="002266B8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2F586D" w:rsidRDefault="002266B8" w:rsidP="00D34490">
            <w:pPr>
              <w:jc w:val="center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>副总</w:t>
            </w:r>
            <w:r w:rsidRPr="007C3933">
              <w:rPr>
                <w:rFonts w:ascii="宋体" w:hAnsi="宋体"/>
                <w:szCs w:val="24"/>
              </w:rPr>
              <w:t>经理兼</w:t>
            </w:r>
            <w:r w:rsidR="007047C1" w:rsidRPr="007C3933">
              <w:rPr>
                <w:rFonts w:ascii="宋体" w:hAnsi="宋体" w:hint="eastAsia"/>
                <w:szCs w:val="24"/>
              </w:rPr>
              <w:t xml:space="preserve">董事会秘书 </w:t>
            </w:r>
            <w:r w:rsidRPr="007C3933">
              <w:rPr>
                <w:rFonts w:ascii="宋体" w:hAnsi="宋体"/>
                <w:szCs w:val="24"/>
              </w:rPr>
              <w:t xml:space="preserve"> </w:t>
            </w:r>
            <w:r w:rsidRPr="007C3933">
              <w:rPr>
                <w:rFonts w:ascii="宋体" w:hAnsi="宋体" w:hint="eastAsia"/>
                <w:szCs w:val="24"/>
              </w:rPr>
              <w:t>周勇</w:t>
            </w:r>
          </w:p>
          <w:p w:rsidR="000173A0" w:rsidRPr="000173A0" w:rsidRDefault="000173A0" w:rsidP="00D3449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证券</w:t>
            </w:r>
            <w:r>
              <w:rPr>
                <w:rFonts w:ascii="宋体" w:hAnsi="宋体"/>
                <w:szCs w:val="24"/>
              </w:rPr>
              <w:t>事务代表</w:t>
            </w:r>
            <w:r>
              <w:rPr>
                <w:rFonts w:ascii="宋体" w:hAnsi="宋体" w:hint="eastAsia"/>
                <w:szCs w:val="24"/>
              </w:rPr>
              <w:t xml:space="preserve">  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邢颖</w:t>
            </w:r>
          </w:p>
        </w:tc>
      </w:tr>
      <w:tr w:rsidR="000C59AF" w:rsidRPr="007C3933" w:rsidTr="00857A7D">
        <w:tc>
          <w:tcPr>
            <w:tcW w:w="2405" w:type="dxa"/>
            <w:vAlign w:val="center"/>
          </w:tcPr>
          <w:p w:rsidR="000C59AF" w:rsidRPr="007C3933" w:rsidRDefault="000C59A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</w:p>
          <w:p w:rsidR="000C59AF" w:rsidRPr="007C3933" w:rsidRDefault="007047C1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431452" w:rsidRPr="00431452" w:rsidRDefault="00431452" w:rsidP="005A1284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>
              <w:rPr>
                <w:rFonts w:ascii="宋体" w:hAnsi="宋体" w:hint="eastAsia"/>
                <w:b/>
                <w:szCs w:val="24"/>
              </w:rPr>
              <w:t>问题</w:t>
            </w:r>
            <w:r w:rsidRPr="00431452">
              <w:rPr>
                <w:rFonts w:ascii="宋体" w:hAnsi="宋体" w:hint="eastAsia"/>
                <w:b/>
                <w:szCs w:val="24"/>
              </w:rPr>
              <w:t>1：公司一直推进精益管理，如何做到效率与文化可以同时提升的？</w:t>
            </w:r>
          </w:p>
          <w:p w:rsidR="00431452" w:rsidRDefault="00431452" w:rsidP="0043145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/>
                <w:b/>
                <w:szCs w:val="24"/>
              </w:rPr>
            </w:pPr>
            <w:r w:rsidRPr="00431452">
              <w:rPr>
                <w:rFonts w:ascii="宋体" w:hAnsi="宋体" w:hint="eastAsia"/>
                <w:szCs w:val="24"/>
              </w:rPr>
              <w:t>公司是以流程优化为核心抓手，聚焦关键业务环节梳理权责边界、精简冗余步骤，通过全员培训普及“持续改进”“杜绝浪费”的思维。 像开展“红牌作战”“零缺陷挑战赛”等活动，精益管理能力提升，助推数智化改革。推进数智转型和精益标准化建设。做好设备、工装的信息化升级管理及深入贯彻落实DPS整体融合，实现效率提升的可持续性与组织能力的系统性增强</w:t>
            </w:r>
            <w:r w:rsidRPr="00431452">
              <w:rPr>
                <w:rFonts w:ascii="宋体" w:hAnsi="宋体" w:hint="eastAsia"/>
                <w:b/>
                <w:szCs w:val="24"/>
              </w:rPr>
              <w:t>。</w:t>
            </w:r>
          </w:p>
          <w:p w:rsidR="00A33A50" w:rsidRPr="007C3933" w:rsidRDefault="00A33A50" w:rsidP="005A1284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t>问题</w:t>
            </w:r>
            <w:r w:rsidRPr="007C3933">
              <w:rPr>
                <w:rFonts w:ascii="宋体" w:hAnsi="宋体"/>
                <w:b/>
                <w:bCs/>
                <w:szCs w:val="24"/>
              </w:rPr>
              <w:t>2</w:t>
            </w:r>
            <w:r w:rsidRPr="007C3933">
              <w:rPr>
                <w:rFonts w:ascii="宋体" w:hAnsi="宋体" w:hint="eastAsia"/>
                <w:b/>
                <w:bCs/>
                <w:szCs w:val="24"/>
              </w:rPr>
              <w:t>、</w:t>
            </w:r>
            <w:r w:rsidR="00431452" w:rsidRPr="00431452">
              <w:rPr>
                <w:rFonts w:ascii="宋体" w:hAnsi="宋体" w:hint="eastAsia"/>
                <w:b/>
                <w:bCs/>
                <w:szCs w:val="24"/>
              </w:rPr>
              <w:t>公司是如何聚焦核心业务并去攻坚求突破的？</w:t>
            </w:r>
          </w:p>
          <w:p w:rsidR="00431452" w:rsidRPr="00431452" w:rsidRDefault="00431452" w:rsidP="0043145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 w:rsidRPr="00431452">
              <w:rPr>
                <w:rFonts w:ascii="宋体" w:hAnsi="宋体" w:hint="eastAsia"/>
                <w:bCs/>
                <w:szCs w:val="24"/>
              </w:rPr>
              <w:t>公司始终以“战略引领、创新驱动”为发展内核，坚定践行“做强传统产业、做大战略产业、培育新兴产</w:t>
            </w:r>
            <w:r w:rsidRPr="00431452">
              <w:rPr>
                <w:rFonts w:ascii="宋体" w:hAnsi="宋体" w:hint="eastAsia"/>
                <w:bCs/>
                <w:szCs w:val="24"/>
              </w:rPr>
              <w:lastRenderedPageBreak/>
              <w:t>业”的三维发展战略，构建起以传动系统集群、液压举升系统集群、电动及AMT系统集群为核心支撑的三大系统集群体系，为业务拓展筑牢根基。</w:t>
            </w:r>
            <w:r>
              <w:rPr>
                <w:rFonts w:ascii="宋体" w:hAnsi="宋体" w:hint="eastAsia"/>
                <w:bCs/>
                <w:szCs w:val="24"/>
              </w:rPr>
              <w:t>在此基础上，</w:t>
            </w:r>
            <w:r w:rsidRPr="00431452">
              <w:rPr>
                <w:rFonts w:ascii="宋体" w:hAnsi="宋体" w:hint="eastAsia"/>
                <w:bCs/>
                <w:szCs w:val="24"/>
              </w:rPr>
              <w:t>精心规划“6+N</w:t>
            </w:r>
            <w:r>
              <w:rPr>
                <w:rFonts w:ascii="宋体" w:hAnsi="宋体" w:hint="eastAsia"/>
                <w:bCs/>
                <w:szCs w:val="24"/>
              </w:rPr>
              <w:t>”多元化产品线布局，</w:t>
            </w:r>
            <w:r w:rsidRPr="00431452">
              <w:rPr>
                <w:rFonts w:ascii="宋体" w:hAnsi="宋体" w:hint="eastAsia"/>
                <w:bCs/>
                <w:szCs w:val="24"/>
              </w:rPr>
              <w:t>聚焦离合器、限扭减振器、AMT系统、电驱动系统、液压举升、液压尾板，全面覆盖商用车核心部件需求</w:t>
            </w:r>
            <w:r w:rsidR="00122350">
              <w:rPr>
                <w:rFonts w:ascii="宋体" w:hAnsi="宋体" w:hint="eastAsia"/>
                <w:bCs/>
                <w:szCs w:val="24"/>
              </w:rPr>
              <w:t>，</w:t>
            </w:r>
            <w:bookmarkStart w:id="2" w:name="_GoBack"/>
            <w:bookmarkEnd w:id="2"/>
            <w:r w:rsidRPr="00431452">
              <w:rPr>
                <w:rFonts w:ascii="宋体" w:hAnsi="宋体" w:hint="eastAsia"/>
                <w:bCs/>
                <w:szCs w:val="24"/>
              </w:rPr>
              <w:t>“N”则代表对新兴潜力产品的开放探索，为未来赛道延伸预留充足空间。</w:t>
            </w:r>
          </w:p>
          <w:p w:rsidR="00431452" w:rsidRDefault="00431452" w:rsidP="0043145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 w:rsidRPr="00431452">
              <w:rPr>
                <w:rFonts w:ascii="宋体" w:hAnsi="宋体"/>
                <w:bCs/>
                <w:szCs w:val="24"/>
              </w:rPr>
              <w:t xml:space="preserve"> </w:t>
            </w:r>
            <w:r w:rsidRPr="00431452">
              <w:rPr>
                <w:rFonts w:ascii="宋体" w:hAnsi="宋体" w:hint="eastAsia"/>
                <w:bCs/>
                <w:szCs w:val="24"/>
              </w:rPr>
              <w:t>面向产业升级浪潮，公司同步推进产品研发与产业化落地，既持续深挖传统优势产品的市场价值与盈利潜力，巩固行业领先地位；又前瞻布局新能源领域，重点开展商用车双电机动力总成系统技术储备，以技术革新为纽带，稳步推进向新能源产品的战略转型，全力打造可持续发展的核心竞争力。</w:t>
            </w:r>
          </w:p>
          <w:p w:rsidR="00431452" w:rsidRPr="000A06F2" w:rsidRDefault="00431452" w:rsidP="005A1284">
            <w:pPr>
              <w:tabs>
                <w:tab w:val="left" w:pos="1043"/>
              </w:tabs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szCs w:val="24"/>
              </w:rPr>
            </w:pPr>
            <w:r w:rsidRPr="000A06F2">
              <w:rPr>
                <w:rFonts w:ascii="宋体" w:hAnsi="宋体" w:hint="eastAsia"/>
                <w:b/>
                <w:bCs/>
                <w:szCs w:val="24"/>
              </w:rPr>
              <w:t>问题</w:t>
            </w:r>
            <w:r w:rsidRPr="000A06F2">
              <w:rPr>
                <w:rFonts w:ascii="宋体" w:hAnsi="宋体"/>
                <w:b/>
                <w:bCs/>
                <w:szCs w:val="24"/>
              </w:rPr>
              <w:t>3</w:t>
            </w:r>
            <w:r w:rsidRPr="000A06F2">
              <w:rPr>
                <w:rFonts w:ascii="宋体" w:hAnsi="宋体" w:hint="eastAsia"/>
                <w:b/>
                <w:bCs/>
                <w:szCs w:val="24"/>
              </w:rPr>
              <w:t>、公司如何应对国内外汽车零部件行业竞争风险问题？</w:t>
            </w:r>
          </w:p>
          <w:p w:rsidR="00336E86" w:rsidRPr="00431452" w:rsidRDefault="00431452" w:rsidP="00431452">
            <w:pPr>
              <w:tabs>
                <w:tab w:val="left" w:pos="1043"/>
              </w:tabs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/>
                <w:bCs/>
                <w:szCs w:val="24"/>
              </w:rPr>
            </w:pPr>
            <w:r w:rsidRPr="001379F8">
              <w:rPr>
                <w:rFonts w:hint="eastAsia"/>
                <w:szCs w:val="21"/>
              </w:rPr>
              <w:t>汽车市场的需求受经济环境、消费者偏好、政策法规等因素影响，进而影响零部件的需求。如新能源汽车的兴起，使传统燃油车零部件需求减少</w:t>
            </w:r>
            <w:r>
              <w:rPr>
                <w:rFonts w:hint="eastAsia"/>
                <w:szCs w:val="21"/>
              </w:rPr>
              <w:t>，</w:t>
            </w:r>
            <w:r w:rsidRPr="006D46E2">
              <w:rPr>
                <w:rFonts w:hint="eastAsia"/>
                <w:szCs w:val="21"/>
              </w:rPr>
              <w:t>行业内卷严峻，需求仍处于低谷，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szCs w:val="21"/>
              </w:rPr>
              <w:t>面临</w:t>
            </w:r>
            <w:r w:rsidRPr="001379F8">
              <w:rPr>
                <w:rFonts w:hint="eastAsia"/>
                <w:szCs w:val="21"/>
              </w:rPr>
              <w:t>价格压力</w:t>
            </w:r>
            <w:r>
              <w:rPr>
                <w:rFonts w:hint="eastAsia"/>
                <w:szCs w:val="21"/>
              </w:rPr>
              <w:t>，</w:t>
            </w:r>
            <w:r w:rsidRPr="001379F8">
              <w:rPr>
                <w:rFonts w:hint="eastAsia"/>
                <w:szCs w:val="21"/>
              </w:rPr>
              <w:t>整车厂为降低成本，会对零部件供应商压价，供应商之间的竞争也可能导致价格战，压缩利润空间。</w:t>
            </w:r>
            <w:r>
              <w:rPr>
                <w:rFonts w:hint="eastAsia"/>
                <w:szCs w:val="21"/>
              </w:rPr>
              <w:t>公司积极谋划“十五五”</w:t>
            </w:r>
            <w:r w:rsidR="005A1284">
              <w:rPr>
                <w:rFonts w:hint="eastAsia"/>
                <w:szCs w:val="21"/>
              </w:rPr>
              <w:t>，</w:t>
            </w:r>
            <w:r w:rsidRPr="00431452">
              <w:rPr>
                <w:rFonts w:hint="eastAsia"/>
                <w:szCs w:val="21"/>
              </w:rPr>
              <w:t>在组织结构、运营流程、市场策略、产品开发、基础管理等方面</w:t>
            </w:r>
            <w:r>
              <w:rPr>
                <w:rFonts w:hint="eastAsia"/>
                <w:szCs w:val="21"/>
              </w:rPr>
              <w:t>均会</w:t>
            </w:r>
            <w:r w:rsidRPr="00431452">
              <w:rPr>
                <w:rFonts w:hint="eastAsia"/>
                <w:szCs w:val="21"/>
              </w:rPr>
              <w:t>进行改革和创新。</w:t>
            </w:r>
          </w:p>
        </w:tc>
      </w:tr>
      <w:tr w:rsidR="000C59AF" w:rsidRPr="007C3933" w:rsidTr="005A720F">
        <w:trPr>
          <w:trHeight w:val="586"/>
        </w:trPr>
        <w:tc>
          <w:tcPr>
            <w:tcW w:w="2405" w:type="dxa"/>
            <w:vAlign w:val="center"/>
          </w:tcPr>
          <w:p w:rsidR="000C59AF" w:rsidRPr="007C3933" w:rsidRDefault="007047C1" w:rsidP="007C393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7C3933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:rsidR="000C59AF" w:rsidRPr="007C3933" w:rsidRDefault="007047C1" w:rsidP="000E0554">
            <w:pPr>
              <w:jc w:val="center"/>
              <w:rPr>
                <w:rFonts w:ascii="宋体" w:hAnsi="宋体"/>
                <w:szCs w:val="24"/>
              </w:rPr>
            </w:pPr>
            <w:r w:rsidRPr="007C3933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:rsidR="00CA061D" w:rsidRPr="007C3933" w:rsidRDefault="00CA061D" w:rsidP="002F586D">
      <w:pPr>
        <w:spacing w:line="360" w:lineRule="auto"/>
        <w:rPr>
          <w:rFonts w:ascii="宋体" w:hAnsi="宋体" w:cs="Tahoma"/>
          <w:sz w:val="28"/>
          <w:szCs w:val="28"/>
        </w:rPr>
      </w:pPr>
    </w:p>
    <w:sectPr w:rsidR="00CA061D" w:rsidRPr="007C3933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6D" w:rsidRDefault="0088376D" w:rsidP="00BA1BC0">
      <w:r>
        <w:separator/>
      </w:r>
    </w:p>
  </w:endnote>
  <w:endnote w:type="continuationSeparator" w:id="0">
    <w:p w:rsidR="0088376D" w:rsidRDefault="0088376D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6D" w:rsidRDefault="0088376D" w:rsidP="00BA1BC0">
      <w:r>
        <w:separator/>
      </w:r>
    </w:p>
  </w:footnote>
  <w:footnote w:type="continuationSeparator" w:id="0">
    <w:p w:rsidR="0088376D" w:rsidRDefault="0088376D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E46"/>
    <w:rsid w:val="00005926"/>
    <w:rsid w:val="00014962"/>
    <w:rsid w:val="000173A0"/>
    <w:rsid w:val="00027480"/>
    <w:rsid w:val="00037CF2"/>
    <w:rsid w:val="000415D3"/>
    <w:rsid w:val="000423D0"/>
    <w:rsid w:val="00050F45"/>
    <w:rsid w:val="0005636D"/>
    <w:rsid w:val="00064A5C"/>
    <w:rsid w:val="0006618C"/>
    <w:rsid w:val="00070705"/>
    <w:rsid w:val="00073A49"/>
    <w:rsid w:val="00085E5A"/>
    <w:rsid w:val="000A06F2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235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C15"/>
    <w:rsid w:val="001C23F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059"/>
    <w:rsid w:val="002A6DE8"/>
    <w:rsid w:val="002B18B9"/>
    <w:rsid w:val="002F586D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A3A46"/>
    <w:rsid w:val="003E4153"/>
    <w:rsid w:val="003F0415"/>
    <w:rsid w:val="003F3B5D"/>
    <w:rsid w:val="003F3C92"/>
    <w:rsid w:val="004074F9"/>
    <w:rsid w:val="00416179"/>
    <w:rsid w:val="004243DA"/>
    <w:rsid w:val="00431452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4753"/>
    <w:rsid w:val="00587ADA"/>
    <w:rsid w:val="00595B96"/>
    <w:rsid w:val="00596F4E"/>
    <w:rsid w:val="005A1284"/>
    <w:rsid w:val="005A720F"/>
    <w:rsid w:val="005C1E74"/>
    <w:rsid w:val="005C2EDE"/>
    <w:rsid w:val="005E1DBD"/>
    <w:rsid w:val="005E6752"/>
    <w:rsid w:val="005F2171"/>
    <w:rsid w:val="0060361C"/>
    <w:rsid w:val="006122C9"/>
    <w:rsid w:val="00633217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1C5A"/>
    <w:rsid w:val="006D3EB6"/>
    <w:rsid w:val="006F4CD9"/>
    <w:rsid w:val="007047C1"/>
    <w:rsid w:val="00721DF7"/>
    <w:rsid w:val="0074664C"/>
    <w:rsid w:val="00763F0A"/>
    <w:rsid w:val="00767FF8"/>
    <w:rsid w:val="00773E29"/>
    <w:rsid w:val="00775073"/>
    <w:rsid w:val="00793BEA"/>
    <w:rsid w:val="007C3933"/>
    <w:rsid w:val="007C6E40"/>
    <w:rsid w:val="0084657E"/>
    <w:rsid w:val="00857A7D"/>
    <w:rsid w:val="00880942"/>
    <w:rsid w:val="00882C3D"/>
    <w:rsid w:val="0088376D"/>
    <w:rsid w:val="008A394F"/>
    <w:rsid w:val="008A51AD"/>
    <w:rsid w:val="008B18B6"/>
    <w:rsid w:val="008C6DA9"/>
    <w:rsid w:val="008D48DC"/>
    <w:rsid w:val="008D7842"/>
    <w:rsid w:val="008E7237"/>
    <w:rsid w:val="008F441C"/>
    <w:rsid w:val="009072DA"/>
    <w:rsid w:val="00910C4A"/>
    <w:rsid w:val="009307C5"/>
    <w:rsid w:val="00945D15"/>
    <w:rsid w:val="00954B5B"/>
    <w:rsid w:val="00957A06"/>
    <w:rsid w:val="00966505"/>
    <w:rsid w:val="00966E22"/>
    <w:rsid w:val="00977245"/>
    <w:rsid w:val="0098075B"/>
    <w:rsid w:val="009A51FA"/>
    <w:rsid w:val="009D11A5"/>
    <w:rsid w:val="009E0942"/>
    <w:rsid w:val="009E4EB5"/>
    <w:rsid w:val="009E7F7C"/>
    <w:rsid w:val="009F1DF5"/>
    <w:rsid w:val="009F2D0C"/>
    <w:rsid w:val="009F4679"/>
    <w:rsid w:val="00A018F2"/>
    <w:rsid w:val="00A10EF7"/>
    <w:rsid w:val="00A16091"/>
    <w:rsid w:val="00A300B7"/>
    <w:rsid w:val="00A33A50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2143"/>
    <w:rsid w:val="00BC3FF0"/>
    <w:rsid w:val="00BD544C"/>
    <w:rsid w:val="00BF1D91"/>
    <w:rsid w:val="00C35900"/>
    <w:rsid w:val="00C6465B"/>
    <w:rsid w:val="00C660A2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34490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E055CC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A3203"/>
    <w:rsid w:val="00FC3B27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7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587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Char">
    <w:name w:val="标题 8 Char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Char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1BA60-0CF3-4789-AF6C-FA19A08A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Administrator</cp:lastModifiedBy>
  <cp:revision>53</cp:revision>
  <dcterms:created xsi:type="dcterms:W3CDTF">2023-05-22T05:29:00Z</dcterms:created>
  <dcterms:modified xsi:type="dcterms:W3CDTF">2025-11-04T07:16:00Z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