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E5763">
      <w:pPr>
        <w:spacing w:before="156" w:beforeLines="50" w:after="156" w:afterLines="50" w:line="400" w:lineRule="exact"/>
        <w:rPr>
          <w:rFonts w:hint="eastAsia" w:asciiTheme="minorEastAsia" w:hAnsiTheme="minorEastAsia" w:eastAsiaTheme="minorEastAsia" w:cstheme="minor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 xml:space="preserve">600141                       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Cs/>
          <w:iCs/>
          <w:color w:val="000000"/>
          <w:sz w:val="24"/>
        </w:rPr>
        <w:t>证券简称：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兴发集团</w:t>
      </w:r>
    </w:p>
    <w:p w14:paraId="12616EA9">
      <w:pPr>
        <w:spacing w:before="156" w:beforeLines="50" w:after="156" w:afterLines="50" w:line="400" w:lineRule="exact"/>
        <w:rPr>
          <w:rFonts w:hint="default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iCs/>
          <w:color w:val="000000"/>
          <w:sz w:val="24"/>
          <w:lang w:val="en-US" w:eastAsia="zh-CN"/>
        </w:rPr>
        <w:t>转债</w:t>
      </w:r>
      <w:r>
        <w:rPr>
          <w:rFonts w:hint="eastAsia" w:asciiTheme="minorEastAsia" w:hAnsiTheme="minorEastAsia" w:eastAsiaTheme="minorEastAsia" w:cstheme="minorEastAsia"/>
          <w:bCs/>
          <w:iCs/>
          <w:color w:val="000000"/>
          <w:sz w:val="24"/>
        </w:rPr>
        <w:t>代码：</w:t>
      </w:r>
      <w:r>
        <w:rPr>
          <w:rFonts w:hint="eastAsia" w:asciiTheme="minorEastAsia" w:hAnsiTheme="minorEastAsia" w:eastAsiaTheme="minorEastAsia" w:cstheme="minorEastAsia"/>
          <w:bCs/>
          <w:iCs/>
          <w:color w:val="000000"/>
          <w:sz w:val="24"/>
          <w:lang w:val="en-US" w:eastAsia="zh-CN"/>
        </w:rPr>
        <w:t>110089</w:t>
      </w:r>
      <w:r>
        <w:rPr>
          <w:color w:val="000000"/>
          <w:sz w:val="24"/>
        </w:rPr>
        <w:t xml:space="preserve">                             </w:t>
      </w:r>
      <w:r>
        <w:rPr>
          <w:rFonts w:hint="eastAsia"/>
          <w:color w:val="000000"/>
          <w:sz w:val="24"/>
          <w:lang w:val="en-US" w:eastAsia="zh-CN"/>
        </w:rPr>
        <w:t xml:space="preserve">               转债</w:t>
      </w:r>
      <w:r>
        <w:rPr>
          <w:rFonts w:hAnsi="宋体"/>
          <w:bCs/>
          <w:iCs/>
          <w:color w:val="000000"/>
          <w:sz w:val="24"/>
        </w:rPr>
        <w:t>简称：</w:t>
      </w:r>
      <w:r>
        <w:rPr>
          <w:rFonts w:hint="eastAsia" w:hAnsi="宋体"/>
          <w:bCs/>
          <w:iCs/>
          <w:color w:val="000000"/>
          <w:sz w:val="24"/>
          <w:lang w:val="en-US" w:eastAsia="zh-CN"/>
        </w:rPr>
        <w:t>兴发转债</w:t>
      </w:r>
    </w:p>
    <w:p w14:paraId="3A44A048">
      <w:pPr>
        <w:spacing w:before="156" w:beforeLines="50" w:after="156" w:afterLines="50" w:line="400" w:lineRule="exact"/>
        <w:jc w:val="center"/>
        <w:rPr>
          <w:rFonts w:hint="default" w:ascii="宋体" w:hAnsi="宋体"/>
          <w:b/>
          <w:bCs/>
          <w:iCs/>
          <w:color w:val="000000"/>
          <w:sz w:val="32"/>
          <w:szCs w:val="32"/>
        </w:rPr>
      </w:pPr>
    </w:p>
    <w:p w14:paraId="37E21A5C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湖北兴发化工集团股份有限公司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13E6AF43">
      <w:pPr>
        <w:spacing w:line="400" w:lineRule="exact"/>
        <w:jc w:val="both"/>
        <w:rPr>
          <w:rFonts w:hint="default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编号：2025-006</w:t>
      </w:r>
    </w:p>
    <w:tbl>
      <w:tblPr>
        <w:tblStyle w:val="6"/>
        <w:tblW w:w="9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7935"/>
      </w:tblGrid>
      <w:tr w14:paraId="22D1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7507B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87F9B8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0C96CE0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61C992F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6D29A027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0C01F51C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693B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282151">
            <w:pPr>
              <w:spacing w:line="420" w:lineRule="exact"/>
              <w:jc w:val="both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C0EDD24">
            <w:pPr>
              <w:spacing w:line="420" w:lineRule="exact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lang w:val="en-US" w:eastAsia="zh-CN"/>
              </w:rPr>
              <w:t>中泰证券、前海证券、南京证券、华泰证券、花旗环球、仟壹生物、嘉实基金、合信基金、埃普斯国际、度势投资、国信证券、国海证券、鸿运私募、安徽弘开、华创证券、西南证券、君茂投资、国都证券、熵简私募、深圳宝蓁、正圆私募、南京璟恒、武汉证国、国投证券、国泰海通证券、国金证券、中信证券、上海明溪、瀚亚投资、长江证券、兴业证券、华金证券、北京森林湖、北京盛曦、上海耕霁、光大证券、杭州附加值、东莞证券、宁波莲盛、民生证券、Ofionk Capital、中国国际金融、银华基金、湘财证券、汇丰前海证券、朱雀基金、天弘基金、江苏第五公理、渤海人寿、中银国际证券、国新证券、厦门财富、开源证券、金元证券、华福证券、前海君安、银河证券、诺安基金、申万宏源证券、杭州城投、广州银鲨、上海远海、珠海乐盈、MILLENNIUM CAPITAL MANAGEMENT (HONG KONG) LIMITED、西部利得、深圳四海圆通、太平洋资产、华安证券、新华资产、上海渊泓、博时基金、幻方量化、北京中泽、兴证全球、国金基金、太平基金、上海秋阳予梁、摩根大通、东方财富、中信建投、上海途灵、华宝基金、西安瀑布、大家保险、粤佛私募、中海基金、上海匀升、广东冠达菁华、上海茂典、E-House(China)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AssetManagement(HK)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Limited、上海顺领、上海宁泉、厦门圆和景明、中加基金、上海融黎行、光大保德信、上海方物、联创投资、杭州长谋、粤港澳大湾区科技创新、上海昭云、融通基金、深圳尚诚、中信期货、青榕资产、北京逸原达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等</w:t>
            </w:r>
          </w:p>
        </w:tc>
      </w:tr>
      <w:tr w14:paraId="3E65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ED11AC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0A676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日</w:t>
            </w:r>
          </w:p>
        </w:tc>
      </w:tr>
      <w:tr w14:paraId="1CDA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A38AB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9CF704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  <w:lang w:val="en-US" w:eastAsia="zh-CN"/>
              </w:rPr>
              <w:t>线上</w:t>
            </w:r>
          </w:p>
        </w:tc>
      </w:tr>
      <w:tr w14:paraId="15D8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9D486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1C624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董事会秘书鲍伯颖</w:t>
            </w:r>
          </w:p>
        </w:tc>
      </w:tr>
      <w:tr w14:paraId="2C3AC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3BF63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577991B6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AD5CF">
            <w:pPr>
              <w:ind w:firstLine="446" w:firstLineChars="200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请简要介绍公司2025年三季度的基本情况。</w:t>
            </w:r>
          </w:p>
          <w:p w14:paraId="2A46A352">
            <w:pPr>
              <w:ind w:firstLine="446" w:firstLineChars="200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谢谢您对公司的关注！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公司前三季度实现营业收入237.81亿元，同比增长7.85%；归母净利润13.18亿元，同比增长0.31%；其中第三季度实现营业收入91.61亿元，同比增长5.96%、环比增长23.94%；归母净利润5.92亿元，同比增长16.17%、环比增长42.15%。第三季度业绩环比改善的主要原因：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一是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草甘膦平均销售价格环比有所上涨；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二是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新能源产能利用率持续提升，生产成本进一步下降，减亏扭亏成效显著。</w:t>
            </w:r>
          </w:p>
          <w:p w14:paraId="2E63D9EB">
            <w:pPr>
              <w:spacing w:line="360" w:lineRule="auto"/>
              <w:ind w:firstLine="446" w:firstLineChars="200"/>
              <w:rPr>
                <w:rFonts w:hint="default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关于草甘膦产品价格走势，当前公司单季度价格环比已回升约2000-2500元/吨，随着南美市场需求周期渐近尾声、北美需求逐步启动，现提请就本年四季度及明年整体价格趋势进行分析预判。</w:t>
            </w:r>
          </w:p>
          <w:p w14:paraId="2D9E7816">
            <w:pPr>
              <w:spacing w:line="360" w:lineRule="auto"/>
              <w:ind w:firstLine="446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谢谢您对公司的关注！</w:t>
            </w:r>
            <w:r>
              <w:rPr>
                <w:rFonts w:hint="default" w:ascii="宋体" w:hAnsi="宋体"/>
                <w:sz w:val="24"/>
              </w:rPr>
              <w:t>草甘膦作为公司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重要</w:t>
            </w:r>
            <w:r>
              <w:rPr>
                <w:rFonts w:hint="default" w:ascii="宋体" w:hAnsi="宋体"/>
                <w:sz w:val="24"/>
              </w:rPr>
              <w:t>产品之一，其价格走势受多重因素交织影响，四季度行业整体供给端仍维持偏紧格局，叠加前期渠道库存持续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消化</w:t>
            </w:r>
            <w:r>
              <w:rPr>
                <w:rFonts w:hint="default" w:ascii="宋体" w:hAnsi="宋体"/>
                <w:sz w:val="24"/>
              </w:rPr>
              <w:t>，当前已处于相对低位，下游存在阶段性补库需求；同时，原料端黄磷进入枯水期后，成本支撑力度增强，预计草甘膦原药价格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有望稳中有升。</w:t>
            </w:r>
          </w:p>
          <w:p w14:paraId="12C1D068">
            <w:pPr>
              <w:spacing w:line="360" w:lineRule="auto"/>
              <w:ind w:firstLine="446" w:firstLineChars="200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您好，鉴于当前磷酸铁在储能及光伏领域市场需求持续向好，且公司磷酸铁锂产能稳步释放，后续价格走势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预期如何</w:t>
            </w: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以及未来是否</w:t>
            </w: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规划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有新项目？</w:t>
            </w:r>
          </w:p>
          <w:p w14:paraId="7E09AB3C">
            <w:pPr>
              <w:spacing w:line="360" w:lineRule="auto"/>
              <w:ind w:firstLine="446" w:firstLineChars="20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谢谢您对公司的关注！公司磷酸铁产品已实现满产满销，产品性能跻身行业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前列</w:t>
            </w:r>
            <w:r>
              <w:rPr>
                <w:rFonts w:hint="default" w:ascii="宋体" w:hAnsi="宋体"/>
                <w:sz w:val="24"/>
                <w:szCs w:val="24"/>
              </w:rPr>
              <w:t>。磷酸铁锂产能利用率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持续提升</w:t>
            </w:r>
            <w:r>
              <w:rPr>
                <w:rFonts w:hint="default" w:ascii="宋体" w:hAnsi="宋体"/>
                <w:sz w:val="24"/>
                <w:szCs w:val="24"/>
              </w:rPr>
              <w:t>，并凭借自主研发的实力和磷源一体化成本优势，在第三代半高压实材料通过核心客户认证的基础上，已提前布局第四代、第五代超高压实型磷酸铁锂产品的研发并取得积极进展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公司为进一步提升产品盈利能力和客户服务能力，计划在明年年初和年中分别</w:t>
            </w:r>
            <w:r>
              <w:rPr>
                <w:rFonts w:hint="default" w:ascii="宋体" w:hAnsi="宋体"/>
                <w:sz w:val="24"/>
                <w:szCs w:val="24"/>
              </w:rPr>
              <w:t>新增5万吨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/年</w:t>
            </w:r>
            <w:r>
              <w:rPr>
                <w:rFonts w:hint="default" w:ascii="宋体" w:hAnsi="宋体"/>
                <w:sz w:val="24"/>
                <w:szCs w:val="24"/>
              </w:rPr>
              <w:t>磷酸铁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宋体" w:hAnsi="宋体"/>
                <w:sz w:val="24"/>
                <w:szCs w:val="24"/>
              </w:rPr>
              <w:t>10万吨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/年</w:t>
            </w:r>
            <w:r>
              <w:rPr>
                <w:rFonts w:hint="default" w:ascii="宋体" w:hAnsi="宋体"/>
                <w:sz w:val="24"/>
                <w:szCs w:val="24"/>
              </w:rPr>
              <w:t>磷酸铁产能。随着新增产能的逐步落地，公司新能源业务的市场竞争力与行业地位将得到进一步巩固和提升。</w:t>
            </w:r>
          </w:p>
          <w:p w14:paraId="1F73A33F">
            <w:pPr>
              <w:spacing w:line="360" w:lineRule="auto"/>
              <w:ind w:firstLine="446" w:firstLineChars="200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4、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鉴于固态电池及液冷技术材料体系涉及磷、硫等关键化合物的应用，公司在黄磷及硫化合物领域已构建前瞻性技术储备与产业布局，能否就相关材料研发及产业规划情况予以系统介绍。</w:t>
            </w:r>
          </w:p>
          <w:p w14:paraId="170A5FAF">
            <w:pPr>
              <w:spacing w:line="360" w:lineRule="auto"/>
              <w:ind w:firstLine="446" w:firstLineChars="20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谢谢您对公司的关注！公司固态电解质已完成小试工艺开发，正开展溶剂、铝源等关键工艺参数优化，已明确扩试工艺路线。目前硫化物固态电解质的关键原材料主要包括硫化锂与五硫化二磷。五硫化二磷作为硫化物固态电解质的关键原材料，随着固态电池技术的发展和市场需求的增长，其应用场景和需求量呈现出上升趋势。公司黄磷产能约17万吨/年，并掌握了行业领先的超纯黄磷净化技术；公司拥有二十多年五硫化二磷生产经验，在充分参考下游新能源客户产品质量要求的基础上，目前在建1万吨/年高端五硫化二磷产能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配套3万吨/年高纯黄磷产能</w:t>
            </w:r>
            <w:r>
              <w:rPr>
                <w:rFonts w:hint="default" w:ascii="宋体" w:hAnsi="宋体"/>
                <w:sz w:val="24"/>
                <w:szCs w:val="24"/>
              </w:rPr>
              <w:t>，计划明年上半年建成。</w:t>
            </w:r>
          </w:p>
          <w:p w14:paraId="404DF910">
            <w:pPr>
              <w:spacing w:line="360" w:lineRule="auto"/>
              <w:ind w:firstLine="446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液冷方面，公司拥有各类硅油产能合计5.6万吨/年，其中超低粘度甲基硅油1,000吨/年，公司围绕现有产品在液冷硅油的发展方向，积极开发市场，向多家下游客户送样开展验证，当前正依据客户要求持续优化产品性能。</w:t>
            </w:r>
          </w:p>
          <w:p w14:paraId="2DE21CBA">
            <w:pPr>
              <w:numPr>
                <w:ilvl w:val="-1"/>
                <w:numId w:val="0"/>
              </w:numPr>
              <w:spacing w:line="360" w:lineRule="auto"/>
              <w:ind w:left="0" w:leftChars="0" w:firstLine="446" w:firstLineChars="200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5、</w:t>
            </w: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未来</w:t>
            </w:r>
            <w:r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兴发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类似</w:t>
            </w:r>
            <w:r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半导体级的</w:t>
            </w: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或者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具有较强盈利能力的</w:t>
            </w: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新产品会有</w:t>
            </w:r>
            <w:r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哪些</w:t>
            </w: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？</w:t>
            </w:r>
          </w:p>
          <w:p w14:paraId="2DDC4578">
            <w:pPr>
              <w:widowControl/>
              <w:numPr>
                <w:ilvl w:val="-1"/>
                <w:numId w:val="0"/>
              </w:numPr>
              <w:spacing w:line="360" w:lineRule="auto"/>
              <w:ind w:firstLine="446" w:firstLineChars="200"/>
              <w:jc w:val="both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谢谢您对公司的关注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>！</w:t>
            </w: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特种化学品板块作为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研发投入重点领域，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板块业务规模持续壮大，前三季度收入约占公司总收入的17%，</w:t>
            </w: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毛利率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超过25</w:t>
            </w: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。当前5,000吨/年磷化剂、3,000吨/年乙硫醇、2,500吨/年二甲基砜等产品仍处于产品放量阶段，后续3.5万吨/年磷系阻燃剂、2万吨/年存储元器件专用次磷酸钠、1万吨/年五硫化二磷等产品陆续投产，公司特种化学品产品矩阵持续丰富，板块利润体量有望持续增长。</w:t>
            </w:r>
          </w:p>
          <w:p w14:paraId="56F01555">
            <w:pPr>
              <w:numPr>
                <w:ilvl w:val="0"/>
                <w:numId w:val="0"/>
              </w:numPr>
              <w:spacing w:line="360" w:lineRule="auto"/>
              <w:ind w:left="0" w:leftChars="0" w:firstLine="446" w:firstLineChars="200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您好，请问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如何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看待2026年有机硅市场机遇</w:t>
            </w: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？</w:t>
            </w:r>
          </w:p>
          <w:p w14:paraId="100DC2B3">
            <w:pPr>
              <w:spacing w:line="360" w:lineRule="auto"/>
              <w:ind w:firstLine="446" w:firstLineChars="20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谢谢您对公司的关注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>！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当前有机硅市场受行业供给因素影响，面临阶段性的市场竞争压力。公司前三季度有机硅折环体销量同比增长约30%，考虑到今明两年行业暂无新增产能，有机硅产品销售价格明年有望逐步走出底部区间。</w:t>
            </w:r>
            <w:r>
              <w:rPr>
                <w:rFonts w:hint="eastAsia" w:ascii="宋体" w:hAnsi="宋体"/>
                <w:sz w:val="24"/>
              </w:rPr>
              <w:t>公司依托一体化成本优势及高附加值产品梯队，将灵活调节产销节奏，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最大限度改善有机硅盈利能力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  <w:tr w14:paraId="59748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3F036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4BD79">
            <w:pPr>
              <w:spacing w:line="420" w:lineRule="exact"/>
              <w:jc w:val="both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无</w:t>
            </w:r>
          </w:p>
        </w:tc>
      </w:tr>
      <w:tr w14:paraId="38C30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7CA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50969">
            <w:pPr>
              <w:spacing w:line="42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  <w:lang w:val="en-US" w:eastAsia="zh-CN"/>
              </w:rPr>
              <w:t>年11月4日</w:t>
            </w:r>
          </w:p>
        </w:tc>
      </w:tr>
    </w:tbl>
    <w:p w14:paraId="58795A58"/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289" w:charSpace="-36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83E53">
    <w:pPr>
      <w:pStyle w:val="3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EC436"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96"/>
  <w:drawingGridVerticalSpacing w:val="14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48C4D13"/>
    <w:rsid w:val="06392A5C"/>
    <w:rsid w:val="08736595"/>
    <w:rsid w:val="1170063A"/>
    <w:rsid w:val="14511AC0"/>
    <w:rsid w:val="16D16A29"/>
    <w:rsid w:val="171425CE"/>
    <w:rsid w:val="1B2418A5"/>
    <w:rsid w:val="1BC2741A"/>
    <w:rsid w:val="1BD0352B"/>
    <w:rsid w:val="1CFC5477"/>
    <w:rsid w:val="1E62755C"/>
    <w:rsid w:val="1F792DAF"/>
    <w:rsid w:val="1FBFC074"/>
    <w:rsid w:val="20052895"/>
    <w:rsid w:val="21C978F2"/>
    <w:rsid w:val="243C5FC4"/>
    <w:rsid w:val="24A51334"/>
    <w:rsid w:val="276C31F9"/>
    <w:rsid w:val="29884046"/>
    <w:rsid w:val="2B4F2FD9"/>
    <w:rsid w:val="2B5E7A71"/>
    <w:rsid w:val="2BD72CB0"/>
    <w:rsid w:val="2E2A7E01"/>
    <w:rsid w:val="35D408E8"/>
    <w:rsid w:val="36FB9E1F"/>
    <w:rsid w:val="373828C3"/>
    <w:rsid w:val="390239BE"/>
    <w:rsid w:val="3B44206B"/>
    <w:rsid w:val="3BFA3B96"/>
    <w:rsid w:val="3CEF3472"/>
    <w:rsid w:val="3D6A7D83"/>
    <w:rsid w:val="3EE46F4D"/>
    <w:rsid w:val="3EFF16E9"/>
    <w:rsid w:val="3F012022"/>
    <w:rsid w:val="3F940342"/>
    <w:rsid w:val="4509768C"/>
    <w:rsid w:val="48A40CC7"/>
    <w:rsid w:val="49837298"/>
    <w:rsid w:val="49F34163"/>
    <w:rsid w:val="4BC1730B"/>
    <w:rsid w:val="4CF95C35"/>
    <w:rsid w:val="51765CF6"/>
    <w:rsid w:val="51C23892"/>
    <w:rsid w:val="51EE4E78"/>
    <w:rsid w:val="526E0845"/>
    <w:rsid w:val="538C361F"/>
    <w:rsid w:val="557F5067"/>
    <w:rsid w:val="55F52488"/>
    <w:rsid w:val="59633FBC"/>
    <w:rsid w:val="5991071A"/>
    <w:rsid w:val="5DC2067E"/>
    <w:rsid w:val="60A8066B"/>
    <w:rsid w:val="60F17CF0"/>
    <w:rsid w:val="6109328C"/>
    <w:rsid w:val="65C91FF0"/>
    <w:rsid w:val="65DE652D"/>
    <w:rsid w:val="661F7539"/>
    <w:rsid w:val="671F01BE"/>
    <w:rsid w:val="6A5916A5"/>
    <w:rsid w:val="704C034C"/>
    <w:rsid w:val="70F65EFA"/>
    <w:rsid w:val="71296ECD"/>
    <w:rsid w:val="7204624A"/>
    <w:rsid w:val="73523A4F"/>
    <w:rsid w:val="73734C00"/>
    <w:rsid w:val="73F67ACD"/>
    <w:rsid w:val="74687728"/>
    <w:rsid w:val="76896ED7"/>
    <w:rsid w:val="77CF73AC"/>
    <w:rsid w:val="78FF0116"/>
    <w:rsid w:val="79715686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8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9">
    <w:name w:val="Char Char Char"/>
    <w:basedOn w:val="1"/>
    <w:qFormat/>
    <w:uiPriority w:val="0"/>
    <w:rPr>
      <w:szCs w:val="21"/>
    </w:rPr>
  </w:style>
  <w:style w:type="paragraph" w:customStyle="1" w:styleId="10">
    <w:name w:val="Char Char Char Char Char Char Char Char Char Char Char Char Char Char Char Char"/>
    <w:basedOn w:val="1"/>
    <w:autoRedefine/>
    <w:qFormat/>
    <w:uiPriority w:val="0"/>
  </w:style>
  <w:style w:type="paragraph" w:customStyle="1" w:styleId="11">
    <w:name w:val=" Char Char Char"/>
    <w:basedOn w:val="1"/>
    <w:qFormat/>
    <w:uiPriority w:val="0"/>
  </w:style>
  <w:style w:type="character" w:customStyle="1" w:styleId="12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2288</Words>
  <Characters>2495</Characters>
  <Lines>60</Lines>
  <Paragraphs>17</Paragraphs>
  <TotalTime>99</TotalTime>
  <ScaleCrop>false</ScaleCrop>
  <LinksUpToDate>false</LinksUpToDate>
  <CharactersWithSpaces>2632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郑金京</cp:lastModifiedBy>
  <cp:lastPrinted>2014-02-21T05:34:00Z</cp:lastPrinted>
  <dcterms:modified xsi:type="dcterms:W3CDTF">2025-11-04T07:38:01Z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74C0EBE1EEB945D0ACFC536704CB09E5_13</vt:lpwstr>
  </property>
  <property fmtid="{D5CDD505-2E9C-101B-9397-08002B2CF9AE}" pid="4" name="KSOTemplateDocerSaveRecord">
    <vt:lpwstr>eyJoZGlkIjoiN2I1YTA0OTA4Y2Y1Yjk2MTNhOTFjYWUyNmFmNjVkMTEiLCJ1c2VySWQiOiIxNTY4ODA1ODY5In0=</vt:lpwstr>
  </property>
</Properties>
</file>