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9972" w14:textId="77777777" w:rsidR="00145ABD" w:rsidRDefault="00000000">
      <w:pPr>
        <w:spacing w:line="480" w:lineRule="auto"/>
        <w:jc w:val="right"/>
        <w:outlineLvl w:val="0"/>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证券代码：601137                                 证券简称：博威合金</w:t>
      </w:r>
    </w:p>
    <w:p w14:paraId="38A67AD0" w14:textId="77777777" w:rsidR="00145ABD" w:rsidRDefault="00000000">
      <w:pPr>
        <w:spacing w:line="360" w:lineRule="auto"/>
        <w:jc w:val="center"/>
        <w:outlineLvl w:val="0"/>
        <w:rPr>
          <w:rFonts w:ascii="宋体" w:eastAsia="宋体" w:hAnsi="宋体" w:cs="宋体" w:hint="eastAsia"/>
          <w:b/>
          <w:bCs/>
          <w:spacing w:val="5"/>
          <w:sz w:val="31"/>
          <w:szCs w:val="31"/>
        </w:rPr>
      </w:pPr>
      <w:proofErr w:type="spellStart"/>
      <w:r>
        <w:rPr>
          <w:rFonts w:ascii="宋体" w:eastAsia="宋体" w:hAnsi="宋体" w:cs="宋体" w:hint="eastAsia"/>
          <w:b/>
          <w:bCs/>
          <w:spacing w:val="5"/>
          <w:sz w:val="31"/>
          <w:szCs w:val="31"/>
        </w:rPr>
        <w:t>宁波</w:t>
      </w:r>
      <w:proofErr w:type="spellEnd"/>
      <w:r>
        <w:rPr>
          <w:rFonts w:ascii="宋体" w:eastAsia="宋体" w:hAnsi="宋体" w:cs="宋体" w:hint="eastAsia"/>
          <w:b/>
          <w:bCs/>
          <w:spacing w:val="5"/>
          <w:sz w:val="31"/>
          <w:szCs w:val="31"/>
          <w:lang w:eastAsia="zh-CN"/>
        </w:rPr>
        <w:t>博威合金材料</w:t>
      </w:r>
      <w:proofErr w:type="spellStart"/>
      <w:r>
        <w:rPr>
          <w:rFonts w:ascii="宋体" w:eastAsia="宋体" w:hAnsi="宋体" w:cs="宋体" w:hint="eastAsia"/>
          <w:b/>
          <w:bCs/>
          <w:spacing w:val="5"/>
          <w:sz w:val="31"/>
          <w:szCs w:val="31"/>
        </w:rPr>
        <w:t>股份有限公司</w:t>
      </w:r>
      <w:proofErr w:type="spellEnd"/>
    </w:p>
    <w:p w14:paraId="65C25394" w14:textId="77777777" w:rsidR="00145ABD" w:rsidRDefault="00000000">
      <w:pPr>
        <w:spacing w:line="360" w:lineRule="auto"/>
        <w:jc w:val="center"/>
        <w:outlineLvl w:val="0"/>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t>投资者关系活动记录表</w:t>
      </w:r>
    </w:p>
    <w:p w14:paraId="6B0D42AF" w14:textId="77777777" w:rsidR="00145ABD" w:rsidRDefault="00000000">
      <w:pPr>
        <w:jc w:val="right"/>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编号：2025-02</w:t>
      </w:r>
    </w:p>
    <w:tbl>
      <w:tblPr>
        <w:tblStyle w:val="TableNormal"/>
        <w:tblW w:w="5073"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9"/>
        <w:gridCol w:w="1642"/>
        <w:gridCol w:w="1645"/>
        <w:gridCol w:w="803"/>
        <w:gridCol w:w="833"/>
        <w:gridCol w:w="8"/>
        <w:gridCol w:w="1653"/>
      </w:tblGrid>
      <w:tr w:rsidR="00145ABD" w14:paraId="534FBA9F" w14:textId="77777777">
        <w:trPr>
          <w:trHeight w:val="1252"/>
        </w:trPr>
        <w:tc>
          <w:tcPr>
            <w:tcW w:w="1105" w:type="pct"/>
          </w:tcPr>
          <w:p w14:paraId="76C41F51" w14:textId="77777777" w:rsidR="00145ABD" w:rsidRDefault="00145ABD">
            <w:pPr>
              <w:spacing w:line="270" w:lineRule="auto"/>
              <w:jc w:val="center"/>
              <w:rPr>
                <w:rFonts w:ascii="宋体" w:eastAsia="宋体" w:hAnsi="宋体" w:cs="宋体" w:hint="eastAsia"/>
                <w:lang w:eastAsia="zh-CN"/>
              </w:rPr>
            </w:pPr>
          </w:p>
          <w:p w14:paraId="5CF26E6B"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投资者关系</w:t>
            </w:r>
            <w:proofErr w:type="spellEnd"/>
          </w:p>
          <w:p w14:paraId="5B82F2C9"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活动类别</w:t>
            </w:r>
            <w:proofErr w:type="spellEnd"/>
          </w:p>
        </w:tc>
        <w:tc>
          <w:tcPr>
            <w:tcW w:w="1944" w:type="pct"/>
            <w:gridSpan w:val="2"/>
            <w:tcBorders>
              <w:right w:val="nil"/>
            </w:tcBorders>
          </w:tcPr>
          <w:p w14:paraId="49A8E2C9" w14:textId="77777777" w:rsidR="00145ABD"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公司现场接待</w:t>
            </w:r>
          </w:p>
          <w:p w14:paraId="6F1103B8" w14:textId="77777777" w:rsidR="00145ABD" w:rsidRDefault="00000000">
            <w:pPr>
              <w:pStyle w:val="TableText"/>
              <w:spacing w:before="29" w:line="217" w:lineRule="auto"/>
              <w:rPr>
                <w:rFonts w:ascii="宋体" w:eastAsia="宋体" w:hAnsi="宋体" w:cs="宋体" w:hint="eastAsia"/>
                <w:lang w:eastAsia="zh-CN"/>
              </w:rPr>
            </w:pPr>
            <w:r>
              <w:rPr>
                <w:rFonts w:ascii="宋体" w:eastAsia="宋体" w:hAnsi="宋体" w:cs="宋体" w:hint="eastAsia"/>
                <w:spacing w:val="-5"/>
                <w:lang w:eastAsia="zh-CN"/>
              </w:rPr>
              <w:t>□</w:t>
            </w:r>
            <w:r>
              <w:rPr>
                <w:rFonts w:ascii="宋体" w:eastAsia="宋体" w:hAnsi="宋体" w:cs="宋体" w:hint="eastAsia"/>
                <w:lang w:eastAsia="zh-CN"/>
              </w:rPr>
              <w:t>其他场所接待</w:t>
            </w:r>
          </w:p>
          <w:p w14:paraId="7AC8ADB7" w14:textId="77777777" w:rsidR="00145ABD" w:rsidRDefault="00000000">
            <w:pPr>
              <w:pStyle w:val="TableText"/>
              <w:spacing w:before="29"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定期报告说明会</w:t>
            </w:r>
          </w:p>
          <w:p w14:paraId="7FBD39B1" w14:textId="77777777" w:rsidR="00145ABD" w:rsidRDefault="00000000">
            <w:pPr>
              <w:pStyle w:val="TableText"/>
              <w:spacing w:before="26" w:line="208" w:lineRule="auto"/>
              <w:rPr>
                <w:rFonts w:ascii="宋体" w:eastAsia="宋体" w:hAnsi="宋体" w:cs="宋体" w:hint="eastAsia"/>
                <w:lang w:eastAsia="zh-CN"/>
              </w:rPr>
            </w:pPr>
            <w:r>
              <w:rPr>
                <w:rFonts w:ascii="宋体" w:eastAsia="宋体" w:hAnsi="宋体" w:cs="宋体" w:hint="eastAsia"/>
                <w:spacing w:val="-17"/>
                <w:lang w:eastAsia="zh-CN"/>
              </w:rPr>
              <w:t>□</w:t>
            </w:r>
            <w:r>
              <w:rPr>
                <w:rFonts w:ascii="宋体" w:eastAsia="宋体" w:hAnsi="宋体" w:cs="宋体" w:hint="eastAsia"/>
                <w:lang w:eastAsia="zh-CN"/>
              </w:rPr>
              <w:t>其他：</w:t>
            </w:r>
          </w:p>
        </w:tc>
        <w:tc>
          <w:tcPr>
            <w:tcW w:w="1949" w:type="pct"/>
            <w:gridSpan w:val="4"/>
            <w:tcBorders>
              <w:left w:val="nil"/>
            </w:tcBorders>
          </w:tcPr>
          <w:p w14:paraId="195B3104" w14:textId="77777777" w:rsidR="00145ABD"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电话接待</w:t>
            </w:r>
          </w:p>
          <w:p w14:paraId="5A7427B7" w14:textId="77777777" w:rsidR="00145ABD" w:rsidRDefault="00000000">
            <w:pPr>
              <w:pStyle w:val="TableText"/>
              <w:spacing w:before="29" w:line="182"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公开说明会</w:t>
            </w:r>
          </w:p>
          <w:p w14:paraId="35247956" w14:textId="77777777" w:rsidR="00145ABD" w:rsidRDefault="00000000">
            <w:pPr>
              <w:pStyle w:val="TableText"/>
              <w:spacing w:before="1"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重要公告说明会</w:t>
            </w:r>
          </w:p>
        </w:tc>
      </w:tr>
      <w:tr w:rsidR="00145ABD" w14:paraId="7C02C1A1" w14:textId="77777777">
        <w:trPr>
          <w:trHeight w:val="376"/>
        </w:trPr>
        <w:tc>
          <w:tcPr>
            <w:tcW w:w="1105" w:type="pct"/>
            <w:vMerge w:val="restart"/>
            <w:vAlign w:val="center"/>
          </w:tcPr>
          <w:p w14:paraId="34B7528F"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参与单位</w:t>
            </w:r>
            <w:proofErr w:type="spellEnd"/>
          </w:p>
        </w:tc>
        <w:tc>
          <w:tcPr>
            <w:tcW w:w="971" w:type="pct"/>
            <w:vAlign w:val="center"/>
          </w:tcPr>
          <w:p w14:paraId="77E707E5"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永正投资</w:t>
            </w:r>
            <w:proofErr w:type="spellEnd"/>
          </w:p>
        </w:tc>
        <w:tc>
          <w:tcPr>
            <w:tcW w:w="972" w:type="pct"/>
            <w:vAlign w:val="center"/>
          </w:tcPr>
          <w:p w14:paraId="7526D51F" w14:textId="77777777" w:rsidR="00145ABD" w:rsidRDefault="00000000">
            <w:pPr>
              <w:pStyle w:val="TableText"/>
              <w:jc w:val="center"/>
              <w:rPr>
                <w:rFonts w:ascii="宋体" w:eastAsia="宋体" w:hAnsi="宋体" w:cs="宋体" w:hint="eastAsia"/>
                <w:lang w:eastAsia="zh-CN"/>
              </w:rPr>
            </w:pPr>
            <w:proofErr w:type="spellStart"/>
            <w:r>
              <w:rPr>
                <w:rFonts w:ascii="宋体" w:eastAsia="宋体" w:hAnsi="宋体" w:cs="宋体" w:hint="eastAsia"/>
              </w:rPr>
              <w:t>金安</w:t>
            </w:r>
            <w:proofErr w:type="spellEnd"/>
            <w:r>
              <w:rPr>
                <w:rFonts w:ascii="宋体" w:eastAsia="宋体" w:hAnsi="宋体" w:cs="宋体" w:hint="eastAsia"/>
                <w:lang w:eastAsia="zh-CN"/>
              </w:rPr>
              <w:t>投资</w:t>
            </w:r>
          </w:p>
        </w:tc>
        <w:tc>
          <w:tcPr>
            <w:tcW w:w="968" w:type="pct"/>
            <w:gridSpan w:val="2"/>
            <w:vAlign w:val="center"/>
          </w:tcPr>
          <w:p w14:paraId="6DCB0D0E"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中泰证券</w:t>
            </w:r>
            <w:proofErr w:type="spellEnd"/>
          </w:p>
        </w:tc>
        <w:tc>
          <w:tcPr>
            <w:tcW w:w="981" w:type="pct"/>
            <w:gridSpan w:val="2"/>
            <w:vAlign w:val="center"/>
          </w:tcPr>
          <w:p w14:paraId="21C0C999"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中信证券</w:t>
            </w:r>
            <w:proofErr w:type="spellEnd"/>
          </w:p>
        </w:tc>
      </w:tr>
      <w:tr w:rsidR="00145ABD" w14:paraId="23E2574A" w14:textId="77777777">
        <w:trPr>
          <w:trHeight w:val="376"/>
        </w:trPr>
        <w:tc>
          <w:tcPr>
            <w:tcW w:w="1105" w:type="pct"/>
            <w:vMerge/>
            <w:vAlign w:val="center"/>
          </w:tcPr>
          <w:p w14:paraId="10CB2F88"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5DEB3990"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国投证券</w:t>
            </w:r>
            <w:proofErr w:type="spellEnd"/>
          </w:p>
        </w:tc>
        <w:tc>
          <w:tcPr>
            <w:tcW w:w="972" w:type="pct"/>
            <w:vAlign w:val="center"/>
          </w:tcPr>
          <w:p w14:paraId="240C3C41" w14:textId="77777777" w:rsidR="00145ABD" w:rsidRDefault="00000000">
            <w:pPr>
              <w:pStyle w:val="TableText"/>
              <w:jc w:val="center"/>
              <w:rPr>
                <w:rFonts w:ascii="宋体" w:eastAsia="宋体" w:hAnsi="宋体" w:cs="宋体" w:hint="eastAsia"/>
              </w:rPr>
            </w:pPr>
            <w:proofErr w:type="gramStart"/>
            <w:r>
              <w:rPr>
                <w:rFonts w:ascii="宋体" w:eastAsia="宋体" w:hAnsi="宋体" w:cs="宋体" w:hint="eastAsia"/>
                <w:lang w:eastAsia="zh-CN"/>
              </w:rPr>
              <w:t>太平洋资管</w:t>
            </w:r>
            <w:proofErr w:type="gramEnd"/>
          </w:p>
        </w:tc>
        <w:tc>
          <w:tcPr>
            <w:tcW w:w="968" w:type="pct"/>
            <w:gridSpan w:val="2"/>
            <w:vAlign w:val="center"/>
          </w:tcPr>
          <w:p w14:paraId="04705585"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国信证券</w:t>
            </w:r>
            <w:proofErr w:type="spellEnd"/>
          </w:p>
        </w:tc>
        <w:tc>
          <w:tcPr>
            <w:tcW w:w="981" w:type="pct"/>
            <w:gridSpan w:val="2"/>
            <w:vAlign w:val="center"/>
          </w:tcPr>
          <w:p w14:paraId="648D82DD" w14:textId="77777777" w:rsidR="00145ABD" w:rsidRDefault="00000000">
            <w:pPr>
              <w:pStyle w:val="TableText"/>
              <w:jc w:val="center"/>
              <w:rPr>
                <w:rFonts w:ascii="宋体" w:eastAsia="宋体" w:hAnsi="宋体" w:cs="宋体" w:hint="eastAsia"/>
                <w:lang w:eastAsia="zh-CN"/>
              </w:rPr>
            </w:pPr>
            <w:proofErr w:type="spellStart"/>
            <w:r>
              <w:rPr>
                <w:rFonts w:ascii="宋体" w:eastAsia="宋体" w:hAnsi="宋体" w:cs="宋体" w:hint="eastAsia"/>
              </w:rPr>
              <w:t>鸿运</w:t>
            </w:r>
            <w:proofErr w:type="spellEnd"/>
            <w:r>
              <w:rPr>
                <w:rFonts w:ascii="宋体" w:eastAsia="宋体" w:hAnsi="宋体" w:cs="宋体" w:hint="eastAsia"/>
                <w:lang w:eastAsia="zh-CN"/>
              </w:rPr>
              <w:t>投资</w:t>
            </w:r>
          </w:p>
        </w:tc>
      </w:tr>
      <w:tr w:rsidR="00145ABD" w14:paraId="787B19D9" w14:textId="77777777">
        <w:trPr>
          <w:trHeight w:val="376"/>
        </w:trPr>
        <w:tc>
          <w:tcPr>
            <w:tcW w:w="1105" w:type="pct"/>
            <w:vMerge/>
            <w:vAlign w:val="center"/>
          </w:tcPr>
          <w:p w14:paraId="3D3B8727"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2FBCB1C5"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中银国际</w:t>
            </w:r>
          </w:p>
        </w:tc>
        <w:tc>
          <w:tcPr>
            <w:tcW w:w="972" w:type="pct"/>
            <w:vAlign w:val="center"/>
          </w:tcPr>
          <w:p w14:paraId="74FC9ACB"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恒信华业</w:t>
            </w:r>
          </w:p>
        </w:tc>
        <w:tc>
          <w:tcPr>
            <w:tcW w:w="968" w:type="pct"/>
            <w:gridSpan w:val="2"/>
            <w:vAlign w:val="center"/>
          </w:tcPr>
          <w:p w14:paraId="19CB61D9" w14:textId="77777777" w:rsidR="00145ABD" w:rsidRDefault="00000000">
            <w:pPr>
              <w:pStyle w:val="TableText"/>
              <w:jc w:val="center"/>
              <w:rPr>
                <w:rFonts w:ascii="宋体" w:eastAsia="宋体" w:hAnsi="宋体" w:cs="宋体" w:hint="eastAsia"/>
              </w:rPr>
            </w:pPr>
            <w:proofErr w:type="gramStart"/>
            <w:r>
              <w:rPr>
                <w:rFonts w:ascii="宋体" w:eastAsia="宋体" w:hAnsi="宋体" w:cs="宋体" w:hint="eastAsia"/>
                <w:lang w:eastAsia="zh-CN"/>
              </w:rPr>
              <w:t>汇百川基金</w:t>
            </w:r>
            <w:proofErr w:type="gramEnd"/>
          </w:p>
        </w:tc>
        <w:tc>
          <w:tcPr>
            <w:tcW w:w="981" w:type="pct"/>
            <w:gridSpan w:val="2"/>
            <w:vAlign w:val="center"/>
          </w:tcPr>
          <w:p w14:paraId="2A757E4D" w14:textId="77777777" w:rsidR="00145ABD" w:rsidRDefault="00000000">
            <w:pPr>
              <w:pStyle w:val="TableText"/>
              <w:jc w:val="center"/>
              <w:rPr>
                <w:rFonts w:ascii="宋体" w:eastAsia="宋体" w:hAnsi="宋体" w:cs="宋体" w:hint="eastAsia"/>
              </w:rPr>
            </w:pPr>
            <w:proofErr w:type="gramStart"/>
            <w:r>
              <w:rPr>
                <w:rFonts w:ascii="宋体" w:eastAsia="宋体" w:hAnsi="宋体" w:cs="宋体" w:hint="eastAsia"/>
                <w:lang w:eastAsia="zh-CN"/>
              </w:rPr>
              <w:t>国泰海通</w:t>
            </w:r>
            <w:proofErr w:type="gramEnd"/>
          </w:p>
        </w:tc>
      </w:tr>
      <w:tr w:rsidR="00145ABD" w14:paraId="19401408" w14:textId="77777777">
        <w:trPr>
          <w:trHeight w:val="376"/>
        </w:trPr>
        <w:tc>
          <w:tcPr>
            <w:tcW w:w="1105" w:type="pct"/>
            <w:vMerge/>
            <w:vAlign w:val="center"/>
          </w:tcPr>
          <w:p w14:paraId="259B9DC8"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5E00D68C" w14:textId="77777777" w:rsidR="00145ABD" w:rsidRDefault="00000000">
            <w:pPr>
              <w:pStyle w:val="TableText"/>
              <w:jc w:val="center"/>
              <w:rPr>
                <w:rFonts w:ascii="宋体" w:eastAsia="宋体" w:hAnsi="宋体" w:cs="宋体" w:hint="eastAsia"/>
                <w:lang w:eastAsia="zh-CN"/>
              </w:rPr>
            </w:pPr>
            <w:proofErr w:type="spellStart"/>
            <w:proofErr w:type="gramStart"/>
            <w:r>
              <w:rPr>
                <w:rFonts w:ascii="宋体" w:eastAsia="宋体" w:hAnsi="宋体" w:cs="宋体" w:hint="eastAsia"/>
              </w:rPr>
              <w:t>尚诚资</w:t>
            </w:r>
            <w:proofErr w:type="spellEnd"/>
            <w:r>
              <w:rPr>
                <w:rFonts w:ascii="宋体" w:eastAsia="宋体" w:hAnsi="宋体" w:cs="宋体" w:hint="eastAsia"/>
                <w:lang w:eastAsia="zh-CN"/>
              </w:rPr>
              <w:t>管</w:t>
            </w:r>
            <w:proofErr w:type="gramEnd"/>
          </w:p>
        </w:tc>
        <w:tc>
          <w:tcPr>
            <w:tcW w:w="972" w:type="pct"/>
            <w:vAlign w:val="center"/>
          </w:tcPr>
          <w:p w14:paraId="6133B158"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国金证券</w:t>
            </w:r>
            <w:proofErr w:type="spellEnd"/>
          </w:p>
        </w:tc>
        <w:tc>
          <w:tcPr>
            <w:tcW w:w="968" w:type="pct"/>
            <w:gridSpan w:val="2"/>
            <w:vAlign w:val="center"/>
          </w:tcPr>
          <w:p w14:paraId="172759CF"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招商证券</w:t>
            </w:r>
            <w:proofErr w:type="spellEnd"/>
          </w:p>
        </w:tc>
        <w:tc>
          <w:tcPr>
            <w:tcW w:w="981" w:type="pct"/>
            <w:gridSpan w:val="2"/>
            <w:vAlign w:val="center"/>
          </w:tcPr>
          <w:p w14:paraId="5BAD0FB2"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国泰基金</w:t>
            </w:r>
            <w:proofErr w:type="spellEnd"/>
          </w:p>
        </w:tc>
      </w:tr>
      <w:tr w:rsidR="00145ABD" w14:paraId="3C81EC86" w14:textId="77777777">
        <w:trPr>
          <w:trHeight w:val="376"/>
        </w:trPr>
        <w:tc>
          <w:tcPr>
            <w:tcW w:w="1105" w:type="pct"/>
            <w:vMerge/>
            <w:vAlign w:val="center"/>
          </w:tcPr>
          <w:p w14:paraId="4A4D2DC1"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0DE11D75"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西部利得</w:t>
            </w:r>
            <w:proofErr w:type="spellEnd"/>
          </w:p>
        </w:tc>
        <w:tc>
          <w:tcPr>
            <w:tcW w:w="972" w:type="pct"/>
            <w:vAlign w:val="center"/>
          </w:tcPr>
          <w:p w14:paraId="1033CAE7"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兴业证券</w:t>
            </w:r>
          </w:p>
        </w:tc>
        <w:tc>
          <w:tcPr>
            <w:tcW w:w="968" w:type="pct"/>
            <w:gridSpan w:val="2"/>
            <w:vAlign w:val="center"/>
          </w:tcPr>
          <w:p w14:paraId="2DFBB8A4"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东北证券</w:t>
            </w:r>
            <w:proofErr w:type="spellEnd"/>
          </w:p>
        </w:tc>
        <w:tc>
          <w:tcPr>
            <w:tcW w:w="981" w:type="pct"/>
            <w:gridSpan w:val="2"/>
            <w:vAlign w:val="center"/>
          </w:tcPr>
          <w:p w14:paraId="2CE73250"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天风证券</w:t>
            </w:r>
            <w:proofErr w:type="spellEnd"/>
          </w:p>
        </w:tc>
      </w:tr>
      <w:tr w:rsidR="00145ABD" w14:paraId="7B37A4CA" w14:textId="77777777">
        <w:trPr>
          <w:trHeight w:val="376"/>
        </w:trPr>
        <w:tc>
          <w:tcPr>
            <w:tcW w:w="1105" w:type="pct"/>
            <w:vMerge/>
            <w:vAlign w:val="center"/>
          </w:tcPr>
          <w:p w14:paraId="5F5B92C4"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571A4AFC"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国海证券</w:t>
            </w:r>
            <w:proofErr w:type="spellEnd"/>
          </w:p>
        </w:tc>
        <w:tc>
          <w:tcPr>
            <w:tcW w:w="972" w:type="pct"/>
            <w:vAlign w:val="center"/>
          </w:tcPr>
          <w:p w14:paraId="26BB80F6"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紫金信托</w:t>
            </w:r>
          </w:p>
        </w:tc>
        <w:tc>
          <w:tcPr>
            <w:tcW w:w="968" w:type="pct"/>
            <w:gridSpan w:val="2"/>
            <w:vAlign w:val="center"/>
          </w:tcPr>
          <w:p w14:paraId="024F27ED"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西部证券</w:t>
            </w:r>
          </w:p>
        </w:tc>
        <w:tc>
          <w:tcPr>
            <w:tcW w:w="981" w:type="pct"/>
            <w:gridSpan w:val="2"/>
            <w:vAlign w:val="center"/>
          </w:tcPr>
          <w:p w14:paraId="31BB584F"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民生证券</w:t>
            </w:r>
          </w:p>
        </w:tc>
      </w:tr>
      <w:tr w:rsidR="00145ABD" w14:paraId="441A29A5" w14:textId="77777777">
        <w:trPr>
          <w:trHeight w:val="376"/>
        </w:trPr>
        <w:tc>
          <w:tcPr>
            <w:tcW w:w="1105" w:type="pct"/>
            <w:vMerge/>
            <w:vAlign w:val="center"/>
          </w:tcPr>
          <w:p w14:paraId="20B9E547"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169D8D11" w14:textId="77777777" w:rsidR="00145ABD" w:rsidRDefault="00000000">
            <w:pPr>
              <w:pStyle w:val="TableText"/>
              <w:jc w:val="center"/>
              <w:rPr>
                <w:rFonts w:ascii="宋体" w:eastAsia="宋体" w:hAnsi="宋体" w:cs="宋体" w:hint="eastAsia"/>
              </w:rPr>
            </w:pPr>
            <w:proofErr w:type="gramStart"/>
            <w:r>
              <w:rPr>
                <w:rFonts w:ascii="宋体" w:eastAsia="宋体" w:hAnsi="宋体" w:cs="宋体" w:hint="eastAsia"/>
                <w:lang w:eastAsia="zh-CN"/>
              </w:rPr>
              <w:t>国投瑞银</w:t>
            </w:r>
            <w:proofErr w:type="gramEnd"/>
          </w:p>
        </w:tc>
        <w:tc>
          <w:tcPr>
            <w:tcW w:w="972" w:type="pct"/>
            <w:vAlign w:val="center"/>
          </w:tcPr>
          <w:p w14:paraId="35398876" w14:textId="77777777" w:rsidR="00145ABD" w:rsidRDefault="00000000">
            <w:pPr>
              <w:pStyle w:val="TableText"/>
              <w:jc w:val="center"/>
              <w:rPr>
                <w:rFonts w:ascii="宋体" w:eastAsia="宋体" w:hAnsi="宋体" w:cs="宋体" w:hint="eastAsia"/>
              </w:rPr>
            </w:pPr>
            <w:proofErr w:type="gramStart"/>
            <w:r>
              <w:rPr>
                <w:rFonts w:ascii="宋体" w:eastAsia="宋体" w:hAnsi="宋体" w:cs="宋体" w:hint="eastAsia"/>
                <w:lang w:eastAsia="zh-CN"/>
              </w:rPr>
              <w:t>睿澜</w:t>
            </w:r>
            <w:proofErr w:type="gramEnd"/>
            <w:r>
              <w:rPr>
                <w:rFonts w:ascii="宋体" w:eastAsia="宋体" w:hAnsi="宋体" w:cs="宋体" w:hint="eastAsia"/>
                <w:lang w:eastAsia="zh-CN"/>
              </w:rPr>
              <w:t>投资</w:t>
            </w:r>
          </w:p>
        </w:tc>
        <w:tc>
          <w:tcPr>
            <w:tcW w:w="968" w:type="pct"/>
            <w:gridSpan w:val="2"/>
            <w:vAlign w:val="center"/>
          </w:tcPr>
          <w:p w14:paraId="7B34F50C"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上</w:t>
            </w:r>
            <w:proofErr w:type="gramStart"/>
            <w:r>
              <w:rPr>
                <w:rFonts w:ascii="宋体" w:eastAsia="宋体" w:hAnsi="宋体" w:cs="宋体" w:hint="eastAsia"/>
                <w:lang w:eastAsia="zh-CN"/>
              </w:rPr>
              <w:t>银基金</w:t>
            </w:r>
            <w:proofErr w:type="gramEnd"/>
          </w:p>
        </w:tc>
        <w:tc>
          <w:tcPr>
            <w:tcW w:w="981" w:type="pct"/>
            <w:gridSpan w:val="2"/>
            <w:vAlign w:val="center"/>
          </w:tcPr>
          <w:p w14:paraId="39A9D9ED" w14:textId="77777777" w:rsidR="00145ABD" w:rsidRDefault="00000000">
            <w:pPr>
              <w:pStyle w:val="TableText"/>
              <w:jc w:val="center"/>
              <w:rPr>
                <w:rFonts w:ascii="宋体" w:eastAsia="宋体" w:hAnsi="宋体" w:cs="宋体" w:hint="eastAsia"/>
              </w:rPr>
            </w:pPr>
            <w:proofErr w:type="gramStart"/>
            <w:r>
              <w:rPr>
                <w:rFonts w:ascii="宋体" w:eastAsia="宋体" w:hAnsi="宋体" w:cs="宋体" w:hint="eastAsia"/>
                <w:lang w:eastAsia="zh-CN"/>
              </w:rPr>
              <w:t>点斗投资</w:t>
            </w:r>
            <w:proofErr w:type="gramEnd"/>
          </w:p>
        </w:tc>
      </w:tr>
      <w:tr w:rsidR="00145ABD" w14:paraId="3467EE88" w14:textId="77777777">
        <w:trPr>
          <w:trHeight w:val="376"/>
        </w:trPr>
        <w:tc>
          <w:tcPr>
            <w:tcW w:w="1105" w:type="pct"/>
            <w:vMerge/>
            <w:vAlign w:val="center"/>
          </w:tcPr>
          <w:p w14:paraId="3ABC82E5" w14:textId="77777777" w:rsidR="00145ABD" w:rsidRDefault="00145ABD">
            <w:pPr>
              <w:pStyle w:val="TableText"/>
              <w:spacing w:before="192" w:line="216" w:lineRule="auto"/>
              <w:rPr>
                <w:rFonts w:ascii="宋体" w:eastAsia="宋体" w:hAnsi="宋体" w:cs="宋体" w:hint="eastAsia"/>
                <w:spacing w:val="28"/>
              </w:rPr>
            </w:pPr>
          </w:p>
        </w:tc>
        <w:tc>
          <w:tcPr>
            <w:tcW w:w="971" w:type="pct"/>
            <w:vAlign w:val="center"/>
          </w:tcPr>
          <w:p w14:paraId="6CF670DE"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远</w:t>
            </w:r>
            <w:proofErr w:type="gramStart"/>
            <w:r>
              <w:rPr>
                <w:rFonts w:ascii="宋体" w:eastAsia="宋体" w:hAnsi="宋体" w:cs="宋体" w:hint="eastAsia"/>
                <w:lang w:eastAsia="zh-CN"/>
              </w:rPr>
              <w:t>信资本</w:t>
            </w:r>
            <w:proofErr w:type="gramEnd"/>
          </w:p>
        </w:tc>
        <w:tc>
          <w:tcPr>
            <w:tcW w:w="972" w:type="pct"/>
            <w:vAlign w:val="center"/>
          </w:tcPr>
          <w:p w14:paraId="4554E125"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山西证券</w:t>
            </w:r>
          </w:p>
        </w:tc>
        <w:tc>
          <w:tcPr>
            <w:tcW w:w="968" w:type="pct"/>
            <w:gridSpan w:val="2"/>
            <w:vAlign w:val="center"/>
          </w:tcPr>
          <w:p w14:paraId="644E22E1" w14:textId="77777777" w:rsidR="00145ABD" w:rsidRDefault="00000000">
            <w:pPr>
              <w:pStyle w:val="TableText"/>
              <w:jc w:val="center"/>
              <w:rPr>
                <w:rFonts w:ascii="宋体" w:eastAsia="宋体" w:hAnsi="宋体" w:cs="宋体" w:hint="eastAsia"/>
              </w:rPr>
            </w:pPr>
            <w:r>
              <w:rPr>
                <w:rFonts w:ascii="宋体" w:eastAsia="宋体" w:hAnsi="宋体" w:cs="宋体" w:hint="eastAsia"/>
                <w:lang w:eastAsia="zh-CN"/>
              </w:rPr>
              <w:t>广发证券</w:t>
            </w:r>
          </w:p>
        </w:tc>
        <w:tc>
          <w:tcPr>
            <w:tcW w:w="981" w:type="pct"/>
            <w:gridSpan w:val="2"/>
            <w:vAlign w:val="center"/>
          </w:tcPr>
          <w:p w14:paraId="249CF4CC"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中金公司</w:t>
            </w:r>
          </w:p>
        </w:tc>
      </w:tr>
      <w:tr w:rsidR="00145ABD" w14:paraId="5B71A7C3" w14:textId="77777777">
        <w:trPr>
          <w:trHeight w:val="376"/>
        </w:trPr>
        <w:tc>
          <w:tcPr>
            <w:tcW w:w="1105" w:type="pct"/>
            <w:vMerge/>
          </w:tcPr>
          <w:p w14:paraId="5AB76EF0" w14:textId="77777777" w:rsidR="00145ABD" w:rsidRDefault="00145ABD">
            <w:pPr>
              <w:pStyle w:val="TableText"/>
              <w:jc w:val="center"/>
              <w:rPr>
                <w:rFonts w:ascii="宋体" w:eastAsia="宋体" w:hAnsi="宋体" w:cs="宋体" w:hint="eastAsia"/>
              </w:rPr>
            </w:pPr>
          </w:p>
        </w:tc>
        <w:tc>
          <w:tcPr>
            <w:tcW w:w="971" w:type="pct"/>
          </w:tcPr>
          <w:p w14:paraId="3EC912C3"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上海证券</w:t>
            </w:r>
          </w:p>
        </w:tc>
        <w:tc>
          <w:tcPr>
            <w:tcW w:w="972" w:type="pct"/>
          </w:tcPr>
          <w:p w14:paraId="492018CE"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煜</w:t>
            </w:r>
            <w:proofErr w:type="gramEnd"/>
            <w:r>
              <w:rPr>
                <w:rFonts w:ascii="宋体" w:eastAsia="宋体" w:hAnsi="宋体" w:cs="宋体" w:hint="eastAsia"/>
                <w:lang w:eastAsia="zh-CN"/>
              </w:rPr>
              <w:t>诚投资</w:t>
            </w:r>
          </w:p>
        </w:tc>
        <w:tc>
          <w:tcPr>
            <w:tcW w:w="973" w:type="pct"/>
            <w:gridSpan w:val="3"/>
          </w:tcPr>
          <w:p w14:paraId="67CB5CBC"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东吴证券</w:t>
            </w:r>
          </w:p>
        </w:tc>
        <w:tc>
          <w:tcPr>
            <w:tcW w:w="975" w:type="pct"/>
          </w:tcPr>
          <w:p w14:paraId="18974275"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亘曦投资</w:t>
            </w:r>
            <w:proofErr w:type="gramEnd"/>
          </w:p>
        </w:tc>
      </w:tr>
      <w:tr w:rsidR="00145ABD" w14:paraId="29940A51" w14:textId="77777777">
        <w:trPr>
          <w:trHeight w:val="376"/>
        </w:trPr>
        <w:tc>
          <w:tcPr>
            <w:tcW w:w="1105" w:type="pct"/>
            <w:vMerge/>
          </w:tcPr>
          <w:p w14:paraId="43CAC00B" w14:textId="77777777" w:rsidR="00145ABD" w:rsidRDefault="00145ABD">
            <w:pPr>
              <w:pStyle w:val="TableText"/>
              <w:jc w:val="center"/>
              <w:rPr>
                <w:rFonts w:ascii="宋体" w:eastAsia="宋体" w:hAnsi="宋体" w:cs="宋体" w:hint="eastAsia"/>
              </w:rPr>
            </w:pPr>
          </w:p>
        </w:tc>
        <w:tc>
          <w:tcPr>
            <w:tcW w:w="971" w:type="pct"/>
          </w:tcPr>
          <w:p w14:paraId="3A7CD579"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润宝企业</w:t>
            </w:r>
            <w:proofErr w:type="gramEnd"/>
          </w:p>
        </w:tc>
        <w:tc>
          <w:tcPr>
            <w:tcW w:w="972" w:type="pct"/>
          </w:tcPr>
          <w:p w14:paraId="22217E10"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源</w:t>
            </w:r>
            <w:proofErr w:type="gramStart"/>
            <w:r>
              <w:rPr>
                <w:rFonts w:ascii="宋体" w:eastAsia="宋体" w:hAnsi="宋体" w:cs="宋体" w:hint="eastAsia"/>
                <w:lang w:eastAsia="zh-CN"/>
              </w:rPr>
              <w:t>峰基金</w:t>
            </w:r>
            <w:proofErr w:type="gramEnd"/>
          </w:p>
        </w:tc>
        <w:tc>
          <w:tcPr>
            <w:tcW w:w="973" w:type="pct"/>
            <w:gridSpan w:val="3"/>
          </w:tcPr>
          <w:p w14:paraId="711AAA31"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江苏</w:t>
            </w:r>
            <w:proofErr w:type="gramStart"/>
            <w:r>
              <w:rPr>
                <w:rFonts w:ascii="宋体" w:eastAsia="宋体" w:hAnsi="宋体" w:cs="宋体" w:hint="eastAsia"/>
                <w:lang w:eastAsia="zh-CN"/>
              </w:rPr>
              <w:t>百瑞赢</w:t>
            </w:r>
            <w:proofErr w:type="gramEnd"/>
          </w:p>
        </w:tc>
        <w:tc>
          <w:tcPr>
            <w:tcW w:w="975" w:type="pct"/>
          </w:tcPr>
          <w:p w14:paraId="3BA66EF1"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民生加银</w:t>
            </w:r>
          </w:p>
        </w:tc>
      </w:tr>
      <w:tr w:rsidR="00145ABD" w14:paraId="789DAF53" w14:textId="77777777">
        <w:trPr>
          <w:trHeight w:val="376"/>
        </w:trPr>
        <w:tc>
          <w:tcPr>
            <w:tcW w:w="1105" w:type="pct"/>
            <w:vMerge/>
          </w:tcPr>
          <w:p w14:paraId="0D93FB5C" w14:textId="77777777" w:rsidR="00145ABD" w:rsidRDefault="00145ABD">
            <w:pPr>
              <w:pStyle w:val="TableText"/>
              <w:jc w:val="center"/>
              <w:rPr>
                <w:rFonts w:ascii="宋体" w:eastAsia="宋体" w:hAnsi="宋体" w:cs="宋体" w:hint="eastAsia"/>
              </w:rPr>
            </w:pPr>
          </w:p>
        </w:tc>
        <w:tc>
          <w:tcPr>
            <w:tcW w:w="971" w:type="pct"/>
          </w:tcPr>
          <w:p w14:paraId="3849D24D"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玄卜投资</w:t>
            </w:r>
            <w:proofErr w:type="gramEnd"/>
          </w:p>
        </w:tc>
        <w:tc>
          <w:tcPr>
            <w:tcW w:w="972" w:type="pct"/>
          </w:tcPr>
          <w:p w14:paraId="6A079887"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华</w:t>
            </w:r>
            <w:proofErr w:type="gramStart"/>
            <w:r>
              <w:rPr>
                <w:rFonts w:ascii="宋体" w:eastAsia="宋体" w:hAnsi="宋体" w:cs="宋体" w:hint="eastAsia"/>
                <w:lang w:eastAsia="zh-CN"/>
              </w:rPr>
              <w:t>福证券</w:t>
            </w:r>
            <w:proofErr w:type="gramEnd"/>
          </w:p>
        </w:tc>
        <w:tc>
          <w:tcPr>
            <w:tcW w:w="973" w:type="pct"/>
            <w:gridSpan w:val="3"/>
          </w:tcPr>
          <w:p w14:paraId="4847DD06"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华泰保兴</w:t>
            </w:r>
          </w:p>
        </w:tc>
        <w:tc>
          <w:tcPr>
            <w:tcW w:w="975" w:type="pct"/>
          </w:tcPr>
          <w:p w14:paraId="1C529A24"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光大证券</w:t>
            </w:r>
          </w:p>
        </w:tc>
      </w:tr>
      <w:tr w:rsidR="00145ABD" w14:paraId="1531AB9F" w14:textId="77777777">
        <w:trPr>
          <w:trHeight w:val="376"/>
        </w:trPr>
        <w:tc>
          <w:tcPr>
            <w:tcW w:w="1105" w:type="pct"/>
            <w:vMerge/>
          </w:tcPr>
          <w:p w14:paraId="4DAC5160" w14:textId="77777777" w:rsidR="00145ABD" w:rsidRDefault="00145ABD">
            <w:pPr>
              <w:pStyle w:val="TableText"/>
              <w:jc w:val="center"/>
              <w:rPr>
                <w:rFonts w:ascii="宋体" w:eastAsia="宋体" w:hAnsi="宋体" w:cs="宋体" w:hint="eastAsia"/>
              </w:rPr>
            </w:pPr>
          </w:p>
        </w:tc>
        <w:tc>
          <w:tcPr>
            <w:tcW w:w="971" w:type="pct"/>
          </w:tcPr>
          <w:p w14:paraId="661CD6F4"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申银万国</w:t>
            </w:r>
          </w:p>
        </w:tc>
        <w:tc>
          <w:tcPr>
            <w:tcW w:w="972" w:type="pct"/>
          </w:tcPr>
          <w:p w14:paraId="3D76957C"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浔峰投资</w:t>
            </w:r>
            <w:proofErr w:type="gramEnd"/>
          </w:p>
        </w:tc>
        <w:tc>
          <w:tcPr>
            <w:tcW w:w="973" w:type="pct"/>
            <w:gridSpan w:val="3"/>
          </w:tcPr>
          <w:p w14:paraId="61B60CCA"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中</w:t>
            </w:r>
            <w:proofErr w:type="gramStart"/>
            <w:r>
              <w:rPr>
                <w:rFonts w:ascii="宋体" w:eastAsia="宋体" w:hAnsi="宋体" w:cs="宋体" w:hint="eastAsia"/>
                <w:lang w:eastAsia="zh-CN"/>
              </w:rPr>
              <w:t>略投资</w:t>
            </w:r>
            <w:proofErr w:type="gramEnd"/>
          </w:p>
        </w:tc>
        <w:tc>
          <w:tcPr>
            <w:tcW w:w="975" w:type="pct"/>
          </w:tcPr>
          <w:p w14:paraId="7CEAB6F1"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银河证券</w:t>
            </w:r>
          </w:p>
        </w:tc>
      </w:tr>
      <w:tr w:rsidR="00145ABD" w14:paraId="3EA5766C" w14:textId="77777777">
        <w:trPr>
          <w:trHeight w:val="376"/>
        </w:trPr>
        <w:tc>
          <w:tcPr>
            <w:tcW w:w="1105" w:type="pct"/>
            <w:vMerge/>
          </w:tcPr>
          <w:p w14:paraId="15ED2898" w14:textId="77777777" w:rsidR="00145ABD" w:rsidRDefault="00145ABD">
            <w:pPr>
              <w:pStyle w:val="TableText"/>
              <w:jc w:val="center"/>
              <w:rPr>
                <w:rFonts w:ascii="宋体" w:eastAsia="宋体" w:hAnsi="宋体" w:cs="宋体" w:hint="eastAsia"/>
              </w:rPr>
            </w:pPr>
          </w:p>
        </w:tc>
        <w:tc>
          <w:tcPr>
            <w:tcW w:w="971" w:type="pct"/>
          </w:tcPr>
          <w:p w14:paraId="3882971B"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长城基金</w:t>
            </w:r>
          </w:p>
        </w:tc>
        <w:tc>
          <w:tcPr>
            <w:tcW w:w="972" w:type="pct"/>
          </w:tcPr>
          <w:p w14:paraId="28FB2DBA"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浙商证券</w:t>
            </w:r>
            <w:proofErr w:type="gramEnd"/>
          </w:p>
        </w:tc>
        <w:tc>
          <w:tcPr>
            <w:tcW w:w="973" w:type="pct"/>
            <w:gridSpan w:val="3"/>
          </w:tcPr>
          <w:p w14:paraId="51D14FE9"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中</w:t>
            </w:r>
            <w:proofErr w:type="gramStart"/>
            <w:r>
              <w:rPr>
                <w:rFonts w:ascii="宋体" w:eastAsia="宋体" w:hAnsi="宋体" w:cs="宋体" w:hint="eastAsia"/>
                <w:lang w:eastAsia="zh-CN"/>
              </w:rPr>
              <w:t>信建投</w:t>
            </w:r>
            <w:proofErr w:type="gramEnd"/>
          </w:p>
        </w:tc>
        <w:tc>
          <w:tcPr>
            <w:tcW w:w="975" w:type="pct"/>
          </w:tcPr>
          <w:p w14:paraId="7C7FA89D"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吉富创业</w:t>
            </w:r>
            <w:proofErr w:type="gramEnd"/>
            <w:r>
              <w:rPr>
                <w:rFonts w:ascii="宋体" w:eastAsia="宋体" w:hAnsi="宋体" w:cs="宋体" w:hint="eastAsia"/>
                <w:lang w:eastAsia="zh-CN"/>
              </w:rPr>
              <w:t>投资</w:t>
            </w:r>
          </w:p>
        </w:tc>
      </w:tr>
      <w:tr w:rsidR="00145ABD" w14:paraId="119ECFE6" w14:textId="77777777">
        <w:trPr>
          <w:trHeight w:val="376"/>
        </w:trPr>
        <w:tc>
          <w:tcPr>
            <w:tcW w:w="1105" w:type="pct"/>
            <w:vMerge/>
          </w:tcPr>
          <w:p w14:paraId="301FA8C6" w14:textId="77777777" w:rsidR="00145ABD" w:rsidRDefault="00145ABD">
            <w:pPr>
              <w:pStyle w:val="TableText"/>
              <w:jc w:val="center"/>
              <w:rPr>
                <w:rFonts w:ascii="宋体" w:eastAsia="宋体" w:hAnsi="宋体" w:cs="宋体" w:hint="eastAsia"/>
              </w:rPr>
            </w:pPr>
          </w:p>
        </w:tc>
        <w:tc>
          <w:tcPr>
            <w:tcW w:w="971" w:type="pct"/>
          </w:tcPr>
          <w:p w14:paraId="2ECEC2DC"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华富基金</w:t>
            </w:r>
          </w:p>
        </w:tc>
        <w:tc>
          <w:tcPr>
            <w:tcW w:w="972" w:type="pct"/>
          </w:tcPr>
          <w:p w14:paraId="0E820F64"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理</w:t>
            </w:r>
            <w:proofErr w:type="gramStart"/>
            <w:r>
              <w:rPr>
                <w:rFonts w:ascii="宋体" w:eastAsia="宋体" w:hAnsi="宋体" w:cs="宋体" w:hint="eastAsia"/>
                <w:lang w:eastAsia="zh-CN"/>
              </w:rPr>
              <w:t>臻</w:t>
            </w:r>
            <w:proofErr w:type="gramEnd"/>
            <w:r>
              <w:rPr>
                <w:rFonts w:ascii="宋体" w:eastAsia="宋体" w:hAnsi="宋体" w:cs="宋体" w:hint="eastAsia"/>
                <w:lang w:eastAsia="zh-CN"/>
              </w:rPr>
              <w:t>投资</w:t>
            </w:r>
          </w:p>
        </w:tc>
        <w:tc>
          <w:tcPr>
            <w:tcW w:w="973" w:type="pct"/>
            <w:gridSpan w:val="3"/>
          </w:tcPr>
          <w:p w14:paraId="55691A7C"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长江证券</w:t>
            </w:r>
          </w:p>
        </w:tc>
        <w:tc>
          <w:tcPr>
            <w:tcW w:w="975" w:type="pct"/>
          </w:tcPr>
          <w:p w14:paraId="55E84993"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华</w:t>
            </w:r>
            <w:proofErr w:type="gramStart"/>
            <w:r>
              <w:rPr>
                <w:rFonts w:ascii="宋体" w:eastAsia="宋体" w:hAnsi="宋体" w:cs="宋体" w:hint="eastAsia"/>
                <w:lang w:eastAsia="zh-CN"/>
              </w:rPr>
              <w:t>宝基金</w:t>
            </w:r>
            <w:proofErr w:type="gramEnd"/>
          </w:p>
        </w:tc>
      </w:tr>
      <w:tr w:rsidR="00145ABD" w14:paraId="0D5F7DBF" w14:textId="77777777">
        <w:trPr>
          <w:trHeight w:val="376"/>
        </w:trPr>
        <w:tc>
          <w:tcPr>
            <w:tcW w:w="1105" w:type="pct"/>
            <w:vMerge/>
          </w:tcPr>
          <w:p w14:paraId="14A8EA1E" w14:textId="77777777" w:rsidR="00145ABD" w:rsidRDefault="00145ABD">
            <w:pPr>
              <w:pStyle w:val="TableText"/>
              <w:jc w:val="center"/>
              <w:rPr>
                <w:rFonts w:ascii="宋体" w:eastAsia="宋体" w:hAnsi="宋体" w:cs="宋体" w:hint="eastAsia"/>
              </w:rPr>
            </w:pPr>
          </w:p>
        </w:tc>
        <w:tc>
          <w:tcPr>
            <w:tcW w:w="971" w:type="pct"/>
          </w:tcPr>
          <w:p w14:paraId="44C0ECA6"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维沃控股</w:t>
            </w:r>
            <w:proofErr w:type="gramEnd"/>
          </w:p>
        </w:tc>
        <w:tc>
          <w:tcPr>
            <w:tcW w:w="972" w:type="pct"/>
          </w:tcPr>
          <w:p w14:paraId="61BA9C5C"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南方基金</w:t>
            </w:r>
          </w:p>
        </w:tc>
        <w:tc>
          <w:tcPr>
            <w:tcW w:w="973" w:type="pct"/>
            <w:gridSpan w:val="3"/>
          </w:tcPr>
          <w:p w14:paraId="7B183E51"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圆信永丰</w:t>
            </w:r>
            <w:proofErr w:type="gramEnd"/>
          </w:p>
        </w:tc>
        <w:tc>
          <w:tcPr>
            <w:tcW w:w="975" w:type="pct"/>
          </w:tcPr>
          <w:p w14:paraId="175E91BC"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朱雀基金</w:t>
            </w:r>
          </w:p>
        </w:tc>
      </w:tr>
      <w:tr w:rsidR="00145ABD" w14:paraId="3D3D2CAA" w14:textId="77777777">
        <w:trPr>
          <w:trHeight w:val="376"/>
        </w:trPr>
        <w:tc>
          <w:tcPr>
            <w:tcW w:w="1105" w:type="pct"/>
            <w:vMerge/>
          </w:tcPr>
          <w:p w14:paraId="7BCA073A" w14:textId="77777777" w:rsidR="00145ABD" w:rsidRDefault="00145ABD">
            <w:pPr>
              <w:pStyle w:val="TableText"/>
              <w:jc w:val="center"/>
              <w:rPr>
                <w:rFonts w:ascii="宋体" w:eastAsia="宋体" w:hAnsi="宋体" w:cs="宋体" w:hint="eastAsia"/>
              </w:rPr>
            </w:pPr>
          </w:p>
        </w:tc>
        <w:tc>
          <w:tcPr>
            <w:tcW w:w="971" w:type="pct"/>
          </w:tcPr>
          <w:p w14:paraId="5C5D96D7"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尚颀投资</w:t>
            </w:r>
          </w:p>
        </w:tc>
        <w:tc>
          <w:tcPr>
            <w:tcW w:w="972" w:type="pct"/>
          </w:tcPr>
          <w:p w14:paraId="3676E04A"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诺安基金</w:t>
            </w:r>
          </w:p>
        </w:tc>
        <w:tc>
          <w:tcPr>
            <w:tcW w:w="973" w:type="pct"/>
            <w:gridSpan w:val="3"/>
          </w:tcPr>
          <w:p w14:paraId="7D6BC0B0"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混沌道然</w:t>
            </w:r>
          </w:p>
        </w:tc>
        <w:tc>
          <w:tcPr>
            <w:tcW w:w="975" w:type="pct"/>
          </w:tcPr>
          <w:p w14:paraId="1E76AAA4"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冰河资管</w:t>
            </w:r>
            <w:proofErr w:type="gramEnd"/>
          </w:p>
        </w:tc>
      </w:tr>
      <w:tr w:rsidR="00145ABD" w14:paraId="5EBD164D" w14:textId="77777777">
        <w:trPr>
          <w:trHeight w:val="376"/>
        </w:trPr>
        <w:tc>
          <w:tcPr>
            <w:tcW w:w="1105" w:type="pct"/>
            <w:vMerge/>
          </w:tcPr>
          <w:p w14:paraId="75504EF9" w14:textId="77777777" w:rsidR="00145ABD" w:rsidRDefault="00145ABD">
            <w:pPr>
              <w:pStyle w:val="TableText"/>
              <w:jc w:val="center"/>
              <w:rPr>
                <w:rFonts w:ascii="宋体" w:eastAsia="宋体" w:hAnsi="宋体" w:cs="宋体" w:hint="eastAsia"/>
              </w:rPr>
            </w:pPr>
          </w:p>
        </w:tc>
        <w:tc>
          <w:tcPr>
            <w:tcW w:w="971" w:type="pct"/>
          </w:tcPr>
          <w:p w14:paraId="6FA41862"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银华基金</w:t>
            </w:r>
          </w:p>
        </w:tc>
        <w:tc>
          <w:tcPr>
            <w:tcW w:w="972" w:type="pct"/>
          </w:tcPr>
          <w:p w14:paraId="26D58CFA"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中欧基金</w:t>
            </w:r>
          </w:p>
        </w:tc>
        <w:tc>
          <w:tcPr>
            <w:tcW w:w="973" w:type="pct"/>
            <w:gridSpan w:val="3"/>
          </w:tcPr>
          <w:p w14:paraId="1770C56F"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开源证券</w:t>
            </w:r>
          </w:p>
        </w:tc>
        <w:tc>
          <w:tcPr>
            <w:tcW w:w="975" w:type="pct"/>
          </w:tcPr>
          <w:p w14:paraId="23D97A43"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青</w:t>
            </w:r>
            <w:proofErr w:type="gramStart"/>
            <w:r>
              <w:rPr>
                <w:rFonts w:ascii="宋体" w:eastAsia="宋体" w:hAnsi="宋体" w:cs="宋体" w:hint="eastAsia"/>
                <w:lang w:eastAsia="zh-CN"/>
              </w:rPr>
              <w:t>骊</w:t>
            </w:r>
            <w:proofErr w:type="gramEnd"/>
            <w:r>
              <w:rPr>
                <w:rFonts w:ascii="宋体" w:eastAsia="宋体" w:hAnsi="宋体" w:cs="宋体" w:hint="eastAsia"/>
                <w:lang w:eastAsia="zh-CN"/>
              </w:rPr>
              <w:t>投资</w:t>
            </w:r>
          </w:p>
        </w:tc>
      </w:tr>
      <w:tr w:rsidR="00145ABD" w14:paraId="26730384" w14:textId="77777777">
        <w:trPr>
          <w:trHeight w:val="376"/>
        </w:trPr>
        <w:tc>
          <w:tcPr>
            <w:tcW w:w="1105" w:type="pct"/>
            <w:vMerge/>
          </w:tcPr>
          <w:p w14:paraId="76982D3A" w14:textId="77777777" w:rsidR="00145ABD" w:rsidRDefault="00145ABD">
            <w:pPr>
              <w:pStyle w:val="TableText"/>
              <w:jc w:val="center"/>
              <w:rPr>
                <w:rFonts w:ascii="宋体" w:eastAsia="宋体" w:hAnsi="宋体" w:cs="宋体" w:hint="eastAsia"/>
              </w:rPr>
            </w:pPr>
          </w:p>
        </w:tc>
        <w:tc>
          <w:tcPr>
            <w:tcW w:w="971" w:type="pct"/>
          </w:tcPr>
          <w:p w14:paraId="486A6EE9"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东方财富</w:t>
            </w:r>
          </w:p>
        </w:tc>
        <w:tc>
          <w:tcPr>
            <w:tcW w:w="972" w:type="pct"/>
          </w:tcPr>
          <w:p w14:paraId="393686B6"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中</w:t>
            </w:r>
            <w:proofErr w:type="gramStart"/>
            <w:r>
              <w:rPr>
                <w:rFonts w:ascii="宋体" w:eastAsia="宋体" w:hAnsi="宋体" w:cs="宋体" w:hint="eastAsia"/>
                <w:lang w:eastAsia="zh-CN"/>
              </w:rPr>
              <w:t>邮证券</w:t>
            </w:r>
            <w:proofErr w:type="gramEnd"/>
          </w:p>
        </w:tc>
        <w:tc>
          <w:tcPr>
            <w:tcW w:w="973" w:type="pct"/>
            <w:gridSpan w:val="3"/>
          </w:tcPr>
          <w:p w14:paraId="0C91DCDF"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明河投资</w:t>
            </w:r>
          </w:p>
        </w:tc>
        <w:tc>
          <w:tcPr>
            <w:tcW w:w="975" w:type="pct"/>
          </w:tcPr>
          <w:p w14:paraId="7C054D5A"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东兴基金</w:t>
            </w:r>
          </w:p>
        </w:tc>
      </w:tr>
      <w:tr w:rsidR="00145ABD" w14:paraId="290198F9" w14:textId="77777777">
        <w:trPr>
          <w:trHeight w:val="376"/>
        </w:trPr>
        <w:tc>
          <w:tcPr>
            <w:tcW w:w="1105" w:type="pct"/>
            <w:vMerge/>
          </w:tcPr>
          <w:p w14:paraId="450D9FD2" w14:textId="77777777" w:rsidR="00145ABD" w:rsidRDefault="00145ABD">
            <w:pPr>
              <w:pStyle w:val="TableText"/>
              <w:jc w:val="center"/>
              <w:rPr>
                <w:rFonts w:ascii="宋体" w:eastAsia="宋体" w:hAnsi="宋体" w:cs="宋体" w:hint="eastAsia"/>
              </w:rPr>
            </w:pPr>
          </w:p>
        </w:tc>
        <w:tc>
          <w:tcPr>
            <w:tcW w:w="971" w:type="pct"/>
          </w:tcPr>
          <w:p w14:paraId="28119A8D" w14:textId="77777777" w:rsidR="00145ABD" w:rsidRDefault="00000000">
            <w:pPr>
              <w:pStyle w:val="TableText"/>
              <w:jc w:val="center"/>
              <w:rPr>
                <w:rFonts w:ascii="宋体" w:eastAsia="宋体" w:hAnsi="宋体" w:cs="宋体" w:hint="eastAsia"/>
                <w:lang w:eastAsia="zh-CN"/>
              </w:rPr>
            </w:pPr>
            <w:proofErr w:type="gramStart"/>
            <w:r>
              <w:rPr>
                <w:rFonts w:ascii="宋体" w:eastAsia="宋体" w:hAnsi="宋体" w:cs="宋体" w:hint="eastAsia"/>
                <w:lang w:eastAsia="zh-CN"/>
              </w:rPr>
              <w:t>胤胜资管</w:t>
            </w:r>
            <w:proofErr w:type="gramEnd"/>
          </w:p>
        </w:tc>
        <w:tc>
          <w:tcPr>
            <w:tcW w:w="972" w:type="pct"/>
          </w:tcPr>
          <w:p w14:paraId="72084B69" w14:textId="77777777" w:rsidR="00145ABD" w:rsidRDefault="00145ABD">
            <w:pPr>
              <w:pStyle w:val="TableText"/>
              <w:jc w:val="center"/>
              <w:rPr>
                <w:rFonts w:ascii="宋体" w:eastAsia="宋体" w:hAnsi="宋体" w:cs="宋体" w:hint="eastAsia"/>
                <w:lang w:eastAsia="zh-CN"/>
              </w:rPr>
            </w:pPr>
          </w:p>
        </w:tc>
        <w:tc>
          <w:tcPr>
            <w:tcW w:w="973" w:type="pct"/>
            <w:gridSpan w:val="3"/>
          </w:tcPr>
          <w:p w14:paraId="630408B4" w14:textId="77777777" w:rsidR="00145ABD" w:rsidRDefault="00145ABD">
            <w:pPr>
              <w:pStyle w:val="TableText"/>
              <w:jc w:val="center"/>
              <w:rPr>
                <w:rFonts w:ascii="宋体" w:eastAsia="宋体" w:hAnsi="宋体" w:cs="宋体" w:hint="eastAsia"/>
                <w:lang w:eastAsia="zh-CN"/>
              </w:rPr>
            </w:pPr>
          </w:p>
        </w:tc>
        <w:tc>
          <w:tcPr>
            <w:tcW w:w="975" w:type="pct"/>
          </w:tcPr>
          <w:p w14:paraId="7F519983" w14:textId="77777777" w:rsidR="00145ABD" w:rsidRDefault="00145ABD">
            <w:pPr>
              <w:pStyle w:val="TableText"/>
              <w:jc w:val="center"/>
              <w:rPr>
                <w:rFonts w:ascii="宋体" w:eastAsia="宋体" w:hAnsi="宋体" w:cs="宋体" w:hint="eastAsia"/>
                <w:lang w:eastAsia="zh-CN"/>
              </w:rPr>
            </w:pPr>
          </w:p>
        </w:tc>
      </w:tr>
      <w:tr w:rsidR="00145ABD" w14:paraId="02311F47" w14:textId="77777777">
        <w:trPr>
          <w:trHeight w:val="316"/>
        </w:trPr>
        <w:tc>
          <w:tcPr>
            <w:tcW w:w="1105" w:type="pct"/>
          </w:tcPr>
          <w:p w14:paraId="580533B7" w14:textId="77777777" w:rsidR="00145ABD" w:rsidRDefault="00000000">
            <w:pPr>
              <w:pStyle w:val="TableText"/>
              <w:jc w:val="center"/>
              <w:rPr>
                <w:rFonts w:ascii="宋体" w:eastAsia="宋体" w:hAnsi="宋体" w:cs="宋体" w:hint="eastAsia"/>
              </w:rPr>
            </w:pPr>
            <w:proofErr w:type="spellStart"/>
            <w:r>
              <w:rPr>
                <w:rFonts w:ascii="宋体" w:eastAsia="宋体" w:hAnsi="宋体" w:cs="宋体" w:hint="eastAsia"/>
              </w:rPr>
              <w:t>时间</w:t>
            </w:r>
            <w:proofErr w:type="spellEnd"/>
          </w:p>
        </w:tc>
        <w:tc>
          <w:tcPr>
            <w:tcW w:w="1944" w:type="pct"/>
            <w:gridSpan w:val="2"/>
          </w:tcPr>
          <w:p w14:paraId="5A9DC7C6" w14:textId="77777777" w:rsidR="00145ABD" w:rsidRDefault="00000000">
            <w:pPr>
              <w:pStyle w:val="TableText"/>
              <w:jc w:val="both"/>
              <w:rPr>
                <w:rFonts w:ascii="宋体" w:eastAsia="宋体" w:hAnsi="宋体" w:cs="宋体" w:hint="eastAsia"/>
              </w:rPr>
            </w:pPr>
            <w:r>
              <w:rPr>
                <w:rFonts w:ascii="宋体" w:eastAsia="宋体" w:hAnsi="宋体" w:cs="宋体" w:hint="eastAsia"/>
              </w:rPr>
              <w:t xml:space="preserve">2025 年 </w:t>
            </w:r>
            <w:r>
              <w:rPr>
                <w:rFonts w:ascii="宋体" w:eastAsia="宋体" w:hAnsi="宋体" w:cs="宋体" w:hint="eastAsia"/>
                <w:lang w:eastAsia="zh-CN"/>
              </w:rPr>
              <w:t>10</w:t>
            </w:r>
            <w:r>
              <w:rPr>
                <w:rFonts w:ascii="宋体" w:eastAsia="宋体" w:hAnsi="宋体" w:cs="宋体" w:hint="eastAsia"/>
              </w:rPr>
              <w:t xml:space="preserve"> 月</w:t>
            </w:r>
          </w:p>
        </w:tc>
        <w:tc>
          <w:tcPr>
            <w:tcW w:w="475" w:type="pct"/>
          </w:tcPr>
          <w:p w14:paraId="7205DE07" w14:textId="77777777" w:rsidR="00145ABD" w:rsidRDefault="00000000">
            <w:pPr>
              <w:pStyle w:val="TableText"/>
              <w:spacing w:before="36" w:line="207" w:lineRule="auto"/>
              <w:ind w:left="122"/>
              <w:jc w:val="center"/>
              <w:rPr>
                <w:rFonts w:ascii="宋体" w:eastAsia="宋体" w:hAnsi="宋体" w:cs="宋体" w:hint="eastAsia"/>
              </w:rPr>
            </w:pPr>
            <w:proofErr w:type="spellStart"/>
            <w:r>
              <w:rPr>
                <w:rFonts w:ascii="宋体" w:eastAsia="宋体" w:hAnsi="宋体" w:cs="宋体" w:hint="eastAsia"/>
                <w:spacing w:val="-5"/>
              </w:rPr>
              <w:t>地点</w:t>
            </w:r>
            <w:proofErr w:type="spellEnd"/>
          </w:p>
        </w:tc>
        <w:tc>
          <w:tcPr>
            <w:tcW w:w="1474" w:type="pct"/>
            <w:gridSpan w:val="3"/>
          </w:tcPr>
          <w:p w14:paraId="6623B058" w14:textId="77777777" w:rsidR="00145ABD" w:rsidRDefault="00000000">
            <w:pPr>
              <w:pStyle w:val="TableText"/>
              <w:jc w:val="both"/>
              <w:rPr>
                <w:rFonts w:ascii="宋体" w:eastAsia="宋体" w:hAnsi="宋体" w:cs="宋体" w:hint="eastAsia"/>
              </w:rPr>
            </w:pPr>
            <w:proofErr w:type="spellStart"/>
            <w:r>
              <w:rPr>
                <w:rFonts w:ascii="宋体" w:eastAsia="宋体" w:hAnsi="宋体" w:cs="宋体" w:hint="eastAsia"/>
              </w:rPr>
              <w:t>公司会议室</w:t>
            </w:r>
            <w:proofErr w:type="spellEnd"/>
          </w:p>
        </w:tc>
      </w:tr>
      <w:tr w:rsidR="00145ABD" w14:paraId="2EF59108" w14:textId="77777777">
        <w:trPr>
          <w:trHeight w:val="90"/>
        </w:trPr>
        <w:tc>
          <w:tcPr>
            <w:tcW w:w="1105" w:type="pct"/>
          </w:tcPr>
          <w:p w14:paraId="31898B36" w14:textId="77777777" w:rsidR="00145ABD"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上市公司接待人员姓名</w:t>
            </w:r>
          </w:p>
        </w:tc>
        <w:tc>
          <w:tcPr>
            <w:tcW w:w="3894" w:type="pct"/>
            <w:gridSpan w:val="6"/>
            <w:vAlign w:val="center"/>
          </w:tcPr>
          <w:p w14:paraId="04AE54BD" w14:textId="77777777" w:rsidR="00145ABD" w:rsidRDefault="00000000">
            <w:pPr>
              <w:pStyle w:val="TableText"/>
              <w:jc w:val="both"/>
              <w:rPr>
                <w:rFonts w:ascii="宋体" w:eastAsia="宋体" w:hAnsi="宋体" w:cs="宋体" w:hint="eastAsia"/>
                <w:lang w:eastAsia="zh-CN"/>
              </w:rPr>
            </w:pPr>
            <w:r>
              <w:rPr>
                <w:rFonts w:ascii="宋体" w:eastAsia="宋体" w:hAnsi="宋体" w:cs="宋体" w:hint="eastAsia"/>
                <w:lang w:eastAsia="zh-CN"/>
              </w:rPr>
              <w:t>董事会秘书王永生、财务总监鲁朝辉</w:t>
            </w:r>
          </w:p>
        </w:tc>
      </w:tr>
      <w:tr w:rsidR="00145ABD" w14:paraId="62EB3E87" w14:textId="77777777">
        <w:trPr>
          <w:trHeight w:val="1614"/>
        </w:trPr>
        <w:tc>
          <w:tcPr>
            <w:tcW w:w="5000" w:type="pct"/>
            <w:gridSpan w:val="7"/>
          </w:tcPr>
          <w:p w14:paraId="1DC9A67E" w14:textId="77777777" w:rsidR="00145ABD" w:rsidRDefault="00000000">
            <w:pPr>
              <w:pStyle w:val="TableText"/>
              <w:numPr>
                <w:ilvl w:val="0"/>
                <w:numId w:val="1"/>
              </w:numPr>
              <w:spacing w:before="182" w:line="361" w:lineRule="auto"/>
              <w:ind w:left="124" w:right="106" w:firstLine="483"/>
              <w:rPr>
                <w:rFonts w:ascii="宋体" w:eastAsia="宋体" w:hAnsi="宋体" w:cs="宋体" w:hint="eastAsia"/>
                <w:b/>
                <w:bCs/>
                <w:lang w:eastAsia="zh-CN"/>
              </w:rPr>
            </w:pPr>
            <w:r>
              <w:rPr>
                <w:rFonts w:ascii="宋体" w:eastAsia="宋体" w:hAnsi="宋体" w:cs="宋体" w:hint="eastAsia"/>
                <w:b/>
                <w:bCs/>
                <w:lang w:eastAsia="zh-CN"/>
              </w:rPr>
              <w:t>公司三季度经营业绩解读</w:t>
            </w:r>
          </w:p>
          <w:p w14:paraId="5C04E74B" w14:textId="77777777" w:rsidR="00145ABD" w:rsidRDefault="00000000">
            <w:pPr>
              <w:spacing w:line="459"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公司</w:t>
            </w:r>
            <w:proofErr w:type="gramStart"/>
            <w:r>
              <w:rPr>
                <w:rFonts w:ascii="宋体" w:eastAsia="宋体" w:hAnsi="宋体" w:cs="宋体" w:hint="eastAsia"/>
                <w:sz w:val="24"/>
                <w:szCs w:val="24"/>
                <w:lang w:eastAsia="zh-CN"/>
              </w:rPr>
              <w:t>董秘办</w:t>
            </w:r>
            <w:proofErr w:type="gramEnd"/>
            <w:r>
              <w:rPr>
                <w:rFonts w:ascii="宋体" w:eastAsia="宋体" w:hAnsi="宋体" w:cs="宋体" w:hint="eastAsia"/>
                <w:sz w:val="24"/>
                <w:szCs w:val="24"/>
                <w:lang w:eastAsia="zh-CN"/>
              </w:rPr>
              <w:t>向与会投资者解读了公司2025年前三季度的业绩情况。</w:t>
            </w:r>
          </w:p>
          <w:p w14:paraId="0514FA91" w14:textId="77777777" w:rsidR="00145ABD" w:rsidRDefault="00000000">
            <w:pPr>
              <w:pStyle w:val="TableText"/>
              <w:numPr>
                <w:ilvl w:val="0"/>
                <w:numId w:val="1"/>
              </w:numPr>
              <w:spacing w:before="188" w:line="360" w:lineRule="auto"/>
              <w:ind w:left="124" w:right="73" w:firstLine="483"/>
              <w:rPr>
                <w:rFonts w:ascii="宋体" w:eastAsia="宋体" w:hAnsi="宋体" w:cs="宋体" w:hint="eastAsia"/>
                <w:lang w:eastAsia="zh-CN"/>
              </w:rPr>
            </w:pPr>
            <w:proofErr w:type="spellStart"/>
            <w:r>
              <w:rPr>
                <w:rFonts w:ascii="宋体" w:eastAsia="宋体" w:hAnsi="宋体" w:cs="宋体" w:hint="eastAsia"/>
                <w:b/>
                <w:bCs/>
              </w:rPr>
              <w:t>投资者</w:t>
            </w:r>
            <w:proofErr w:type="spellEnd"/>
            <w:r>
              <w:rPr>
                <w:rFonts w:ascii="宋体" w:eastAsia="宋体" w:hAnsi="宋体" w:cs="宋体" w:hint="eastAsia"/>
                <w:b/>
                <w:bCs/>
                <w:lang w:eastAsia="zh-CN"/>
              </w:rPr>
              <w:t>交流重点问题</w:t>
            </w:r>
            <w:r>
              <w:rPr>
                <w:rFonts w:ascii="宋体" w:eastAsia="宋体" w:hAnsi="宋体" w:cs="宋体" w:hint="eastAsia"/>
                <w:b/>
                <w:bCs/>
              </w:rPr>
              <w:t xml:space="preserve"> </w:t>
            </w:r>
          </w:p>
          <w:p w14:paraId="2D3746A8" w14:textId="77777777" w:rsidR="00145ABD" w:rsidRDefault="00000000" w:rsidP="009A1949">
            <w:pPr>
              <w:numPr>
                <w:ilvl w:val="0"/>
                <w:numId w:val="2"/>
              </w:numPr>
              <w:spacing w:line="360" w:lineRule="auto"/>
              <w:ind w:leftChars="100" w:left="210" w:firstLineChars="207" w:firstLine="499"/>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请问Q3新材料的亮点和同环比情况？</w:t>
            </w:r>
          </w:p>
          <w:p w14:paraId="0AC1AD97" w14:textId="208F16A3"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答：首先，</w:t>
            </w:r>
            <w:proofErr w:type="gramStart"/>
            <w:r>
              <w:rPr>
                <w:rFonts w:ascii="宋体" w:eastAsia="宋体" w:hAnsi="宋体" w:cs="宋体" w:hint="eastAsia"/>
                <w:sz w:val="24"/>
                <w:lang w:eastAsia="zh-CN"/>
              </w:rPr>
              <w:t>三季度算力服务器</w:t>
            </w:r>
            <w:proofErr w:type="gramEnd"/>
            <w:r>
              <w:rPr>
                <w:rFonts w:ascii="宋体" w:eastAsia="宋体" w:hAnsi="宋体" w:cs="宋体" w:hint="eastAsia"/>
                <w:sz w:val="24"/>
                <w:lang w:eastAsia="zh-CN"/>
              </w:rPr>
              <w:t>高速连接器材料、屏蔽材料持续在同比增加，</w:t>
            </w:r>
            <w:proofErr w:type="gramStart"/>
            <w:r>
              <w:rPr>
                <w:rFonts w:ascii="宋体" w:eastAsia="宋体" w:hAnsi="宋体" w:cs="宋体" w:hint="eastAsia"/>
                <w:sz w:val="24"/>
                <w:lang w:eastAsia="zh-CN"/>
              </w:rPr>
              <w:t>除海外算力</w:t>
            </w:r>
            <w:proofErr w:type="gramEnd"/>
            <w:r>
              <w:rPr>
                <w:rFonts w:ascii="宋体" w:eastAsia="宋体" w:hAnsi="宋体" w:cs="宋体" w:hint="eastAsia"/>
                <w:sz w:val="24"/>
                <w:lang w:eastAsia="zh-CN"/>
              </w:rPr>
              <w:t>服务器，大家也可以关注国产</w:t>
            </w:r>
            <w:proofErr w:type="gramStart"/>
            <w:r>
              <w:rPr>
                <w:rFonts w:ascii="宋体" w:eastAsia="宋体" w:hAnsi="宋体" w:cs="宋体" w:hint="eastAsia"/>
                <w:sz w:val="24"/>
                <w:lang w:eastAsia="zh-CN"/>
              </w:rPr>
              <w:t>算力领域</w:t>
            </w:r>
            <w:proofErr w:type="gramEnd"/>
            <w:r>
              <w:rPr>
                <w:rFonts w:ascii="宋体" w:eastAsia="宋体" w:hAnsi="宋体" w:cs="宋体" w:hint="eastAsia"/>
                <w:sz w:val="24"/>
                <w:lang w:eastAsia="zh-CN"/>
              </w:rPr>
              <w:t>未来的增长。其次，A公司今年新出的首款AI手机的高端机型全面使用了公司的VC散热材料，该VC散热</w:t>
            </w:r>
            <w:r>
              <w:rPr>
                <w:rFonts w:ascii="宋体" w:eastAsia="宋体" w:hAnsi="宋体" w:cs="宋体" w:hint="eastAsia"/>
                <w:sz w:val="24"/>
                <w:lang w:eastAsia="zh-CN"/>
              </w:rPr>
              <w:lastRenderedPageBreak/>
              <w:t>材料在Q3出货量显著增加。再次，国内新能源车的高低压连接器材料和高速连接器材料依然是目前最主要的增长方向。未来，一旦固态电池的技术突破，新能源车在全部汽车市场的渗透率会进一步提升，公司将加快推进3万吨电子材料合金带</w:t>
            </w:r>
            <w:proofErr w:type="gramStart"/>
            <w:r>
              <w:rPr>
                <w:rFonts w:ascii="宋体" w:eastAsia="宋体" w:hAnsi="宋体" w:cs="宋体" w:hint="eastAsia"/>
                <w:sz w:val="24"/>
                <w:lang w:eastAsia="zh-CN"/>
              </w:rPr>
              <w:t>材项目</w:t>
            </w:r>
            <w:proofErr w:type="gramEnd"/>
            <w:r>
              <w:rPr>
                <w:rFonts w:ascii="宋体" w:eastAsia="宋体" w:hAnsi="宋体" w:cs="宋体" w:hint="eastAsia"/>
                <w:sz w:val="24"/>
                <w:lang w:eastAsia="zh-CN"/>
              </w:rPr>
              <w:t>的建设，以满足未来市场的需求。公司和泰科电子联合开发的铜铝复合线束解决方案，一方面给下游汽车厂商可以实现降本10%以上，同时可以缓解全球</w:t>
            </w:r>
            <w:proofErr w:type="gramStart"/>
            <w:r>
              <w:rPr>
                <w:rFonts w:ascii="宋体" w:eastAsia="宋体" w:hAnsi="宋体" w:cs="宋体" w:hint="eastAsia"/>
                <w:sz w:val="24"/>
                <w:lang w:eastAsia="zh-CN"/>
              </w:rPr>
              <w:t>铜资源</w:t>
            </w:r>
            <w:proofErr w:type="gramEnd"/>
            <w:r>
              <w:rPr>
                <w:rFonts w:ascii="宋体" w:eastAsia="宋体" w:hAnsi="宋体" w:cs="宋体" w:hint="eastAsia"/>
                <w:sz w:val="24"/>
                <w:lang w:eastAsia="zh-CN"/>
              </w:rPr>
              <w:t>紧张的局面，随着项目的推进，同时挖掘出在家电、储能等行业的巨大替代空间。</w:t>
            </w:r>
          </w:p>
          <w:p w14:paraId="44170FC0" w14:textId="77777777" w:rsidR="00145ABD" w:rsidRDefault="00145ABD">
            <w:pPr>
              <w:spacing w:line="360" w:lineRule="auto"/>
              <w:rPr>
                <w:rFonts w:ascii="宋体" w:eastAsia="宋体" w:hAnsi="宋体" w:cs="宋体" w:hint="eastAsia"/>
                <w:b/>
                <w:bCs/>
                <w:sz w:val="24"/>
                <w:szCs w:val="24"/>
                <w:lang w:eastAsia="zh-CN"/>
              </w:rPr>
            </w:pPr>
          </w:p>
          <w:p w14:paraId="2B7A917D"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请问公司能否系统介绍一下针对液冷散热方面开发了哪些材料，主要解决哪些行业痛点，典型的代表应用有哪些？</w:t>
            </w:r>
          </w:p>
          <w:p w14:paraId="0952391A" w14:textId="77777777"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答：公司是国内铜</w:t>
            </w:r>
            <w:proofErr w:type="gramStart"/>
            <w:r>
              <w:rPr>
                <w:rFonts w:ascii="宋体" w:eastAsia="宋体" w:hAnsi="宋体" w:cs="宋体" w:hint="eastAsia"/>
                <w:sz w:val="24"/>
                <w:lang w:eastAsia="zh-CN"/>
              </w:rPr>
              <w:t>基特殊</w:t>
            </w:r>
            <w:proofErr w:type="gramEnd"/>
            <w:r>
              <w:rPr>
                <w:rFonts w:ascii="宋体" w:eastAsia="宋体" w:hAnsi="宋体" w:cs="宋体" w:hint="eastAsia"/>
                <w:sz w:val="24"/>
                <w:lang w:eastAsia="zh-CN"/>
              </w:rPr>
              <w:t>合金材料的引领者，是研发驱动的数字化自进化型企业。在散热及高速传输领域，公司材料的应用主要涉及：AI</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铜连接所用的高速连接器材料和以光模块屏蔽罩为代表的通讯电子器件屏蔽材料；GB300液冷板所用的异型散热材料；</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所用的供配电材料；新一代AI手机散热所用的VC材料。以上材料及公司提供的散热解决方案主要解决人工智能时代，</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及智能终端的散热问题，同时也解决了数据交换和高速传输的连接问题，使公司成为国内最主要的散热和高速传输材料的综合供应商。</w:t>
            </w:r>
          </w:p>
          <w:p w14:paraId="50D56E1C"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请问GPU散热材料进展情况以及传统业务的发展展望？</w:t>
            </w:r>
          </w:p>
          <w:p w14:paraId="3E3AE479" w14:textId="77777777"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答：棒材业务中，AI</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所用的GPU散热材料项目进展顺利，下游客户</w:t>
            </w:r>
            <w:proofErr w:type="spellStart"/>
            <w:r>
              <w:rPr>
                <w:rFonts w:ascii="宋体" w:eastAsia="宋体" w:hAnsi="宋体" w:cs="宋体" w:hint="eastAsia"/>
                <w:sz w:val="24"/>
                <w:lang w:eastAsia="zh-CN"/>
              </w:rPr>
              <w:t>Coolermaster</w:t>
            </w:r>
            <w:proofErr w:type="spellEnd"/>
            <w:r>
              <w:rPr>
                <w:rFonts w:ascii="宋体" w:eastAsia="宋体" w:hAnsi="宋体" w:cs="宋体" w:hint="eastAsia"/>
                <w:sz w:val="24"/>
                <w:lang w:eastAsia="zh-CN"/>
              </w:rPr>
              <w:t>的出货量会在明年体现出来，具体需看GB300的项目推进及市场情况；线材新建项目</w:t>
            </w:r>
            <w:proofErr w:type="gramStart"/>
            <w:r>
              <w:rPr>
                <w:rFonts w:ascii="宋体" w:eastAsia="宋体" w:hAnsi="宋体" w:cs="宋体" w:hint="eastAsia"/>
                <w:sz w:val="24"/>
                <w:lang w:eastAsia="zh-CN"/>
              </w:rPr>
              <w:t>中方针</w:t>
            </w:r>
            <w:proofErr w:type="gramEnd"/>
            <w:r>
              <w:rPr>
                <w:rFonts w:ascii="宋体" w:eastAsia="宋体" w:hAnsi="宋体" w:cs="宋体" w:hint="eastAsia"/>
                <w:sz w:val="24"/>
                <w:lang w:eastAsia="zh-CN"/>
              </w:rPr>
              <w:t>引线是进口替代的一大亮点，该项目在今年6月底投产后，正在产能爬坡；公司铜铝复合材料项目的推进可以同步提升</w:t>
            </w:r>
            <w:proofErr w:type="gramStart"/>
            <w:r>
              <w:rPr>
                <w:rFonts w:ascii="宋体" w:eastAsia="宋体" w:hAnsi="宋体" w:cs="宋体" w:hint="eastAsia"/>
                <w:sz w:val="24"/>
                <w:lang w:eastAsia="zh-CN"/>
              </w:rPr>
              <w:t>铝合金产线的</w:t>
            </w:r>
            <w:proofErr w:type="gramEnd"/>
            <w:r>
              <w:rPr>
                <w:rFonts w:ascii="宋体" w:eastAsia="宋体" w:hAnsi="宋体" w:cs="宋体" w:hint="eastAsia"/>
                <w:sz w:val="24"/>
                <w:lang w:eastAsia="zh-CN"/>
              </w:rPr>
              <w:t>产能利用率，提升公司综合盈利能力；在人形机器人领域，随着量产，精密细丝在谐波减速器上的使用量也会持续提升。</w:t>
            </w:r>
          </w:p>
          <w:p w14:paraId="5EEF1EC0" w14:textId="77777777" w:rsidR="00145ABD" w:rsidRDefault="00145ABD">
            <w:pPr>
              <w:spacing w:line="360" w:lineRule="auto"/>
              <w:rPr>
                <w:rFonts w:ascii="宋体" w:eastAsia="宋体" w:hAnsi="宋体" w:cs="宋体" w:hint="eastAsia"/>
                <w:b/>
                <w:bCs/>
                <w:sz w:val="24"/>
                <w:szCs w:val="24"/>
                <w:lang w:eastAsia="zh-CN"/>
              </w:rPr>
            </w:pPr>
          </w:p>
          <w:p w14:paraId="093AF454"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请问近期泰科电子发布的与公司合作的铜铝复合材料技术突破后，在铝线束行业应用的情况及降本的具体情况？</w:t>
            </w:r>
          </w:p>
          <w:p w14:paraId="6EA1F742" w14:textId="77777777"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答：铜铝复合材料项目由全球行业技术领先企业泰科电子（TE）与博威合金联合开发，协同多家下游龙头企业加持的生态圈，解决了低</w:t>
            </w:r>
            <w:proofErr w:type="gramStart"/>
            <w:r>
              <w:rPr>
                <w:rFonts w:ascii="宋体" w:eastAsia="宋体" w:hAnsi="宋体" w:cs="宋体" w:hint="eastAsia"/>
                <w:sz w:val="24"/>
                <w:lang w:eastAsia="zh-CN"/>
              </w:rPr>
              <w:t>压载流铝线束</w:t>
            </w:r>
            <w:proofErr w:type="gramEnd"/>
            <w:r>
              <w:rPr>
                <w:rFonts w:ascii="宋体" w:eastAsia="宋体" w:hAnsi="宋体" w:cs="宋体" w:hint="eastAsia"/>
                <w:sz w:val="24"/>
                <w:lang w:eastAsia="zh-CN"/>
              </w:rPr>
              <w:t>铜铝两种材料连接之后的电化学腐蚀，实现了行业应用的工程难题。该技术的应用，一方面缓解全球</w:t>
            </w:r>
            <w:proofErr w:type="gramStart"/>
            <w:r>
              <w:rPr>
                <w:rFonts w:ascii="宋体" w:eastAsia="宋体" w:hAnsi="宋体" w:cs="宋体" w:hint="eastAsia"/>
                <w:sz w:val="24"/>
                <w:lang w:eastAsia="zh-CN"/>
              </w:rPr>
              <w:t>铜资源</w:t>
            </w:r>
            <w:proofErr w:type="gramEnd"/>
            <w:r>
              <w:rPr>
                <w:rFonts w:ascii="宋体" w:eastAsia="宋体" w:hAnsi="宋体" w:cs="宋体" w:hint="eastAsia"/>
                <w:sz w:val="24"/>
                <w:lang w:eastAsia="zh-CN"/>
              </w:rPr>
              <w:t>紧缺的现状，另一方面，可以为汽车行业实现减重</w:t>
            </w:r>
            <w:r>
              <w:rPr>
                <w:rFonts w:ascii="宋体" w:eastAsia="宋体" w:hAnsi="宋体" w:cs="宋体" w:hint="eastAsia"/>
                <w:sz w:val="24"/>
                <w:lang w:eastAsia="zh-CN"/>
              </w:rPr>
              <w:lastRenderedPageBreak/>
              <w:t>，同时可以降低产业链的综合成本。预计在2026年实现市场化应用。该项目不仅具有经济意义，更有广泛的社会意义，真正实现公司引领行业发展，推动时代进步的历史使命。</w:t>
            </w:r>
          </w:p>
          <w:p w14:paraId="5EFCF403" w14:textId="77777777" w:rsidR="00145ABD" w:rsidRDefault="00145ABD">
            <w:pPr>
              <w:spacing w:line="360" w:lineRule="auto"/>
              <w:rPr>
                <w:rFonts w:ascii="宋体" w:eastAsia="宋体" w:hAnsi="宋体" w:cs="宋体" w:hint="eastAsia"/>
                <w:sz w:val="24"/>
                <w:lang w:eastAsia="zh-CN"/>
              </w:rPr>
            </w:pPr>
          </w:p>
          <w:p w14:paraId="2786CD76"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请问公司在</w:t>
            </w:r>
            <w:proofErr w:type="gramStart"/>
            <w:r>
              <w:rPr>
                <w:rFonts w:ascii="宋体" w:eastAsia="宋体" w:hAnsi="宋体" w:cs="宋体" w:hint="eastAsia"/>
                <w:b/>
                <w:bCs/>
                <w:sz w:val="24"/>
                <w:szCs w:val="24"/>
                <w:lang w:eastAsia="zh-CN"/>
              </w:rPr>
              <w:t>英伟达算力产业</w:t>
            </w:r>
            <w:proofErr w:type="gramEnd"/>
            <w:r>
              <w:rPr>
                <w:rFonts w:ascii="宋体" w:eastAsia="宋体" w:hAnsi="宋体" w:cs="宋体" w:hint="eastAsia"/>
                <w:b/>
                <w:bCs/>
                <w:sz w:val="24"/>
                <w:szCs w:val="24"/>
                <w:lang w:eastAsia="zh-CN"/>
              </w:rPr>
              <w:t>链上，有哪些材料应用分别有什么用途，公司材料在GB200、GB300的中如何实现供应，另外液冷板材料有没有其他客户也通过认证？</w:t>
            </w:r>
          </w:p>
          <w:p w14:paraId="7F2713C9" w14:textId="77777777"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答：在人工智能领域，公司材料的应用主要涉及：AI</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铜连接所用的高速连接器材料和以光模块屏蔽罩为代表的通讯电子器件屏蔽材料；GB300液冷板所用的异型散热材料；</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所用的供配电材料。公司的高速连接器材料和屏蔽材料已经供货给GB200的产业链客户，该两种材料同样应用于GB300。公司的液冷板材料未给GB200供货，本次液冷板材料供货GB300是与下游客户</w:t>
            </w:r>
            <w:proofErr w:type="spellStart"/>
            <w:r>
              <w:rPr>
                <w:rFonts w:ascii="宋体" w:eastAsia="宋体" w:hAnsi="宋体" w:cs="宋体" w:hint="eastAsia"/>
                <w:sz w:val="24"/>
                <w:lang w:eastAsia="zh-CN"/>
              </w:rPr>
              <w:t>Coolermaster</w:t>
            </w:r>
            <w:proofErr w:type="spellEnd"/>
            <w:r>
              <w:rPr>
                <w:rFonts w:ascii="宋体" w:eastAsia="宋体" w:hAnsi="宋体" w:cs="宋体" w:hint="eastAsia"/>
                <w:sz w:val="24"/>
                <w:lang w:eastAsia="zh-CN"/>
              </w:rPr>
              <w:t>的合作项目，该项目前期已合作一年多的时间，</w:t>
            </w:r>
            <w:proofErr w:type="spellStart"/>
            <w:r>
              <w:rPr>
                <w:rFonts w:ascii="宋体" w:eastAsia="宋体" w:hAnsi="宋体" w:cs="宋体" w:hint="eastAsia"/>
                <w:sz w:val="24"/>
                <w:lang w:eastAsia="zh-CN"/>
              </w:rPr>
              <w:t>Coolermaster</w:t>
            </w:r>
            <w:proofErr w:type="spellEnd"/>
            <w:r>
              <w:rPr>
                <w:rFonts w:ascii="宋体" w:eastAsia="宋体" w:hAnsi="宋体" w:cs="宋体" w:hint="eastAsia"/>
                <w:sz w:val="24"/>
                <w:lang w:eastAsia="zh-CN"/>
              </w:rPr>
              <w:t>是公司液冷</w:t>
            </w:r>
            <w:proofErr w:type="gramStart"/>
            <w:r>
              <w:rPr>
                <w:rFonts w:ascii="宋体" w:eastAsia="宋体" w:hAnsi="宋体" w:cs="宋体" w:hint="eastAsia"/>
                <w:sz w:val="24"/>
                <w:lang w:eastAsia="zh-CN"/>
              </w:rPr>
              <w:t>板材料最重要</w:t>
            </w:r>
            <w:proofErr w:type="gramEnd"/>
            <w:r>
              <w:rPr>
                <w:rFonts w:ascii="宋体" w:eastAsia="宋体" w:hAnsi="宋体" w:cs="宋体" w:hint="eastAsia"/>
                <w:sz w:val="24"/>
                <w:lang w:eastAsia="zh-CN"/>
              </w:rPr>
              <w:t>的战略客户，公司液冷板材</w:t>
            </w:r>
            <w:proofErr w:type="gramStart"/>
            <w:r>
              <w:rPr>
                <w:rFonts w:ascii="宋体" w:eastAsia="宋体" w:hAnsi="宋体" w:cs="宋体" w:hint="eastAsia"/>
                <w:sz w:val="24"/>
                <w:lang w:eastAsia="zh-CN"/>
              </w:rPr>
              <w:t>料已经</w:t>
            </w:r>
            <w:proofErr w:type="gramEnd"/>
            <w:r>
              <w:rPr>
                <w:rFonts w:ascii="宋体" w:eastAsia="宋体" w:hAnsi="宋体" w:cs="宋体" w:hint="eastAsia"/>
                <w:sz w:val="24"/>
                <w:lang w:eastAsia="zh-CN"/>
              </w:rPr>
              <w:t>过其</w:t>
            </w:r>
            <w:proofErr w:type="gramStart"/>
            <w:r>
              <w:rPr>
                <w:rFonts w:ascii="宋体" w:eastAsia="宋体" w:hAnsi="宋体" w:cs="宋体" w:hint="eastAsia"/>
                <w:sz w:val="24"/>
                <w:lang w:eastAsia="zh-CN"/>
              </w:rPr>
              <w:t>产线验证</w:t>
            </w:r>
            <w:proofErr w:type="gramEnd"/>
            <w:r>
              <w:rPr>
                <w:rFonts w:ascii="宋体" w:eastAsia="宋体" w:hAnsi="宋体" w:cs="宋体" w:hint="eastAsia"/>
                <w:sz w:val="24"/>
                <w:lang w:eastAsia="zh-CN"/>
              </w:rPr>
              <w:t>。同时，公司液冷板材料也通过了AVC(</w:t>
            </w:r>
            <w:proofErr w:type="gramStart"/>
            <w:r>
              <w:rPr>
                <w:rFonts w:ascii="宋体" w:eastAsia="宋体" w:hAnsi="宋体" w:cs="宋体" w:hint="eastAsia"/>
                <w:sz w:val="24"/>
                <w:lang w:eastAsia="zh-CN"/>
              </w:rPr>
              <w:t>奇宏</w:t>
            </w:r>
            <w:proofErr w:type="gramEnd"/>
            <w:r>
              <w:rPr>
                <w:rFonts w:ascii="宋体" w:eastAsia="宋体" w:hAnsi="宋体" w:cs="宋体" w:hint="eastAsia"/>
                <w:sz w:val="24"/>
                <w:lang w:eastAsia="zh-CN"/>
              </w:rPr>
              <w:t>)</w:t>
            </w:r>
            <w:proofErr w:type="gramStart"/>
            <w:r>
              <w:rPr>
                <w:rFonts w:ascii="宋体" w:eastAsia="宋体" w:hAnsi="宋体" w:cs="宋体" w:hint="eastAsia"/>
                <w:sz w:val="24"/>
                <w:lang w:eastAsia="zh-CN"/>
              </w:rPr>
              <w:t>的产线认证</w:t>
            </w:r>
            <w:proofErr w:type="gramEnd"/>
            <w:r>
              <w:rPr>
                <w:rFonts w:ascii="宋体" w:eastAsia="宋体" w:hAnsi="宋体" w:cs="宋体" w:hint="eastAsia"/>
                <w:sz w:val="24"/>
                <w:lang w:eastAsia="zh-CN"/>
              </w:rPr>
              <w:t>。</w:t>
            </w:r>
          </w:p>
          <w:p w14:paraId="0C17BA5C" w14:textId="77777777" w:rsidR="00145ABD" w:rsidRDefault="00145ABD">
            <w:pPr>
              <w:pStyle w:val="a7"/>
              <w:spacing w:line="360" w:lineRule="auto"/>
              <w:ind w:firstLineChars="0" w:firstLine="0"/>
              <w:rPr>
                <w:rFonts w:ascii="宋体" w:eastAsia="宋体" w:hAnsi="宋体" w:cs="宋体" w:hint="eastAsia"/>
                <w:sz w:val="24"/>
                <w:lang w:eastAsia="zh-CN"/>
              </w:rPr>
            </w:pPr>
          </w:p>
          <w:p w14:paraId="27115B18"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请问新能源业务Q3盈利下滑的原因？</w:t>
            </w:r>
          </w:p>
          <w:p w14:paraId="2AE483BE" w14:textId="77777777"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答：新能源业务Q3净利润同比下降主要原因为：1、越南2.2GW PERC组件已于2024年末全额计提资产减值损失，并已停产；2、3GW（越南海阳）N型电池片项目还未投产，尚在优化经营方案之中；3、美国2GW N型组件于8月份正式投产，三季度产能尚处于爬坡阶段，综合成本较高，造成盈利能力下降。</w:t>
            </w:r>
          </w:p>
          <w:p w14:paraId="4D3ABCB7" w14:textId="77777777" w:rsidR="00145ABD" w:rsidRDefault="00145ABD">
            <w:pPr>
              <w:spacing w:line="360" w:lineRule="auto"/>
              <w:ind w:leftChars="100" w:left="210" w:firstLineChars="200" w:firstLine="480"/>
              <w:rPr>
                <w:rFonts w:ascii="宋体" w:eastAsia="宋体" w:hAnsi="宋体" w:cs="宋体" w:hint="eastAsia"/>
                <w:sz w:val="24"/>
                <w:lang w:eastAsia="zh-CN"/>
              </w:rPr>
            </w:pPr>
          </w:p>
          <w:p w14:paraId="05551BB7"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请问如何看待美国本土光伏的产能爬坡节奏？</w:t>
            </w:r>
            <w:proofErr w:type="gramStart"/>
            <w:r>
              <w:rPr>
                <w:rFonts w:ascii="宋体" w:eastAsia="宋体" w:hAnsi="宋体" w:cs="宋体" w:hint="eastAsia"/>
                <w:b/>
                <w:bCs/>
                <w:sz w:val="24"/>
                <w:szCs w:val="24"/>
                <w:lang w:eastAsia="zh-CN"/>
              </w:rPr>
              <w:t>该产线</w:t>
            </w:r>
            <w:proofErr w:type="gramEnd"/>
            <w:r>
              <w:rPr>
                <w:rFonts w:ascii="宋体" w:eastAsia="宋体" w:hAnsi="宋体" w:cs="宋体" w:hint="eastAsia"/>
                <w:b/>
                <w:bCs/>
                <w:sz w:val="24"/>
                <w:szCs w:val="24"/>
                <w:lang w:eastAsia="zh-CN"/>
              </w:rPr>
              <w:t>的盈利水平如何？</w:t>
            </w:r>
          </w:p>
          <w:p w14:paraId="2D14E91D" w14:textId="2D42F9FB"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答：从Q3来看，</w:t>
            </w:r>
            <w:r>
              <w:rPr>
                <w:rFonts w:ascii="宋体" w:hAnsi="宋体" w:hint="eastAsia"/>
                <w:sz w:val="24"/>
                <w:lang w:eastAsia="zh-CN"/>
              </w:rPr>
              <w:t>美国</w:t>
            </w:r>
            <w:r>
              <w:rPr>
                <w:rFonts w:ascii="宋体" w:eastAsia="宋体" w:hAnsi="宋体" w:hint="eastAsia"/>
                <w:sz w:val="24"/>
                <w:lang w:eastAsia="zh-CN"/>
              </w:rPr>
              <w:t>光伏组件</w:t>
            </w:r>
            <w:r>
              <w:rPr>
                <w:rFonts w:ascii="宋体" w:hAnsi="宋体" w:hint="eastAsia"/>
                <w:sz w:val="24"/>
                <w:lang w:eastAsia="zh-CN"/>
              </w:rPr>
              <w:t>项目</w:t>
            </w:r>
            <w:r>
              <w:rPr>
                <w:rFonts w:ascii="宋体" w:eastAsia="宋体" w:hAnsi="宋体" w:cs="宋体" w:hint="eastAsia"/>
                <w:sz w:val="24"/>
                <w:lang w:eastAsia="zh-CN"/>
              </w:rPr>
              <w:t>试产后，工厂的整体制造</w:t>
            </w:r>
            <w:r>
              <w:rPr>
                <w:rFonts w:ascii="宋体" w:hAnsi="宋体" w:hint="eastAsia"/>
                <w:sz w:val="24"/>
                <w:lang w:eastAsia="zh-CN"/>
              </w:rPr>
              <w:t>效率</w:t>
            </w:r>
            <w:r>
              <w:rPr>
                <w:rFonts w:ascii="宋体" w:eastAsia="宋体" w:hAnsi="宋体" w:cs="宋体" w:hint="eastAsia"/>
                <w:sz w:val="24"/>
                <w:lang w:eastAsia="zh-CN"/>
              </w:rPr>
              <w:t>目前尚达不到</w:t>
            </w:r>
            <w:r>
              <w:rPr>
                <w:rFonts w:ascii="宋体" w:hAnsi="宋体" w:hint="eastAsia"/>
                <w:sz w:val="24"/>
                <w:lang w:eastAsia="zh-CN"/>
              </w:rPr>
              <w:t>国内和越南</w:t>
            </w:r>
            <w:r>
              <w:rPr>
                <w:rFonts w:ascii="宋体" w:eastAsia="宋体" w:hAnsi="宋体" w:cs="宋体" w:hint="eastAsia"/>
                <w:sz w:val="24"/>
                <w:lang w:eastAsia="zh-CN"/>
              </w:rPr>
              <w:t>的生产效率。公司组织各类资源，全力以赴支撑项目持续</w:t>
            </w:r>
            <w:proofErr w:type="gramStart"/>
            <w:r>
              <w:rPr>
                <w:rFonts w:ascii="宋体" w:eastAsia="宋体" w:hAnsi="宋体" w:cs="宋体" w:hint="eastAsia"/>
                <w:sz w:val="24"/>
                <w:lang w:eastAsia="zh-CN"/>
              </w:rPr>
              <w:t>提升产线产能</w:t>
            </w:r>
            <w:proofErr w:type="gramEnd"/>
            <w:r>
              <w:rPr>
                <w:rFonts w:ascii="宋体" w:eastAsia="宋体" w:hAnsi="宋体" w:cs="宋体" w:hint="eastAsia"/>
                <w:sz w:val="24"/>
                <w:lang w:eastAsia="zh-CN"/>
              </w:rPr>
              <w:t>，尽可能多的增加出货量，今年出货产品全额拿到联邦补贴。</w:t>
            </w:r>
            <w:r>
              <w:rPr>
                <w:rFonts w:ascii="宋体" w:hAnsi="宋体" w:hint="eastAsia"/>
                <w:sz w:val="24"/>
                <w:lang w:eastAsia="zh-CN"/>
              </w:rPr>
              <w:t>随着</w:t>
            </w:r>
            <w:r>
              <w:rPr>
                <w:rFonts w:ascii="宋体" w:eastAsia="宋体" w:hAnsi="宋体" w:cs="宋体" w:hint="eastAsia"/>
                <w:sz w:val="24"/>
                <w:lang w:eastAsia="zh-CN"/>
              </w:rPr>
              <w:t>美国电力供应紧张局面的</w:t>
            </w:r>
            <w:r w:rsidR="00E82F44">
              <w:rPr>
                <w:rFonts w:ascii="宋体" w:eastAsia="宋体" w:hAnsi="宋体" w:cs="宋体" w:hint="eastAsia"/>
                <w:sz w:val="24"/>
                <w:lang w:eastAsia="zh-CN"/>
              </w:rPr>
              <w:t>演进</w:t>
            </w:r>
            <w:r>
              <w:rPr>
                <w:rFonts w:ascii="宋体" w:eastAsia="宋体" w:hAnsi="宋体" w:cs="宋体" w:hint="eastAsia"/>
                <w:sz w:val="24"/>
                <w:lang w:eastAsia="zh-CN"/>
              </w:rPr>
              <w:t>，</w:t>
            </w:r>
            <w:r>
              <w:rPr>
                <w:rFonts w:ascii="宋体" w:hAnsi="宋体" w:hint="eastAsia"/>
                <w:sz w:val="24"/>
                <w:lang w:eastAsia="zh-CN"/>
              </w:rPr>
              <w:t>光伏组件价格</w:t>
            </w:r>
            <w:r>
              <w:rPr>
                <w:rFonts w:ascii="宋体" w:eastAsia="宋体" w:hAnsi="宋体" w:cs="宋体" w:hint="eastAsia"/>
                <w:sz w:val="24"/>
                <w:lang w:eastAsia="zh-CN"/>
              </w:rPr>
              <w:t>有望进一步</w:t>
            </w:r>
            <w:r>
              <w:rPr>
                <w:rFonts w:ascii="宋体" w:hAnsi="宋体" w:hint="eastAsia"/>
                <w:sz w:val="24"/>
                <w:lang w:eastAsia="zh-CN"/>
              </w:rPr>
              <w:t>上涨，</w:t>
            </w:r>
            <w:r>
              <w:rPr>
                <w:rFonts w:ascii="宋体" w:eastAsia="宋体" w:hAnsi="宋体" w:cs="宋体" w:hint="eastAsia"/>
                <w:sz w:val="24"/>
                <w:lang w:eastAsia="zh-CN"/>
              </w:rPr>
              <w:t>美国基地的</w:t>
            </w:r>
            <w:r>
              <w:rPr>
                <w:rFonts w:ascii="宋体" w:hAnsi="宋体" w:hint="eastAsia"/>
                <w:sz w:val="24"/>
                <w:lang w:eastAsia="zh-CN"/>
              </w:rPr>
              <w:t>盈利能力</w:t>
            </w:r>
            <w:r>
              <w:rPr>
                <w:rFonts w:ascii="宋体" w:eastAsia="宋体" w:hAnsi="宋体" w:cs="宋体" w:hint="eastAsia"/>
                <w:sz w:val="24"/>
                <w:lang w:eastAsia="zh-CN"/>
              </w:rPr>
              <w:t>将稳步</w:t>
            </w:r>
            <w:r>
              <w:rPr>
                <w:rFonts w:ascii="宋体" w:hAnsi="宋体" w:hint="eastAsia"/>
                <w:sz w:val="24"/>
                <w:lang w:eastAsia="zh-CN"/>
              </w:rPr>
              <w:t>提升，</w:t>
            </w:r>
            <w:r>
              <w:rPr>
                <w:rFonts w:ascii="宋体" w:eastAsia="宋体" w:hAnsi="宋体" w:cs="宋体" w:hint="eastAsia"/>
                <w:sz w:val="24"/>
                <w:lang w:eastAsia="zh-CN"/>
              </w:rPr>
              <w:t>具体盈利</w:t>
            </w:r>
            <w:r w:rsidR="00E82F44">
              <w:rPr>
                <w:rFonts w:ascii="宋体" w:eastAsia="宋体" w:hAnsi="宋体" w:cs="宋体" w:hint="eastAsia"/>
                <w:sz w:val="24"/>
                <w:lang w:eastAsia="zh-CN"/>
              </w:rPr>
              <w:t>情况</w:t>
            </w:r>
            <w:r>
              <w:rPr>
                <w:rFonts w:ascii="宋体" w:eastAsia="宋体" w:hAnsi="宋体" w:cs="宋体" w:hint="eastAsia"/>
                <w:sz w:val="24"/>
                <w:lang w:eastAsia="zh-CN"/>
              </w:rPr>
              <w:t>敬请关注公司的定期报告。</w:t>
            </w:r>
          </w:p>
          <w:p w14:paraId="4645A249" w14:textId="77777777" w:rsidR="00145ABD" w:rsidRDefault="00145ABD">
            <w:pPr>
              <w:spacing w:line="360" w:lineRule="auto"/>
              <w:rPr>
                <w:rFonts w:ascii="宋体" w:eastAsia="宋体" w:hAnsi="宋体" w:cs="宋体" w:hint="eastAsia"/>
                <w:sz w:val="24"/>
                <w:lang w:eastAsia="zh-CN"/>
              </w:rPr>
            </w:pPr>
          </w:p>
          <w:p w14:paraId="2F83A837" w14:textId="77777777" w:rsidR="00145ABD"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请问股权出让的进展？</w:t>
            </w:r>
          </w:p>
          <w:p w14:paraId="30A12600" w14:textId="2D368D71" w:rsidR="00145ABD"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答：受大而美法案补贴政策影响，公司争取今年底前完成美国项目股权转让以拿到</w:t>
            </w:r>
            <w:r w:rsidR="00E82F44">
              <w:rPr>
                <w:rFonts w:ascii="宋体" w:eastAsia="宋体" w:hAnsi="宋体" w:cs="宋体" w:hint="eastAsia"/>
                <w:sz w:val="24"/>
                <w:lang w:eastAsia="zh-CN"/>
              </w:rPr>
              <w:t>电池及组件的全额</w:t>
            </w:r>
            <w:r>
              <w:rPr>
                <w:rFonts w:ascii="宋体" w:eastAsia="宋体" w:hAnsi="宋体" w:cs="宋体" w:hint="eastAsia"/>
                <w:sz w:val="24"/>
                <w:lang w:eastAsia="zh-CN"/>
              </w:rPr>
              <w:t>补贴，目前公司正在全力推进新能源股权转让及新材料国际布局事项，具体进展敬请关注公司公告。</w:t>
            </w:r>
          </w:p>
        </w:tc>
      </w:tr>
    </w:tbl>
    <w:p w14:paraId="443CD85A" w14:textId="77777777" w:rsidR="00145ABD" w:rsidRDefault="00145ABD">
      <w:pPr>
        <w:rPr>
          <w:rFonts w:ascii="宋体" w:eastAsia="宋体" w:hAnsi="宋体" w:cs="宋体" w:hint="eastAsia"/>
          <w:lang w:eastAsia="zh-CN"/>
        </w:rPr>
      </w:pPr>
    </w:p>
    <w:sectPr w:rsidR="00145ABD">
      <w:type w:val="continuous"/>
      <w:pgSz w:w="11907" w:h="16839"/>
      <w:pgMar w:top="1431" w:right="1785"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8367" w14:textId="77777777" w:rsidR="003948A7" w:rsidRDefault="003948A7" w:rsidP="00E82F44">
      <w:r>
        <w:separator/>
      </w:r>
    </w:p>
  </w:endnote>
  <w:endnote w:type="continuationSeparator" w:id="0">
    <w:p w14:paraId="3617EA15" w14:textId="77777777" w:rsidR="003948A7" w:rsidRDefault="003948A7" w:rsidP="00E8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B73D" w14:textId="77777777" w:rsidR="003948A7" w:rsidRDefault="003948A7" w:rsidP="00E82F44">
      <w:r>
        <w:separator/>
      </w:r>
    </w:p>
  </w:footnote>
  <w:footnote w:type="continuationSeparator" w:id="0">
    <w:p w14:paraId="3194516C" w14:textId="77777777" w:rsidR="003948A7" w:rsidRDefault="003948A7" w:rsidP="00E8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10E6"/>
    <w:multiLevelType w:val="singleLevel"/>
    <w:tmpl w:val="2C9710E6"/>
    <w:lvl w:ilvl="0">
      <w:start w:val="1"/>
      <w:numFmt w:val="decimal"/>
      <w:suff w:val="space"/>
      <w:lvlText w:val="%1、"/>
      <w:lvlJc w:val="left"/>
    </w:lvl>
  </w:abstractNum>
  <w:abstractNum w:abstractNumId="1" w15:restartNumberingAfterBreak="0">
    <w:nsid w:val="59861143"/>
    <w:multiLevelType w:val="singleLevel"/>
    <w:tmpl w:val="59861143"/>
    <w:lvl w:ilvl="0">
      <w:start w:val="1"/>
      <w:numFmt w:val="chineseCounting"/>
      <w:suff w:val="nothing"/>
      <w:lvlText w:val="%1、"/>
      <w:lvlJc w:val="left"/>
      <w:rPr>
        <w:rFonts w:hint="eastAsia"/>
      </w:rPr>
    </w:lvl>
  </w:abstractNum>
  <w:num w:numId="1" w16cid:durableId="1670792696">
    <w:abstractNumId w:val="1"/>
  </w:num>
  <w:num w:numId="2" w16cid:durableId="7691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B2"/>
    <w:rsid w:val="00111F31"/>
    <w:rsid w:val="00145ABD"/>
    <w:rsid w:val="002746DD"/>
    <w:rsid w:val="00384A5A"/>
    <w:rsid w:val="003948A7"/>
    <w:rsid w:val="00434B1B"/>
    <w:rsid w:val="00625FDD"/>
    <w:rsid w:val="0069078B"/>
    <w:rsid w:val="007A217F"/>
    <w:rsid w:val="008E0D4A"/>
    <w:rsid w:val="008F7195"/>
    <w:rsid w:val="009A1949"/>
    <w:rsid w:val="00A115F1"/>
    <w:rsid w:val="00AC7AB2"/>
    <w:rsid w:val="00BA004C"/>
    <w:rsid w:val="00C32B40"/>
    <w:rsid w:val="00CF1C0D"/>
    <w:rsid w:val="00E82F44"/>
    <w:rsid w:val="00F275DB"/>
    <w:rsid w:val="00FA5193"/>
    <w:rsid w:val="02AF6534"/>
    <w:rsid w:val="083B347B"/>
    <w:rsid w:val="08FC1C8F"/>
    <w:rsid w:val="09690E82"/>
    <w:rsid w:val="097962F5"/>
    <w:rsid w:val="0CFF716D"/>
    <w:rsid w:val="0EEA2B18"/>
    <w:rsid w:val="109803C7"/>
    <w:rsid w:val="14560B1D"/>
    <w:rsid w:val="182D65B9"/>
    <w:rsid w:val="186E1372"/>
    <w:rsid w:val="18FC1F50"/>
    <w:rsid w:val="1A89451A"/>
    <w:rsid w:val="1A911621"/>
    <w:rsid w:val="1C080444"/>
    <w:rsid w:val="1D344C11"/>
    <w:rsid w:val="22372DC9"/>
    <w:rsid w:val="22CF5384"/>
    <w:rsid w:val="26027546"/>
    <w:rsid w:val="267F6E95"/>
    <w:rsid w:val="2D044708"/>
    <w:rsid w:val="2D5E35E4"/>
    <w:rsid w:val="2E717C4D"/>
    <w:rsid w:val="31436D79"/>
    <w:rsid w:val="33201DC7"/>
    <w:rsid w:val="33B73ADB"/>
    <w:rsid w:val="357144D1"/>
    <w:rsid w:val="35D04AFE"/>
    <w:rsid w:val="35EF5721"/>
    <w:rsid w:val="38222DB8"/>
    <w:rsid w:val="39A07FC0"/>
    <w:rsid w:val="3BE73BB9"/>
    <w:rsid w:val="3F283A52"/>
    <w:rsid w:val="421D7172"/>
    <w:rsid w:val="42A0341D"/>
    <w:rsid w:val="430F3594"/>
    <w:rsid w:val="443A0603"/>
    <w:rsid w:val="44953938"/>
    <w:rsid w:val="452B1BA6"/>
    <w:rsid w:val="48160602"/>
    <w:rsid w:val="4E0B4C6B"/>
    <w:rsid w:val="4E5A7C8A"/>
    <w:rsid w:val="4EC339EA"/>
    <w:rsid w:val="54C139FB"/>
    <w:rsid w:val="58A43CBC"/>
    <w:rsid w:val="5E4E602F"/>
    <w:rsid w:val="616D5525"/>
    <w:rsid w:val="62F102C8"/>
    <w:rsid w:val="663D3D65"/>
    <w:rsid w:val="6C0A2B37"/>
    <w:rsid w:val="6C4C091D"/>
    <w:rsid w:val="6E5B4839"/>
    <w:rsid w:val="77057BFA"/>
    <w:rsid w:val="7855070D"/>
    <w:rsid w:val="790E7239"/>
    <w:rsid w:val="79C10F1B"/>
    <w:rsid w:val="7A5A4BF4"/>
    <w:rsid w:val="7B4F3400"/>
    <w:rsid w:val="7CCA1B4B"/>
    <w:rsid w:val="7EA63A7B"/>
    <w:rsid w:val="7FF6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B175"/>
  <w15:docId w15:val="{25C34526-E417-4109-B41F-EC3480A3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paragraph" w:styleId="a7">
    <w:name w:val="List Paragraph"/>
    <w:basedOn w:val="a"/>
    <w:uiPriority w:val="34"/>
    <w:qFormat/>
    <w:pPr>
      <w:ind w:firstLineChars="200" w:firstLine="420"/>
    </w:pPr>
    <w:rPr>
      <w:rFonts w:ascii="等线" w:eastAsia="等线" w:hAnsi="等线"/>
    </w:rPr>
  </w:style>
  <w:style w:type="character" w:customStyle="1" w:styleId="a6">
    <w:name w:val="页眉 字符"/>
    <w:basedOn w:val="a0"/>
    <w:link w:val="a5"/>
    <w:qFormat/>
    <w:rPr>
      <w:rFonts w:ascii="Arial" w:eastAsia="Arial" w:hAnsi="Arial" w:cs="Arial"/>
      <w:snapToGrid w:val="0"/>
      <w:color w:val="000000"/>
      <w:sz w:val="18"/>
      <w:szCs w:val="18"/>
      <w:lang w:eastAsia="en-US"/>
    </w:rPr>
  </w:style>
  <w:style w:type="character" w:customStyle="1" w:styleId="a4">
    <w:name w:val="页脚 字符"/>
    <w:basedOn w:val="a0"/>
    <w:link w:val="a3"/>
    <w:qFormat/>
    <w:rPr>
      <w:rFonts w:ascii="Arial" w:eastAsia="Arial" w:hAnsi="Arial" w:cs="Arial"/>
      <w:snapToGrid w:val="0"/>
      <w:color w:val="000000"/>
      <w:sz w:val="18"/>
      <w:szCs w:val="18"/>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paragraph" w:styleId="a8">
    <w:name w:val="Revision"/>
    <w:hidden/>
    <w:uiPriority w:val="99"/>
    <w:unhideWhenUsed/>
    <w:rsid w:val="00E82F44"/>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393</Words>
  <Characters>2245</Characters>
  <Application>Microsoft Office Word</Application>
  <DocSecurity>0</DocSecurity>
  <Lines>18</Lines>
  <Paragraphs>5</Paragraphs>
  <ScaleCrop>false</ScaleCrop>
  <Company>P R C</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cseg</dc:creator>
  <cp:lastModifiedBy>B11861 孙丽娟</cp:lastModifiedBy>
  <cp:revision>3</cp:revision>
  <dcterms:created xsi:type="dcterms:W3CDTF">2025-11-04T00:19:00Z</dcterms:created>
  <dcterms:modified xsi:type="dcterms:W3CDTF">2025-11-04T05:47:00Z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2025-09-30T13:45:37Z</vt:filetime>
  </property>
  <property fmtid="{D5CDD505-2E9C-101B-9397-08002B2CF9AE}" pid="4" name="KSOTemplateDocerSaveRecord">
    <vt:lpwstr>eyJoZGlkIjoiNzI0OTU5MzNhYTA0NzFjMTQ3NjFiMDAwZWUwNzMwMTkiLCJ1c2VySWQiOiIxMTc0OTIyMjAzIn0=</vt:lpwstr>
  </property>
  <property fmtid="{D5CDD505-2E9C-101B-9397-08002B2CF9AE}" pid="5" name="KSOProductBuildVer">
    <vt:lpwstr>2052-12.1.0.23125</vt:lpwstr>
  </property>
  <property fmtid="{D5CDD505-2E9C-101B-9397-08002B2CF9AE}" pid="6" name="ICV">
    <vt:lpwstr>C052C04874AA49E4BB5A6E4BD1074E6D_13</vt:lpwstr>
  </property>
</Properties>
</file>