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0BB37" w14:textId="77777777" w:rsidR="00FF558D" w:rsidRDefault="00513407">
      <w:pPr>
        <w:pStyle w:val="1"/>
        <w:rPr>
          <w:color w:val="000000" w:themeColor="text1"/>
        </w:rPr>
      </w:pPr>
      <w:r>
        <w:rPr>
          <w:color w:val="000000" w:themeColor="text1"/>
        </w:rPr>
        <w:t>证券代码：</w:t>
      </w:r>
      <w:r>
        <w:rPr>
          <w:color w:val="000000" w:themeColor="text1"/>
        </w:rPr>
        <w:t xml:space="preserve">600143                                   </w:t>
      </w:r>
      <w:r>
        <w:rPr>
          <w:color w:val="000000" w:themeColor="text1"/>
        </w:rPr>
        <w:t>证券简称：金发科技</w:t>
      </w:r>
    </w:p>
    <w:p w14:paraId="1C0B17C1" w14:textId="77777777" w:rsidR="00FF558D" w:rsidRDefault="00FF558D">
      <w:pPr>
        <w:spacing w:line="360" w:lineRule="auto"/>
        <w:jc w:val="center"/>
        <w:rPr>
          <w:rFonts w:ascii="Times New Roman" w:eastAsia="宋体" w:hAnsi="Times New Roman" w:cs="Times New Roman"/>
          <w:b/>
          <w:bCs/>
          <w:color w:val="000000" w:themeColor="text1"/>
          <w:sz w:val="44"/>
          <w:szCs w:val="44"/>
        </w:rPr>
      </w:pPr>
    </w:p>
    <w:p w14:paraId="709B1ABB" w14:textId="77777777" w:rsidR="00FF558D" w:rsidRDefault="00513407">
      <w:pPr>
        <w:spacing w:line="360" w:lineRule="auto"/>
        <w:jc w:val="center"/>
        <w:rPr>
          <w:rFonts w:ascii="Times New Roman" w:eastAsia="宋体" w:hAnsi="Times New Roman" w:cs="Times New Roman"/>
          <w:b/>
          <w:bCs/>
          <w:color w:val="000000" w:themeColor="text1"/>
          <w:sz w:val="44"/>
          <w:szCs w:val="44"/>
        </w:rPr>
      </w:pPr>
      <w:r>
        <w:rPr>
          <w:rFonts w:ascii="Times New Roman" w:eastAsia="宋体" w:hAnsi="Times New Roman" w:cs="Times New Roman"/>
          <w:b/>
          <w:bCs/>
          <w:color w:val="000000" w:themeColor="text1"/>
          <w:sz w:val="44"/>
          <w:szCs w:val="44"/>
        </w:rPr>
        <w:t>金发科技股份有限公司</w:t>
      </w:r>
    </w:p>
    <w:p w14:paraId="095D6D0D" w14:textId="77777777" w:rsidR="00FF558D" w:rsidRDefault="00513407">
      <w:pPr>
        <w:spacing w:line="360" w:lineRule="auto"/>
        <w:jc w:val="center"/>
        <w:rPr>
          <w:rFonts w:ascii="Times New Roman" w:eastAsia="宋体" w:hAnsi="Times New Roman" w:cs="Times New Roman"/>
          <w:color w:val="000000" w:themeColor="text1"/>
          <w:sz w:val="44"/>
          <w:szCs w:val="44"/>
        </w:rPr>
      </w:pPr>
      <w:r>
        <w:rPr>
          <w:rFonts w:ascii="Times New Roman" w:eastAsia="宋体" w:hAnsi="Times New Roman" w:cs="Times New Roman"/>
          <w:b/>
          <w:bCs/>
          <w:color w:val="000000" w:themeColor="text1"/>
          <w:sz w:val="44"/>
          <w:szCs w:val="44"/>
        </w:rPr>
        <w:t>投资者关系活动记录表</w:t>
      </w:r>
    </w:p>
    <w:p w14:paraId="602D3B9A" w14:textId="28BB483B" w:rsidR="00FF558D" w:rsidRDefault="00513407">
      <w:pPr>
        <w:spacing w:before="120" w:after="32"/>
        <w:ind w:right="139"/>
        <w:jc w:val="righ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编号：</w:t>
      </w:r>
      <w:r>
        <w:rPr>
          <w:rFonts w:ascii="Times New Roman" w:eastAsia="宋体" w:hAnsi="Times New Roman" w:cs="Times New Roman"/>
          <w:color w:val="000000" w:themeColor="text1"/>
          <w:sz w:val="24"/>
          <w:szCs w:val="24"/>
          <w:lang w:val="en-US"/>
        </w:rPr>
        <w:t>2025</w:t>
      </w:r>
      <w:r>
        <w:rPr>
          <w:rFonts w:ascii="Times New Roman" w:eastAsia="宋体" w:hAnsi="Times New Roman" w:cs="Times New Roman"/>
          <w:color w:val="000000" w:themeColor="text1"/>
          <w:sz w:val="24"/>
          <w:szCs w:val="24"/>
        </w:rPr>
        <w:t>-0</w:t>
      </w:r>
      <w:r w:rsidR="00B546CE">
        <w:rPr>
          <w:rFonts w:ascii="Times New Roman" w:eastAsia="宋体" w:hAnsi="Times New Roman" w:cs="Times New Roman"/>
          <w:color w:val="000000" w:themeColor="text1"/>
          <w:sz w:val="24"/>
          <w:szCs w:val="24"/>
        </w:rPr>
        <w:t>12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1413"/>
        <w:gridCol w:w="7112"/>
      </w:tblGrid>
      <w:tr w:rsidR="00FF558D" w14:paraId="53FD1752" w14:textId="77777777">
        <w:trPr>
          <w:trHeight w:val="1354"/>
          <w:jc w:val="center"/>
        </w:trPr>
        <w:tc>
          <w:tcPr>
            <w:tcW w:w="1413" w:type="dxa"/>
            <w:vAlign w:val="center"/>
          </w:tcPr>
          <w:p w14:paraId="42545F68" w14:textId="77777777" w:rsidR="00FF558D" w:rsidRDefault="00513407">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投资者关系活动类别</w:t>
            </w:r>
          </w:p>
        </w:tc>
        <w:tc>
          <w:tcPr>
            <w:tcW w:w="7112" w:type="dxa"/>
            <w:vAlign w:val="center"/>
          </w:tcPr>
          <w:p w14:paraId="39DCF82A" w14:textId="77777777" w:rsidR="00FF558D" w:rsidRDefault="000A6110">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249780449"/>
                <w14:checkbox>
                  <w14:checked w14:val="0"/>
                  <w14:checkedState w14:val="0052" w14:font="Wingdings 2"/>
                  <w14:uncheckedState w14:val="2610" w14:font="MS Gothic"/>
                </w14:checkbox>
              </w:sdtPr>
              <w:sdtEndPr/>
              <w:sdtContent>
                <w:r w:rsidR="00513407">
                  <w:rPr>
                    <w:rFonts w:ascii="Segoe UI Symbol" w:eastAsia="MS Gothic" w:hAnsi="Segoe UI Symbol" w:cs="Segoe UI Symbol"/>
                    <w:b w:val="0"/>
                    <w:sz w:val="24"/>
                    <w:szCs w:val="24"/>
                  </w:rPr>
                  <w:t>☐</w:t>
                </w:r>
              </w:sdtContent>
            </w:sdt>
            <w:r w:rsidR="00513407">
              <w:rPr>
                <w:rFonts w:ascii="Times New Roman" w:hAnsi="Times New Roman" w:cs="Times New Roman"/>
                <w:b w:val="0"/>
                <w:sz w:val="24"/>
                <w:szCs w:val="24"/>
              </w:rPr>
              <w:t>特</w:t>
            </w:r>
            <w:r w:rsidR="00513407">
              <w:rPr>
                <w:rFonts w:ascii="Times New Roman" w:hAnsi="Times New Roman" w:cs="Times New Roman"/>
                <w:b w:val="0"/>
                <w:spacing w:val="-3"/>
                <w:sz w:val="24"/>
                <w:szCs w:val="24"/>
              </w:rPr>
              <w:t>定</w:t>
            </w:r>
            <w:r w:rsidR="00513407">
              <w:rPr>
                <w:rFonts w:ascii="Times New Roman" w:hAnsi="Times New Roman" w:cs="Times New Roman"/>
                <w:b w:val="0"/>
                <w:sz w:val="24"/>
                <w:szCs w:val="24"/>
              </w:rPr>
              <w:t>对</w:t>
            </w:r>
            <w:r w:rsidR="00513407">
              <w:rPr>
                <w:rFonts w:ascii="Times New Roman" w:hAnsi="Times New Roman" w:cs="Times New Roman"/>
                <w:b w:val="0"/>
                <w:spacing w:val="-3"/>
                <w:sz w:val="24"/>
                <w:szCs w:val="24"/>
              </w:rPr>
              <w:t>象</w:t>
            </w:r>
            <w:r w:rsidR="00513407">
              <w:rPr>
                <w:rFonts w:ascii="Times New Roman" w:hAnsi="Times New Roman" w:cs="Times New Roman"/>
                <w:b w:val="0"/>
                <w:sz w:val="24"/>
                <w:szCs w:val="24"/>
              </w:rPr>
              <w:t>调研</w:t>
            </w:r>
            <w:r w:rsidR="00513407">
              <w:rPr>
                <w:rFonts w:ascii="Times New Roman" w:hAnsi="Times New Roman" w:cs="Times New Roman"/>
                <w:b w:val="0"/>
                <w:sz w:val="24"/>
                <w:szCs w:val="24"/>
              </w:rPr>
              <w:t xml:space="preserve"> </w:t>
            </w:r>
            <w:r w:rsidR="00513407">
              <w:rPr>
                <w:rFonts w:ascii="Times New Roman" w:hAnsi="Times New Roman" w:cs="Times New Roman"/>
                <w:b w:val="0"/>
                <w:sz w:val="24"/>
                <w:szCs w:val="24"/>
              </w:rPr>
              <w:tab/>
            </w:r>
            <w:sdt>
              <w:sdtPr>
                <w:rPr>
                  <w:rFonts w:ascii="Times New Roman" w:hAnsi="Times New Roman" w:cs="Times New Roman"/>
                  <w:b w:val="0"/>
                  <w:sz w:val="24"/>
                  <w:szCs w:val="24"/>
                </w:rPr>
                <w:id w:val="-416875725"/>
                <w14:checkbox>
                  <w14:checked w14:val="1"/>
                  <w14:checkedState w14:val="0052" w14:font="Wingdings 2"/>
                  <w14:uncheckedState w14:val="2610" w14:font="MS Gothic"/>
                </w14:checkbox>
              </w:sdtPr>
              <w:sdtEndPr/>
              <w:sdtContent>
                <w:r w:rsidR="00513407">
                  <w:rPr>
                    <w:rFonts w:ascii="Times New Roman" w:hAnsi="Times New Roman" w:cs="Times New Roman"/>
                    <w:b w:val="0"/>
                    <w:sz w:val="24"/>
                    <w:szCs w:val="24"/>
                  </w:rPr>
                  <w:sym w:font="Wingdings 2" w:char="F052"/>
                </w:r>
              </w:sdtContent>
            </w:sdt>
            <w:r w:rsidR="00513407">
              <w:rPr>
                <w:rFonts w:ascii="Times New Roman" w:hAnsi="Times New Roman" w:cs="Times New Roman"/>
                <w:b w:val="0"/>
                <w:sz w:val="24"/>
                <w:szCs w:val="24"/>
              </w:rPr>
              <w:t>分</w:t>
            </w:r>
            <w:r w:rsidR="00513407">
              <w:rPr>
                <w:rFonts w:ascii="Times New Roman" w:hAnsi="Times New Roman" w:cs="Times New Roman"/>
                <w:b w:val="0"/>
                <w:spacing w:val="-3"/>
                <w:sz w:val="24"/>
                <w:szCs w:val="24"/>
              </w:rPr>
              <w:t>析</w:t>
            </w:r>
            <w:r w:rsidR="00513407">
              <w:rPr>
                <w:rFonts w:ascii="Times New Roman" w:hAnsi="Times New Roman" w:cs="Times New Roman"/>
                <w:b w:val="0"/>
                <w:sz w:val="24"/>
                <w:szCs w:val="24"/>
              </w:rPr>
              <w:t>师</w:t>
            </w:r>
            <w:r w:rsidR="00513407">
              <w:rPr>
                <w:rFonts w:ascii="Times New Roman" w:hAnsi="Times New Roman" w:cs="Times New Roman"/>
                <w:b w:val="0"/>
                <w:spacing w:val="-3"/>
                <w:sz w:val="24"/>
                <w:szCs w:val="24"/>
              </w:rPr>
              <w:t>会</w:t>
            </w:r>
            <w:r w:rsidR="00513407">
              <w:rPr>
                <w:rFonts w:ascii="Times New Roman" w:hAnsi="Times New Roman" w:cs="Times New Roman"/>
                <w:b w:val="0"/>
                <w:sz w:val="24"/>
                <w:szCs w:val="24"/>
              </w:rPr>
              <w:t>议</w:t>
            </w:r>
          </w:p>
          <w:p w14:paraId="6D2945DC" w14:textId="77777777" w:rsidR="00FF558D" w:rsidRDefault="000A6110">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206906014"/>
                <w14:checkbox>
                  <w14:checked w14:val="0"/>
                  <w14:checkedState w14:val="0052" w14:font="Wingdings 2"/>
                  <w14:uncheckedState w14:val="2610" w14:font="MS Gothic"/>
                </w14:checkbox>
              </w:sdtPr>
              <w:sdtEndPr/>
              <w:sdtContent>
                <w:r w:rsidR="00513407">
                  <w:rPr>
                    <w:rFonts w:ascii="Segoe UI Symbol" w:hAnsi="Segoe UI Symbol" w:cs="Segoe UI Symbol"/>
                    <w:b w:val="0"/>
                    <w:sz w:val="24"/>
                    <w:szCs w:val="24"/>
                  </w:rPr>
                  <w:t>☐</w:t>
                </w:r>
              </w:sdtContent>
            </w:sdt>
            <w:r w:rsidR="00513407">
              <w:rPr>
                <w:rFonts w:ascii="Times New Roman" w:hAnsi="Times New Roman" w:cs="Times New Roman"/>
                <w:b w:val="0"/>
                <w:sz w:val="24"/>
                <w:szCs w:val="24"/>
              </w:rPr>
              <w:t>媒</w:t>
            </w:r>
            <w:r w:rsidR="00513407">
              <w:rPr>
                <w:rFonts w:ascii="Times New Roman" w:hAnsi="Times New Roman" w:cs="Times New Roman"/>
                <w:b w:val="0"/>
                <w:spacing w:val="-3"/>
                <w:sz w:val="24"/>
                <w:szCs w:val="24"/>
              </w:rPr>
              <w:t>体</w:t>
            </w:r>
            <w:r w:rsidR="00513407">
              <w:rPr>
                <w:rFonts w:ascii="Times New Roman" w:hAnsi="Times New Roman" w:cs="Times New Roman"/>
                <w:b w:val="0"/>
                <w:sz w:val="24"/>
                <w:szCs w:val="24"/>
              </w:rPr>
              <w:t>采访</w:t>
            </w:r>
            <w:r w:rsidR="00513407">
              <w:rPr>
                <w:rFonts w:ascii="Times New Roman" w:hAnsi="Times New Roman" w:cs="Times New Roman"/>
                <w:b w:val="0"/>
                <w:sz w:val="24"/>
                <w:szCs w:val="24"/>
              </w:rPr>
              <w:t xml:space="preserve">     </w:t>
            </w:r>
            <w:r w:rsidR="00513407">
              <w:rPr>
                <w:rFonts w:ascii="Times New Roman" w:hAnsi="Times New Roman" w:cs="Times New Roman"/>
                <w:b w:val="0"/>
                <w:sz w:val="24"/>
                <w:szCs w:val="24"/>
              </w:rPr>
              <w:tab/>
            </w:r>
            <w:sdt>
              <w:sdtPr>
                <w:rPr>
                  <w:rFonts w:ascii="Times New Roman" w:hAnsi="Times New Roman" w:cs="Times New Roman"/>
                  <w:b w:val="0"/>
                  <w:sz w:val="24"/>
                  <w:szCs w:val="24"/>
                </w:rPr>
                <w:id w:val="-66658901"/>
                <w14:checkbox>
                  <w14:checked w14:val="0"/>
                  <w14:checkedState w14:val="0052" w14:font="Wingdings 2"/>
                  <w14:uncheckedState w14:val="2610" w14:font="MS Gothic"/>
                </w14:checkbox>
              </w:sdtPr>
              <w:sdtEndPr/>
              <w:sdtContent>
                <w:r w:rsidR="00513407">
                  <w:rPr>
                    <w:rFonts w:ascii="Segoe UI Symbol" w:hAnsi="Segoe UI Symbol" w:cs="Segoe UI Symbol"/>
                    <w:b w:val="0"/>
                    <w:sz w:val="24"/>
                    <w:szCs w:val="24"/>
                  </w:rPr>
                  <w:t>☐</w:t>
                </w:r>
              </w:sdtContent>
            </w:sdt>
            <w:r w:rsidR="00513407">
              <w:rPr>
                <w:rFonts w:ascii="Times New Roman" w:hAnsi="Times New Roman" w:cs="Times New Roman"/>
                <w:b w:val="0"/>
                <w:sz w:val="24"/>
                <w:szCs w:val="24"/>
              </w:rPr>
              <w:t>业</w:t>
            </w:r>
            <w:r w:rsidR="00513407">
              <w:rPr>
                <w:rFonts w:ascii="Times New Roman" w:hAnsi="Times New Roman" w:cs="Times New Roman"/>
                <w:b w:val="0"/>
                <w:spacing w:val="-3"/>
                <w:sz w:val="24"/>
                <w:szCs w:val="24"/>
              </w:rPr>
              <w:t>绩</w:t>
            </w:r>
            <w:r w:rsidR="00513407">
              <w:rPr>
                <w:rFonts w:ascii="Times New Roman" w:hAnsi="Times New Roman" w:cs="Times New Roman"/>
                <w:b w:val="0"/>
                <w:sz w:val="24"/>
                <w:szCs w:val="24"/>
              </w:rPr>
              <w:t>说</w:t>
            </w:r>
            <w:r w:rsidR="00513407">
              <w:rPr>
                <w:rFonts w:ascii="Times New Roman" w:hAnsi="Times New Roman" w:cs="Times New Roman"/>
                <w:b w:val="0"/>
                <w:spacing w:val="-3"/>
                <w:sz w:val="24"/>
                <w:szCs w:val="24"/>
              </w:rPr>
              <w:t>明</w:t>
            </w:r>
            <w:r w:rsidR="00513407">
              <w:rPr>
                <w:rFonts w:ascii="Times New Roman" w:hAnsi="Times New Roman" w:cs="Times New Roman"/>
                <w:b w:val="0"/>
                <w:sz w:val="24"/>
                <w:szCs w:val="24"/>
              </w:rPr>
              <w:t>会</w:t>
            </w:r>
          </w:p>
          <w:p w14:paraId="636A0A9F" w14:textId="77777777" w:rsidR="00FF558D" w:rsidRDefault="000A6110">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848167434"/>
                <w14:checkbox>
                  <w14:checked w14:val="0"/>
                  <w14:checkedState w14:val="0052" w14:font="Wingdings 2"/>
                  <w14:uncheckedState w14:val="2610" w14:font="MS Gothic"/>
                </w14:checkbox>
              </w:sdtPr>
              <w:sdtEndPr/>
              <w:sdtContent>
                <w:r w:rsidR="00513407">
                  <w:rPr>
                    <w:rFonts w:ascii="Segoe UI Symbol" w:hAnsi="Segoe UI Symbol" w:cs="Segoe UI Symbol"/>
                    <w:b w:val="0"/>
                    <w:sz w:val="24"/>
                    <w:szCs w:val="24"/>
                  </w:rPr>
                  <w:t>☐</w:t>
                </w:r>
              </w:sdtContent>
            </w:sdt>
            <w:r w:rsidR="00513407">
              <w:rPr>
                <w:rFonts w:ascii="Times New Roman" w:hAnsi="Times New Roman" w:cs="Times New Roman"/>
                <w:b w:val="0"/>
                <w:sz w:val="24"/>
                <w:szCs w:val="24"/>
              </w:rPr>
              <w:t>新</w:t>
            </w:r>
            <w:r w:rsidR="00513407">
              <w:rPr>
                <w:rFonts w:ascii="Times New Roman" w:hAnsi="Times New Roman" w:cs="Times New Roman"/>
                <w:b w:val="0"/>
                <w:spacing w:val="-3"/>
                <w:sz w:val="24"/>
                <w:szCs w:val="24"/>
              </w:rPr>
              <w:t>闻</w:t>
            </w:r>
            <w:r w:rsidR="00513407">
              <w:rPr>
                <w:rFonts w:ascii="Times New Roman" w:hAnsi="Times New Roman" w:cs="Times New Roman"/>
                <w:b w:val="0"/>
                <w:sz w:val="24"/>
                <w:szCs w:val="24"/>
              </w:rPr>
              <w:t>发</w:t>
            </w:r>
            <w:r w:rsidR="00513407">
              <w:rPr>
                <w:rFonts w:ascii="Times New Roman" w:hAnsi="Times New Roman" w:cs="Times New Roman"/>
                <w:b w:val="0"/>
                <w:spacing w:val="-3"/>
                <w:sz w:val="24"/>
                <w:szCs w:val="24"/>
              </w:rPr>
              <w:t>布</w:t>
            </w:r>
            <w:r w:rsidR="00513407">
              <w:rPr>
                <w:rFonts w:ascii="Times New Roman" w:hAnsi="Times New Roman" w:cs="Times New Roman"/>
                <w:b w:val="0"/>
                <w:sz w:val="24"/>
                <w:szCs w:val="24"/>
              </w:rPr>
              <w:t>会</w:t>
            </w:r>
            <w:r w:rsidR="00513407">
              <w:rPr>
                <w:rFonts w:ascii="Times New Roman" w:hAnsi="Times New Roman" w:cs="Times New Roman"/>
                <w:b w:val="0"/>
                <w:sz w:val="24"/>
                <w:szCs w:val="24"/>
              </w:rPr>
              <w:t xml:space="preserve">   </w:t>
            </w:r>
            <w:r w:rsidR="00513407">
              <w:rPr>
                <w:rFonts w:ascii="Times New Roman" w:hAnsi="Times New Roman" w:cs="Times New Roman"/>
                <w:b w:val="0"/>
                <w:sz w:val="24"/>
                <w:szCs w:val="24"/>
              </w:rPr>
              <w:tab/>
            </w:r>
            <w:sdt>
              <w:sdtPr>
                <w:rPr>
                  <w:rFonts w:ascii="Times New Roman" w:hAnsi="Times New Roman" w:cs="Times New Roman"/>
                  <w:b w:val="0"/>
                  <w:sz w:val="24"/>
                  <w:szCs w:val="24"/>
                </w:rPr>
                <w:id w:val="412049691"/>
                <w14:checkbox>
                  <w14:checked w14:val="1"/>
                  <w14:checkedState w14:val="0052" w14:font="Wingdings 2"/>
                  <w14:uncheckedState w14:val="2610" w14:font="MS Gothic"/>
                </w14:checkbox>
              </w:sdtPr>
              <w:sdtEndPr/>
              <w:sdtContent>
                <w:r w:rsidR="00513407">
                  <w:rPr>
                    <w:rFonts w:ascii="Times New Roman" w:hAnsi="Times New Roman" w:cs="Times New Roman"/>
                    <w:b w:val="0"/>
                    <w:sz w:val="24"/>
                    <w:szCs w:val="24"/>
                  </w:rPr>
                  <w:sym w:font="Wingdings 2" w:char="F052"/>
                </w:r>
              </w:sdtContent>
            </w:sdt>
            <w:r w:rsidR="00513407">
              <w:rPr>
                <w:rFonts w:ascii="Times New Roman" w:hAnsi="Times New Roman" w:cs="Times New Roman"/>
                <w:b w:val="0"/>
                <w:sz w:val="24"/>
                <w:szCs w:val="24"/>
              </w:rPr>
              <w:t>路</w:t>
            </w:r>
            <w:r w:rsidR="00513407">
              <w:rPr>
                <w:rFonts w:ascii="Times New Roman" w:hAnsi="Times New Roman" w:cs="Times New Roman"/>
                <w:b w:val="0"/>
                <w:spacing w:val="-3"/>
                <w:sz w:val="24"/>
                <w:szCs w:val="24"/>
              </w:rPr>
              <w:t>演</w:t>
            </w:r>
            <w:r w:rsidR="00513407">
              <w:rPr>
                <w:rFonts w:ascii="Times New Roman" w:hAnsi="Times New Roman" w:cs="Times New Roman"/>
                <w:b w:val="0"/>
                <w:sz w:val="24"/>
                <w:szCs w:val="24"/>
              </w:rPr>
              <w:t>活动</w:t>
            </w:r>
          </w:p>
          <w:p w14:paraId="76265FC8" w14:textId="77777777" w:rsidR="00FF558D" w:rsidRDefault="000A6110">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333366911"/>
                <w14:checkbox>
                  <w14:checked w14:val="0"/>
                  <w14:checkedState w14:val="0052" w14:font="Wingdings 2"/>
                  <w14:uncheckedState w14:val="2610" w14:font="MS Gothic"/>
                </w14:checkbox>
              </w:sdtPr>
              <w:sdtEndPr/>
              <w:sdtContent>
                <w:r w:rsidR="00513407">
                  <w:rPr>
                    <w:rFonts w:ascii="Segoe UI Symbol" w:eastAsia="MS Gothic" w:hAnsi="Segoe UI Symbol" w:cs="Segoe UI Symbol"/>
                    <w:b w:val="0"/>
                    <w:sz w:val="24"/>
                    <w:szCs w:val="24"/>
                  </w:rPr>
                  <w:t>☐</w:t>
                </w:r>
              </w:sdtContent>
            </w:sdt>
            <w:r w:rsidR="00513407">
              <w:rPr>
                <w:rFonts w:ascii="Times New Roman" w:hAnsi="Times New Roman" w:cs="Times New Roman"/>
                <w:b w:val="0"/>
                <w:sz w:val="24"/>
                <w:szCs w:val="24"/>
              </w:rPr>
              <w:t>现场参观</w:t>
            </w:r>
          </w:p>
          <w:p w14:paraId="39357CAF" w14:textId="77777777" w:rsidR="00FF558D" w:rsidRDefault="000A6110">
            <w:pPr>
              <w:pStyle w:val="TableParagraph"/>
              <w:spacing w:line="240" w:lineRule="auto"/>
              <w:ind w:firstLineChars="0" w:firstLine="0"/>
              <w:rPr>
                <w:rFonts w:ascii="Times New Roman" w:hAnsi="Times New Roman" w:cs="Times New Roman"/>
                <w:sz w:val="24"/>
                <w:szCs w:val="24"/>
              </w:rPr>
            </w:pPr>
            <w:sdt>
              <w:sdtPr>
                <w:rPr>
                  <w:rFonts w:ascii="Times New Roman" w:hAnsi="Times New Roman" w:cs="Times New Roman"/>
                  <w:b w:val="0"/>
                  <w:sz w:val="24"/>
                  <w:szCs w:val="24"/>
                </w:rPr>
                <w:id w:val="400885218"/>
                <w14:checkbox>
                  <w14:checked w14:val="0"/>
                  <w14:checkedState w14:val="0052" w14:font="Wingdings 2"/>
                  <w14:uncheckedState w14:val="2610" w14:font="MS Gothic"/>
                </w14:checkbox>
              </w:sdtPr>
              <w:sdtEndPr/>
              <w:sdtContent>
                <w:r w:rsidR="00513407">
                  <w:rPr>
                    <w:rFonts w:ascii="Segoe UI Symbol" w:hAnsi="Segoe UI Symbol" w:cs="Segoe UI Symbol"/>
                    <w:b w:val="0"/>
                    <w:sz w:val="24"/>
                    <w:szCs w:val="24"/>
                  </w:rPr>
                  <w:t>☐</w:t>
                </w:r>
              </w:sdtContent>
            </w:sdt>
            <w:r w:rsidR="00513407">
              <w:rPr>
                <w:rFonts w:ascii="Times New Roman" w:hAnsi="Times New Roman" w:cs="Times New Roman"/>
                <w:b w:val="0"/>
                <w:sz w:val="24"/>
                <w:szCs w:val="24"/>
              </w:rPr>
              <w:t>其他（请文字说明其他活动内容）</w:t>
            </w:r>
          </w:p>
        </w:tc>
      </w:tr>
      <w:tr w:rsidR="00FF558D" w14:paraId="5003BE62" w14:textId="77777777">
        <w:trPr>
          <w:trHeight w:val="754"/>
          <w:jc w:val="center"/>
        </w:trPr>
        <w:tc>
          <w:tcPr>
            <w:tcW w:w="1413" w:type="dxa"/>
            <w:vAlign w:val="center"/>
          </w:tcPr>
          <w:p w14:paraId="2F748526" w14:textId="77777777" w:rsidR="00FF558D" w:rsidRPr="00CD1EA5" w:rsidRDefault="00513407">
            <w:pPr>
              <w:pStyle w:val="TableParagraph"/>
              <w:snapToGrid w:val="0"/>
              <w:spacing w:line="240" w:lineRule="auto"/>
              <w:ind w:firstLineChars="0" w:firstLine="0"/>
              <w:jc w:val="center"/>
              <w:rPr>
                <w:rFonts w:ascii="Times New Roman" w:hAnsi="Times New Roman" w:cs="Times New Roman"/>
                <w:sz w:val="24"/>
                <w:szCs w:val="24"/>
              </w:rPr>
            </w:pPr>
            <w:r w:rsidRPr="00CD1EA5">
              <w:rPr>
                <w:rFonts w:ascii="Times New Roman" w:hAnsi="Times New Roman" w:cs="Times New Roman"/>
                <w:sz w:val="24"/>
                <w:szCs w:val="24"/>
              </w:rPr>
              <w:t>参与单位及人员名称</w:t>
            </w:r>
          </w:p>
        </w:tc>
        <w:tc>
          <w:tcPr>
            <w:tcW w:w="7112" w:type="dxa"/>
            <w:vAlign w:val="center"/>
          </w:tcPr>
          <w:p w14:paraId="32D5D2C6" w14:textId="03A9F058" w:rsidR="00FF558D" w:rsidRPr="00CD1EA5" w:rsidRDefault="00513407">
            <w:pPr>
              <w:pStyle w:val="TableParagraph"/>
              <w:snapToGrid w:val="0"/>
              <w:spacing w:line="240" w:lineRule="auto"/>
              <w:ind w:firstLineChars="0" w:firstLine="0"/>
              <w:jc w:val="left"/>
              <w:rPr>
                <w:rFonts w:ascii="Times New Roman" w:hAnsi="Times New Roman" w:cs="Times New Roman"/>
                <w:b w:val="0"/>
                <w:sz w:val="24"/>
                <w:szCs w:val="24"/>
              </w:rPr>
            </w:pPr>
            <w:r w:rsidRPr="00CD1EA5">
              <w:rPr>
                <w:rFonts w:ascii="Times New Roman" w:hAnsi="Times New Roman" w:cs="Times New Roman"/>
                <w:b w:val="0"/>
                <w:sz w:val="24"/>
                <w:szCs w:val="24"/>
              </w:rPr>
              <w:t>共</w:t>
            </w:r>
            <w:r w:rsidR="00CD1EA5" w:rsidRPr="00CD1EA5">
              <w:rPr>
                <w:rFonts w:ascii="Times New Roman" w:hAnsi="Times New Roman" w:cs="Times New Roman"/>
                <w:b w:val="0"/>
                <w:sz w:val="24"/>
                <w:szCs w:val="24"/>
              </w:rPr>
              <w:t>54</w:t>
            </w:r>
            <w:r w:rsidRPr="00CD1EA5">
              <w:rPr>
                <w:rFonts w:ascii="Times New Roman" w:hAnsi="Times New Roman" w:cs="Times New Roman"/>
                <w:b w:val="0"/>
                <w:sz w:val="24"/>
                <w:szCs w:val="24"/>
              </w:rPr>
              <w:t>家机构，</w:t>
            </w:r>
            <w:r w:rsidR="002B1B74" w:rsidRPr="00CD1EA5">
              <w:rPr>
                <w:rFonts w:ascii="Times New Roman" w:hAnsi="Times New Roman" w:cs="Times New Roman"/>
                <w:b w:val="0"/>
                <w:sz w:val="24"/>
                <w:szCs w:val="24"/>
              </w:rPr>
              <w:t>60</w:t>
            </w:r>
            <w:r w:rsidRPr="00CD1EA5">
              <w:rPr>
                <w:rFonts w:ascii="Times New Roman" w:hAnsi="Times New Roman" w:cs="Times New Roman"/>
                <w:b w:val="0"/>
                <w:sz w:val="24"/>
                <w:szCs w:val="24"/>
              </w:rPr>
              <w:t>人次，详情请见附件</w:t>
            </w:r>
          </w:p>
        </w:tc>
      </w:tr>
      <w:tr w:rsidR="00FF558D" w14:paraId="5EC88368" w14:textId="77777777">
        <w:trPr>
          <w:trHeight w:val="677"/>
          <w:jc w:val="center"/>
        </w:trPr>
        <w:tc>
          <w:tcPr>
            <w:tcW w:w="1413" w:type="dxa"/>
            <w:vAlign w:val="center"/>
          </w:tcPr>
          <w:p w14:paraId="3AABA83E" w14:textId="77777777" w:rsidR="00FF558D" w:rsidRDefault="00513407">
            <w:pPr>
              <w:pStyle w:val="TableParagraph"/>
              <w:snapToGrid w:val="0"/>
              <w:spacing w:line="240" w:lineRule="auto"/>
              <w:ind w:firstLineChars="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时间</w:t>
            </w:r>
          </w:p>
        </w:tc>
        <w:tc>
          <w:tcPr>
            <w:tcW w:w="7112" w:type="dxa"/>
            <w:vAlign w:val="center"/>
          </w:tcPr>
          <w:p w14:paraId="666228EA" w14:textId="6C9ABE02" w:rsidR="00FF558D" w:rsidRDefault="00513407">
            <w:pPr>
              <w:rPr>
                <w:rFonts w:ascii="Times New Roman" w:hAnsi="Times New Roman" w:cs="Times New Roman"/>
                <w:sz w:val="24"/>
                <w:szCs w:val="24"/>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sidR="00B546CE">
              <w:rPr>
                <w:rFonts w:ascii="Times New Roman" w:eastAsiaTheme="minorEastAsia" w:hAnsi="Times New Roman" w:cs="Times New Roman"/>
                <w:sz w:val="24"/>
                <w:szCs w:val="24"/>
              </w:rPr>
              <w:t>10</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2</w:t>
            </w:r>
            <w:r w:rsidR="00B546CE">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日</w:t>
            </w:r>
            <w:r>
              <w:rPr>
                <w:rFonts w:ascii="Times New Roman" w:eastAsiaTheme="minorEastAsia" w:hAnsi="Times New Roman" w:cs="Times New Roman"/>
                <w:sz w:val="24"/>
                <w:szCs w:val="24"/>
              </w:rPr>
              <w:t xml:space="preserve"> 10:00-11:00</w:t>
            </w:r>
          </w:p>
        </w:tc>
      </w:tr>
      <w:tr w:rsidR="00FF558D" w14:paraId="778D3EA6" w14:textId="77777777">
        <w:trPr>
          <w:trHeight w:val="1283"/>
          <w:jc w:val="center"/>
        </w:trPr>
        <w:tc>
          <w:tcPr>
            <w:tcW w:w="1413" w:type="dxa"/>
            <w:vAlign w:val="center"/>
          </w:tcPr>
          <w:p w14:paraId="4D6603EC" w14:textId="77777777" w:rsidR="00FF558D" w:rsidRDefault="00513407">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地点</w:t>
            </w:r>
          </w:p>
        </w:tc>
        <w:tc>
          <w:tcPr>
            <w:tcW w:w="7112" w:type="dxa"/>
            <w:vAlign w:val="center"/>
          </w:tcPr>
          <w:p w14:paraId="5DB15816" w14:textId="74708D78" w:rsidR="00FF558D" w:rsidRDefault="00513407">
            <w:pPr>
              <w:pStyle w:val="TableParagraph"/>
              <w:spacing w:line="240" w:lineRule="auto"/>
              <w:ind w:firstLineChars="0" w:firstLine="0"/>
              <w:jc w:val="left"/>
              <w:rPr>
                <w:rFonts w:ascii="Times New Roman" w:hAnsi="Times New Roman" w:cs="Times New Roman"/>
                <w:b w:val="0"/>
                <w:sz w:val="24"/>
                <w:szCs w:val="24"/>
                <w:lang w:val="en-US"/>
              </w:rPr>
            </w:pPr>
            <w:r>
              <w:rPr>
                <w:rFonts w:ascii="Times New Roman" w:hAnsi="Times New Roman" w:cs="Times New Roman"/>
                <w:b w:val="0"/>
                <w:sz w:val="24"/>
                <w:szCs w:val="24"/>
                <w:lang w:val="en-US"/>
              </w:rPr>
              <w:t>通过价值在线网络平台（网址：</w:t>
            </w:r>
            <w:r>
              <w:rPr>
                <w:rFonts w:ascii="Times New Roman" w:hAnsi="Times New Roman" w:cs="Times New Roman"/>
                <w:b w:val="0"/>
                <w:sz w:val="24"/>
                <w:szCs w:val="24"/>
                <w:lang w:val="en-US"/>
              </w:rPr>
              <w:t>www.ir-online.cn</w:t>
            </w:r>
            <w:r>
              <w:rPr>
                <w:rFonts w:ascii="Times New Roman" w:hAnsi="Times New Roman" w:cs="Times New Roman"/>
                <w:b w:val="0"/>
                <w:sz w:val="24"/>
                <w:szCs w:val="24"/>
                <w:lang w:val="en-US"/>
              </w:rPr>
              <w:t>）召开了</w:t>
            </w:r>
            <w:r>
              <w:rPr>
                <w:rFonts w:ascii="Times New Roman" w:hAnsi="Times New Roman" w:cs="Times New Roman"/>
                <w:b w:val="0"/>
                <w:sz w:val="24"/>
                <w:szCs w:val="24"/>
                <w:lang w:val="en-US"/>
              </w:rPr>
              <w:t>2025</w:t>
            </w:r>
            <w:r>
              <w:rPr>
                <w:rFonts w:ascii="Times New Roman" w:hAnsi="Times New Roman" w:cs="Times New Roman" w:hint="eastAsia"/>
                <w:b w:val="0"/>
                <w:sz w:val="24"/>
                <w:szCs w:val="24"/>
                <w:lang w:val="en-US"/>
              </w:rPr>
              <w:t>年</w:t>
            </w:r>
            <w:r w:rsidR="00B546CE">
              <w:rPr>
                <w:rFonts w:ascii="Times New Roman" w:hAnsi="Times New Roman" w:cs="Times New Roman" w:hint="eastAsia"/>
                <w:b w:val="0"/>
                <w:sz w:val="24"/>
                <w:szCs w:val="24"/>
                <w:lang w:val="en-US"/>
              </w:rPr>
              <w:t>三季</w:t>
            </w:r>
            <w:r>
              <w:rPr>
                <w:rFonts w:ascii="Times New Roman" w:hAnsi="Times New Roman" w:cs="Times New Roman" w:hint="eastAsia"/>
                <w:b w:val="0"/>
                <w:sz w:val="24"/>
                <w:szCs w:val="24"/>
                <w:lang w:val="en-US"/>
              </w:rPr>
              <w:t>报</w:t>
            </w:r>
            <w:r>
              <w:rPr>
                <w:rFonts w:ascii="Times New Roman" w:hAnsi="Times New Roman" w:cs="Times New Roman"/>
                <w:b w:val="0"/>
                <w:sz w:val="24"/>
                <w:szCs w:val="24"/>
                <w:lang w:val="en-US"/>
              </w:rPr>
              <w:t>业绩交流会，本次交流会采用网络及电话会议的形式</w:t>
            </w:r>
          </w:p>
        </w:tc>
      </w:tr>
      <w:tr w:rsidR="00FF558D" w14:paraId="285D7903" w14:textId="77777777">
        <w:trPr>
          <w:trHeight w:val="1226"/>
          <w:jc w:val="center"/>
        </w:trPr>
        <w:tc>
          <w:tcPr>
            <w:tcW w:w="1413" w:type="dxa"/>
            <w:vAlign w:val="center"/>
          </w:tcPr>
          <w:p w14:paraId="00A94D69" w14:textId="77777777" w:rsidR="00FF558D" w:rsidRDefault="00513407">
            <w:pPr>
              <w:pStyle w:val="TableParagraph"/>
              <w:snapToGrid w:val="0"/>
              <w:ind w:firstLineChars="0" w:firstLine="0"/>
              <w:jc w:val="center"/>
              <w:rPr>
                <w:rFonts w:ascii="Times New Roman" w:hAnsi="Times New Roman" w:cs="Times New Roman"/>
                <w:sz w:val="24"/>
                <w:szCs w:val="24"/>
              </w:rPr>
            </w:pPr>
            <w:r>
              <w:rPr>
                <w:rFonts w:ascii="Times New Roman" w:hAnsi="Times New Roman" w:cs="Times New Roman"/>
                <w:sz w:val="24"/>
                <w:szCs w:val="24"/>
              </w:rPr>
              <w:t>上市公司接待人员姓名</w:t>
            </w:r>
          </w:p>
        </w:tc>
        <w:tc>
          <w:tcPr>
            <w:tcW w:w="7112" w:type="dxa"/>
            <w:vAlign w:val="center"/>
          </w:tcPr>
          <w:p w14:paraId="7A0B6638" w14:textId="77777777" w:rsidR="00FF558D" w:rsidRDefault="00513407">
            <w:pPr>
              <w:pStyle w:val="TableParagraph"/>
              <w:snapToGrid w:val="0"/>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董事会秘书：戴耀珊</w:t>
            </w:r>
          </w:p>
          <w:p w14:paraId="6960244C" w14:textId="77777777" w:rsidR="00FF558D" w:rsidRDefault="00513407">
            <w:pPr>
              <w:pStyle w:val="TableParagraph"/>
              <w:snapToGrid w:val="0"/>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投资者关系总监：韦治池</w:t>
            </w:r>
          </w:p>
        </w:tc>
      </w:tr>
      <w:tr w:rsidR="00FF558D" w14:paraId="11F28C0B" w14:textId="77777777">
        <w:trPr>
          <w:trHeight w:val="561"/>
          <w:jc w:val="center"/>
        </w:trPr>
        <w:tc>
          <w:tcPr>
            <w:tcW w:w="1413" w:type="dxa"/>
            <w:vAlign w:val="center"/>
          </w:tcPr>
          <w:p w14:paraId="24F8362B" w14:textId="77777777" w:rsidR="00FF558D" w:rsidRDefault="00513407">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投资者关系活动主要内容介绍</w:t>
            </w:r>
          </w:p>
        </w:tc>
        <w:tc>
          <w:tcPr>
            <w:tcW w:w="7112" w:type="dxa"/>
            <w:vAlign w:val="center"/>
          </w:tcPr>
          <w:p w14:paraId="1F20917F" w14:textId="1283A2C2" w:rsidR="00FF558D" w:rsidRPr="00B76131" w:rsidRDefault="00513407">
            <w:pPr>
              <w:pStyle w:val="TableParagraph"/>
              <w:spacing w:beforeLines="100" w:before="240" w:afterLines="50" w:after="120"/>
              <w:ind w:firstLine="482"/>
              <w:rPr>
                <w:rFonts w:ascii="Times New Roman" w:eastAsiaTheme="minorEastAsia" w:hAnsi="Times New Roman" w:cs="Times New Roman"/>
                <w:sz w:val="24"/>
                <w:szCs w:val="24"/>
              </w:rPr>
            </w:pPr>
            <w:r w:rsidRPr="00B76131">
              <w:rPr>
                <w:rFonts w:ascii="Times New Roman" w:eastAsiaTheme="minorEastAsia" w:hAnsi="Times New Roman" w:cs="Times New Roman"/>
                <w:sz w:val="24"/>
                <w:szCs w:val="24"/>
              </w:rPr>
              <w:t>一、公司</w:t>
            </w:r>
            <w:r w:rsidRPr="00B76131">
              <w:rPr>
                <w:rFonts w:ascii="Times New Roman" w:eastAsiaTheme="minorEastAsia" w:hAnsi="Times New Roman" w:cs="Times New Roman"/>
                <w:sz w:val="24"/>
                <w:szCs w:val="24"/>
              </w:rPr>
              <w:t>2025</w:t>
            </w:r>
            <w:r w:rsidRPr="00B76131">
              <w:rPr>
                <w:rFonts w:ascii="Times New Roman" w:eastAsiaTheme="minorEastAsia" w:hAnsi="Times New Roman" w:cs="Times New Roman"/>
                <w:sz w:val="24"/>
                <w:szCs w:val="24"/>
              </w:rPr>
              <w:t>年</w:t>
            </w:r>
            <w:r w:rsidR="00B546CE" w:rsidRPr="00B76131">
              <w:rPr>
                <w:rFonts w:ascii="Times New Roman" w:eastAsiaTheme="minorEastAsia" w:hAnsi="Times New Roman" w:cs="Times New Roman"/>
                <w:sz w:val="24"/>
                <w:szCs w:val="24"/>
              </w:rPr>
              <w:t>三季度</w:t>
            </w:r>
            <w:r w:rsidRPr="00B76131">
              <w:rPr>
                <w:rFonts w:ascii="Times New Roman" w:eastAsiaTheme="minorEastAsia" w:hAnsi="Times New Roman" w:cs="Times New Roman"/>
                <w:sz w:val="24"/>
                <w:szCs w:val="24"/>
              </w:rPr>
              <w:t>经营情况介绍</w:t>
            </w:r>
          </w:p>
          <w:p w14:paraId="67F7A8B9" w14:textId="6FC45C5C" w:rsidR="00FF558D" w:rsidRPr="00B76131" w:rsidRDefault="000B0F69">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报告期内，公司积极落</w:t>
            </w:r>
            <w:r w:rsidRPr="00C44FA4">
              <w:rPr>
                <w:rFonts w:cs="Times New Roman" w:hint="eastAsia"/>
                <w:b w:val="0"/>
                <w:sz w:val="24"/>
                <w:szCs w:val="24"/>
              </w:rPr>
              <w:t>实</w:t>
            </w:r>
            <w:r w:rsidRPr="00C44FA4">
              <w:rPr>
                <w:rFonts w:cs="Times New Roman"/>
                <w:b w:val="0"/>
                <w:sz w:val="24"/>
                <w:szCs w:val="24"/>
              </w:rPr>
              <w:t>“</w:t>
            </w:r>
            <w:r w:rsidRPr="00C44FA4">
              <w:rPr>
                <w:rFonts w:cs="Times New Roman" w:hint="eastAsia"/>
                <w:b w:val="0"/>
                <w:sz w:val="24"/>
                <w:szCs w:val="24"/>
              </w:rPr>
              <w:t>聚焦创新驱动，提升组织效能，加速国际化进程</w:t>
            </w:r>
            <w:r w:rsidRPr="00C44FA4">
              <w:rPr>
                <w:rFonts w:cs="Times New Roman"/>
                <w:b w:val="0"/>
                <w:sz w:val="24"/>
                <w:szCs w:val="24"/>
              </w:rPr>
              <w:t>”</w:t>
            </w:r>
            <w:r w:rsidRPr="00C44FA4">
              <w:rPr>
                <w:rFonts w:cs="Times New Roman" w:hint="eastAsia"/>
                <w:b w:val="0"/>
                <w:sz w:val="24"/>
                <w:szCs w:val="24"/>
              </w:rPr>
              <w:t>的年</w:t>
            </w:r>
            <w:r w:rsidRPr="00B76131">
              <w:rPr>
                <w:rFonts w:ascii="Times New Roman" w:eastAsiaTheme="minorEastAsia" w:hAnsi="Times New Roman" w:cs="Times New Roman"/>
                <w:b w:val="0"/>
                <w:sz w:val="24"/>
                <w:szCs w:val="24"/>
              </w:rPr>
              <w:t>度管理主题，围绕新质生产力加强科技创新，进一步提升一体化产业链优势，积极响应国家的</w:t>
            </w:r>
            <w:r w:rsidRPr="00B76131">
              <w:rPr>
                <w:rFonts w:ascii="Times New Roman" w:eastAsiaTheme="minorEastAsia" w:hAnsi="Times New Roman" w:cs="Times New Roman"/>
                <w:b w:val="0"/>
                <w:sz w:val="24"/>
                <w:szCs w:val="24"/>
              </w:rPr>
              <w:t>“</w:t>
            </w:r>
            <w:r w:rsidRPr="00B76131">
              <w:rPr>
                <w:rFonts w:ascii="Times New Roman" w:eastAsiaTheme="minorEastAsia" w:hAnsi="Times New Roman" w:cs="Times New Roman"/>
                <w:b w:val="0"/>
                <w:sz w:val="24"/>
                <w:szCs w:val="24"/>
              </w:rPr>
              <w:t>双碳</w:t>
            </w:r>
            <w:r w:rsidRPr="00B76131">
              <w:rPr>
                <w:rFonts w:ascii="Times New Roman" w:eastAsiaTheme="minorEastAsia" w:hAnsi="Times New Roman" w:cs="Times New Roman"/>
                <w:b w:val="0"/>
                <w:sz w:val="24"/>
                <w:szCs w:val="24"/>
              </w:rPr>
              <w:t>”</w:t>
            </w:r>
            <w:r w:rsidRPr="00B76131">
              <w:rPr>
                <w:rFonts w:ascii="Times New Roman" w:eastAsiaTheme="minorEastAsia" w:hAnsi="Times New Roman" w:cs="Times New Roman"/>
                <w:b w:val="0"/>
                <w:sz w:val="24"/>
                <w:szCs w:val="24"/>
              </w:rPr>
              <w:t>战略和</w:t>
            </w:r>
            <w:r w:rsidRPr="00B76131">
              <w:rPr>
                <w:rFonts w:ascii="Times New Roman" w:eastAsiaTheme="minorEastAsia" w:hAnsi="Times New Roman" w:cs="Times New Roman"/>
                <w:b w:val="0"/>
                <w:sz w:val="24"/>
                <w:szCs w:val="24"/>
              </w:rPr>
              <w:t>“</w:t>
            </w:r>
            <w:r w:rsidRPr="00B76131">
              <w:rPr>
                <w:rFonts w:ascii="Times New Roman" w:eastAsiaTheme="minorEastAsia" w:hAnsi="Times New Roman" w:cs="Times New Roman"/>
                <w:b w:val="0"/>
                <w:sz w:val="24"/>
                <w:szCs w:val="24"/>
              </w:rPr>
              <w:t>两新</w:t>
            </w:r>
            <w:r w:rsidRPr="00B76131">
              <w:rPr>
                <w:rFonts w:ascii="Times New Roman" w:eastAsiaTheme="minorEastAsia" w:hAnsi="Times New Roman" w:cs="Times New Roman"/>
                <w:b w:val="0"/>
                <w:sz w:val="24"/>
                <w:szCs w:val="24"/>
              </w:rPr>
              <w:t>”</w:t>
            </w:r>
            <w:r w:rsidRPr="00B76131">
              <w:rPr>
                <w:rFonts w:ascii="Times New Roman" w:eastAsiaTheme="minorEastAsia" w:hAnsi="Times New Roman" w:cs="Times New Roman"/>
                <w:b w:val="0"/>
                <w:sz w:val="24"/>
                <w:szCs w:val="24"/>
              </w:rPr>
              <w:t>政策，依托全球领先的应用创新能力，为全球客户提供了更具竞争力的新材料整体解决方案，实现了市场份额和净利润的稳步提升。</w:t>
            </w:r>
            <w:r w:rsidRPr="00B76131">
              <w:rPr>
                <w:rFonts w:ascii="Times New Roman" w:eastAsiaTheme="minorEastAsia" w:hAnsi="Times New Roman" w:cs="Times New Roman"/>
                <w:b w:val="0"/>
                <w:sz w:val="24"/>
                <w:szCs w:val="24"/>
              </w:rPr>
              <w:t>2025</w:t>
            </w:r>
            <w:r w:rsidRPr="00B76131">
              <w:rPr>
                <w:rFonts w:ascii="Times New Roman" w:eastAsiaTheme="minorEastAsia" w:hAnsi="Times New Roman" w:cs="Times New Roman"/>
                <w:b w:val="0"/>
                <w:sz w:val="24"/>
                <w:szCs w:val="24"/>
              </w:rPr>
              <w:t>年前三季度公司实现营业收入</w:t>
            </w:r>
            <w:r w:rsidRPr="00B76131">
              <w:rPr>
                <w:rFonts w:ascii="Times New Roman" w:eastAsiaTheme="minorEastAsia" w:hAnsi="Times New Roman" w:cs="Times New Roman"/>
                <w:b w:val="0"/>
                <w:sz w:val="24"/>
                <w:szCs w:val="24"/>
              </w:rPr>
              <w:t>496.16</w:t>
            </w:r>
            <w:r w:rsidRPr="00B76131">
              <w:rPr>
                <w:rFonts w:ascii="Times New Roman" w:eastAsiaTheme="minorEastAsia" w:hAnsi="Times New Roman" w:cs="Times New Roman"/>
                <w:b w:val="0"/>
                <w:sz w:val="24"/>
                <w:szCs w:val="24"/>
              </w:rPr>
              <w:t>亿元，同比增长</w:t>
            </w:r>
            <w:r w:rsidRPr="00B76131">
              <w:rPr>
                <w:rFonts w:ascii="Times New Roman" w:eastAsiaTheme="minorEastAsia" w:hAnsi="Times New Roman" w:cs="Times New Roman"/>
                <w:b w:val="0"/>
                <w:sz w:val="24"/>
                <w:szCs w:val="24"/>
              </w:rPr>
              <w:t>22.62%</w:t>
            </w:r>
            <w:r w:rsidRPr="00B76131">
              <w:rPr>
                <w:rFonts w:ascii="Times New Roman" w:eastAsiaTheme="minorEastAsia" w:hAnsi="Times New Roman" w:cs="Times New Roman"/>
                <w:b w:val="0"/>
                <w:sz w:val="24"/>
                <w:szCs w:val="24"/>
              </w:rPr>
              <w:t>；归母净利润</w:t>
            </w:r>
            <w:r w:rsidRPr="00B76131">
              <w:rPr>
                <w:rFonts w:ascii="Times New Roman" w:eastAsiaTheme="minorEastAsia" w:hAnsi="Times New Roman" w:cs="Times New Roman"/>
                <w:b w:val="0"/>
                <w:sz w:val="24"/>
                <w:szCs w:val="24"/>
              </w:rPr>
              <w:t>10.65</w:t>
            </w:r>
            <w:r w:rsidRPr="00B76131">
              <w:rPr>
                <w:rFonts w:ascii="Times New Roman" w:eastAsiaTheme="minorEastAsia" w:hAnsi="Times New Roman" w:cs="Times New Roman"/>
                <w:b w:val="0"/>
                <w:sz w:val="24"/>
                <w:szCs w:val="24"/>
              </w:rPr>
              <w:t>亿元，同比增长</w:t>
            </w:r>
            <w:r w:rsidRPr="00B76131">
              <w:rPr>
                <w:rFonts w:ascii="Times New Roman" w:eastAsiaTheme="minorEastAsia" w:hAnsi="Times New Roman" w:cs="Times New Roman"/>
                <w:b w:val="0"/>
                <w:sz w:val="24"/>
                <w:szCs w:val="24"/>
              </w:rPr>
              <w:t>55.86%</w:t>
            </w:r>
            <w:r w:rsidRPr="00B76131">
              <w:rPr>
                <w:rFonts w:ascii="Times New Roman" w:eastAsiaTheme="minorEastAsia" w:hAnsi="Times New Roman" w:cs="Times New Roman"/>
                <w:b w:val="0"/>
                <w:sz w:val="24"/>
                <w:szCs w:val="24"/>
              </w:rPr>
              <w:t>；经营性现金流</w:t>
            </w:r>
            <w:r w:rsidRPr="00B76131">
              <w:rPr>
                <w:rFonts w:ascii="Times New Roman" w:eastAsiaTheme="minorEastAsia" w:hAnsi="Times New Roman" w:cs="Times New Roman"/>
                <w:b w:val="0"/>
                <w:sz w:val="24"/>
                <w:szCs w:val="24"/>
              </w:rPr>
              <w:t>23.20</w:t>
            </w:r>
            <w:r w:rsidRPr="00B76131">
              <w:rPr>
                <w:rFonts w:ascii="Times New Roman" w:eastAsiaTheme="minorEastAsia" w:hAnsi="Times New Roman" w:cs="Times New Roman"/>
                <w:b w:val="0"/>
                <w:sz w:val="24"/>
                <w:szCs w:val="24"/>
              </w:rPr>
              <w:t>亿元，同比增长</w:t>
            </w:r>
            <w:r w:rsidRPr="00B76131">
              <w:rPr>
                <w:rFonts w:ascii="Times New Roman" w:eastAsiaTheme="minorEastAsia" w:hAnsi="Times New Roman" w:cs="Times New Roman"/>
                <w:b w:val="0"/>
                <w:sz w:val="24"/>
                <w:szCs w:val="24"/>
              </w:rPr>
              <w:t>58.21%</w:t>
            </w:r>
            <w:r w:rsidRPr="00B76131">
              <w:rPr>
                <w:rFonts w:ascii="Times New Roman" w:eastAsiaTheme="minorEastAsia" w:hAnsi="Times New Roman" w:cs="Times New Roman"/>
                <w:b w:val="0"/>
                <w:sz w:val="24"/>
                <w:szCs w:val="24"/>
              </w:rPr>
              <w:t>。其中，</w:t>
            </w:r>
            <w:r w:rsidR="00287076">
              <w:rPr>
                <w:rFonts w:ascii="Times New Roman" w:eastAsiaTheme="minorEastAsia" w:hAnsi="Times New Roman" w:cs="Times New Roman" w:hint="eastAsia"/>
                <w:b w:val="0"/>
                <w:sz w:val="24"/>
                <w:szCs w:val="24"/>
              </w:rPr>
              <w:t>第</w:t>
            </w:r>
            <w:r w:rsidRPr="00B76131">
              <w:rPr>
                <w:rFonts w:ascii="Times New Roman" w:eastAsiaTheme="minorEastAsia" w:hAnsi="Times New Roman" w:cs="Times New Roman"/>
                <w:b w:val="0"/>
                <w:sz w:val="24"/>
                <w:szCs w:val="24"/>
              </w:rPr>
              <w:t>三季度营业收入</w:t>
            </w:r>
            <w:r w:rsidRPr="00B76131">
              <w:rPr>
                <w:rFonts w:ascii="Times New Roman" w:eastAsiaTheme="minorEastAsia" w:hAnsi="Times New Roman" w:cs="Times New Roman"/>
                <w:b w:val="0"/>
                <w:sz w:val="24"/>
                <w:szCs w:val="24"/>
              </w:rPr>
              <w:t>179.80</w:t>
            </w:r>
            <w:r w:rsidRPr="00B76131">
              <w:rPr>
                <w:rFonts w:ascii="Times New Roman" w:eastAsiaTheme="minorEastAsia" w:hAnsi="Times New Roman" w:cs="Times New Roman"/>
                <w:b w:val="0"/>
                <w:sz w:val="24"/>
                <w:szCs w:val="24"/>
              </w:rPr>
              <w:t>亿元，同比增长</w:t>
            </w:r>
            <w:r w:rsidRPr="00B76131">
              <w:rPr>
                <w:rFonts w:ascii="Times New Roman" w:eastAsiaTheme="minorEastAsia" w:hAnsi="Times New Roman" w:cs="Times New Roman"/>
                <w:b w:val="0"/>
                <w:sz w:val="24"/>
                <w:szCs w:val="24"/>
              </w:rPr>
              <w:t>5.04%</w:t>
            </w:r>
            <w:r w:rsidRPr="00B76131">
              <w:rPr>
                <w:rFonts w:ascii="Times New Roman" w:eastAsiaTheme="minorEastAsia" w:hAnsi="Times New Roman" w:cs="Times New Roman"/>
                <w:b w:val="0"/>
                <w:sz w:val="24"/>
                <w:szCs w:val="24"/>
              </w:rPr>
              <w:t>；归母净利润</w:t>
            </w:r>
            <w:r w:rsidRPr="00B76131">
              <w:rPr>
                <w:rFonts w:ascii="Times New Roman" w:eastAsiaTheme="minorEastAsia" w:hAnsi="Times New Roman" w:cs="Times New Roman"/>
                <w:b w:val="0"/>
                <w:sz w:val="24"/>
                <w:szCs w:val="24"/>
              </w:rPr>
              <w:t>4.79</w:t>
            </w:r>
            <w:r w:rsidRPr="00B76131">
              <w:rPr>
                <w:rFonts w:ascii="Times New Roman" w:eastAsiaTheme="minorEastAsia" w:hAnsi="Times New Roman" w:cs="Times New Roman"/>
                <w:b w:val="0"/>
                <w:sz w:val="24"/>
                <w:szCs w:val="24"/>
              </w:rPr>
              <w:t>亿元，同比增长</w:t>
            </w:r>
            <w:r w:rsidRPr="00B76131">
              <w:rPr>
                <w:rFonts w:ascii="Times New Roman" w:eastAsiaTheme="minorEastAsia" w:hAnsi="Times New Roman" w:cs="Times New Roman"/>
                <w:b w:val="0"/>
                <w:sz w:val="24"/>
                <w:szCs w:val="24"/>
              </w:rPr>
              <w:t>58.04%</w:t>
            </w:r>
            <w:r w:rsidR="00513407" w:rsidRPr="00B76131">
              <w:rPr>
                <w:rFonts w:ascii="Times New Roman" w:eastAsiaTheme="minorEastAsia" w:hAnsi="Times New Roman" w:cs="Times New Roman"/>
                <w:b w:val="0"/>
                <w:sz w:val="24"/>
                <w:szCs w:val="24"/>
              </w:rPr>
              <w:t>。</w:t>
            </w:r>
          </w:p>
          <w:p w14:paraId="5964BA2B" w14:textId="77777777" w:rsidR="00FF558D" w:rsidRPr="00B76131" w:rsidRDefault="00513407">
            <w:pPr>
              <w:pStyle w:val="TableParagraph"/>
              <w:spacing w:beforeLines="50" w:before="120" w:afterLines="50" w:after="120"/>
              <w:ind w:firstLine="482"/>
              <w:rPr>
                <w:rFonts w:ascii="Times New Roman" w:eastAsiaTheme="minorEastAsia" w:hAnsi="Times New Roman" w:cs="Times New Roman"/>
                <w:sz w:val="24"/>
                <w:szCs w:val="24"/>
              </w:rPr>
            </w:pPr>
            <w:r w:rsidRPr="00B76131">
              <w:rPr>
                <w:rFonts w:ascii="Times New Roman" w:eastAsiaTheme="minorEastAsia" w:hAnsi="Times New Roman" w:cs="Times New Roman"/>
                <w:sz w:val="24"/>
                <w:szCs w:val="24"/>
              </w:rPr>
              <w:lastRenderedPageBreak/>
              <w:t>二、投资者提问及公司回复的主要内容</w:t>
            </w:r>
          </w:p>
          <w:p w14:paraId="5A2AECB7" w14:textId="4838A503" w:rsidR="00CF35E0" w:rsidRPr="00B76131" w:rsidRDefault="00CF35E0" w:rsidP="00CF35E0">
            <w:pPr>
              <w:pStyle w:val="TableParagraph"/>
              <w:ind w:firstLine="482"/>
              <w:rPr>
                <w:rFonts w:ascii="Times New Roman" w:eastAsiaTheme="minorEastAsia" w:hAnsi="Times New Roman" w:cs="Times New Roman"/>
                <w:sz w:val="24"/>
                <w:szCs w:val="24"/>
              </w:rPr>
            </w:pPr>
            <w:r w:rsidRPr="00B76131">
              <w:rPr>
                <w:rFonts w:ascii="Times New Roman" w:eastAsiaTheme="minorEastAsia" w:hAnsi="Times New Roman" w:cs="Times New Roman"/>
                <w:sz w:val="24"/>
                <w:szCs w:val="24"/>
              </w:rPr>
              <w:t>1</w:t>
            </w:r>
            <w:r w:rsidR="00B76131" w:rsidRPr="00B76131">
              <w:rPr>
                <w:rFonts w:ascii="Times New Roman" w:eastAsiaTheme="minorEastAsia" w:hAnsi="Times New Roman" w:cs="Times New Roman"/>
                <w:sz w:val="24"/>
                <w:szCs w:val="24"/>
              </w:rPr>
              <w:t>、</w:t>
            </w:r>
            <w:r w:rsidRPr="00B76131">
              <w:rPr>
                <w:rFonts w:ascii="Times New Roman" w:eastAsiaTheme="minorEastAsia" w:hAnsi="Times New Roman" w:cs="Times New Roman"/>
                <w:sz w:val="24"/>
                <w:szCs w:val="24"/>
              </w:rPr>
              <w:t>请问公司对明年汽车和家电行业</w:t>
            </w:r>
            <w:r w:rsidR="00A126C8">
              <w:rPr>
                <w:rFonts w:ascii="Times New Roman" w:eastAsiaTheme="minorEastAsia" w:hAnsi="Times New Roman" w:cs="Times New Roman" w:hint="eastAsia"/>
                <w:sz w:val="24"/>
                <w:szCs w:val="24"/>
              </w:rPr>
              <w:t>的</w:t>
            </w:r>
            <w:r w:rsidRPr="00B76131">
              <w:rPr>
                <w:rFonts w:ascii="Times New Roman" w:eastAsiaTheme="minorEastAsia" w:hAnsi="Times New Roman" w:cs="Times New Roman"/>
                <w:sz w:val="24"/>
                <w:szCs w:val="24"/>
              </w:rPr>
              <w:t>持续性怎么看？另外，家电行业在</w:t>
            </w:r>
            <w:r w:rsidRPr="00B76131">
              <w:rPr>
                <w:rFonts w:ascii="Times New Roman" w:eastAsiaTheme="minorEastAsia" w:hAnsi="Times New Roman" w:cs="Times New Roman"/>
                <w:sz w:val="24"/>
                <w:szCs w:val="24"/>
              </w:rPr>
              <w:t>“</w:t>
            </w:r>
            <w:r w:rsidRPr="00B76131">
              <w:rPr>
                <w:rFonts w:ascii="Times New Roman" w:eastAsiaTheme="minorEastAsia" w:hAnsi="Times New Roman" w:cs="Times New Roman"/>
                <w:sz w:val="24"/>
                <w:szCs w:val="24"/>
              </w:rPr>
              <w:t>以旧换新</w:t>
            </w:r>
            <w:r w:rsidRPr="00B76131">
              <w:rPr>
                <w:rFonts w:ascii="Times New Roman" w:eastAsiaTheme="minorEastAsia" w:hAnsi="Times New Roman" w:cs="Times New Roman"/>
                <w:sz w:val="24"/>
                <w:szCs w:val="24"/>
              </w:rPr>
              <w:t>”</w:t>
            </w:r>
            <w:r w:rsidRPr="00B76131">
              <w:rPr>
                <w:rFonts w:ascii="Times New Roman" w:eastAsiaTheme="minorEastAsia" w:hAnsi="Times New Roman" w:cs="Times New Roman"/>
                <w:sz w:val="24"/>
                <w:szCs w:val="24"/>
              </w:rPr>
              <w:t>等政策补贴退坡后，公司产品销量预期是怎样的？</w:t>
            </w:r>
          </w:p>
          <w:p w14:paraId="3BC81055" w14:textId="094CE880"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答：展望明年，公司在汽车材料领域保持积极预期。尽管汽车购置税政策有所调整，但新能源汽车渗透率已突破</w:t>
            </w:r>
            <w:r w:rsidRPr="00B76131">
              <w:rPr>
                <w:rFonts w:ascii="Times New Roman" w:eastAsiaTheme="minorEastAsia" w:hAnsi="Times New Roman" w:cs="Times New Roman"/>
                <w:b w:val="0"/>
                <w:sz w:val="24"/>
                <w:szCs w:val="24"/>
              </w:rPr>
              <w:t>50%</w:t>
            </w:r>
            <w:r w:rsidRPr="00B76131">
              <w:rPr>
                <w:rFonts w:ascii="Times New Roman" w:eastAsiaTheme="minorEastAsia" w:hAnsi="Times New Roman" w:cs="Times New Roman"/>
                <w:b w:val="0"/>
                <w:sz w:val="24"/>
                <w:szCs w:val="24"/>
              </w:rPr>
              <w:t>，并持续提升，这一结构性变化为公司带来了重要发展机遇。公司在车用工程塑料领域的产品应用正持续深化，带动改性塑料的工程塑料占比提升至</w:t>
            </w:r>
            <w:r w:rsidR="00E54DA6">
              <w:rPr>
                <w:rFonts w:ascii="Times New Roman" w:eastAsiaTheme="minorEastAsia" w:hAnsi="Times New Roman" w:cs="Times New Roman" w:hint="eastAsia"/>
                <w:b w:val="0"/>
                <w:sz w:val="24"/>
                <w:szCs w:val="24"/>
              </w:rPr>
              <w:t>近</w:t>
            </w:r>
            <w:r w:rsidRPr="00B76131">
              <w:rPr>
                <w:rFonts w:ascii="Times New Roman" w:eastAsiaTheme="minorEastAsia" w:hAnsi="Times New Roman" w:cs="Times New Roman"/>
                <w:b w:val="0"/>
                <w:sz w:val="24"/>
                <w:szCs w:val="24"/>
              </w:rPr>
              <w:t>30%</w:t>
            </w:r>
            <w:r w:rsidRPr="00B76131">
              <w:rPr>
                <w:rFonts w:ascii="Times New Roman" w:eastAsiaTheme="minorEastAsia" w:hAnsi="Times New Roman" w:cs="Times New Roman"/>
                <w:b w:val="0"/>
                <w:sz w:val="24"/>
                <w:szCs w:val="24"/>
              </w:rPr>
              <w:t>，明年有望进一步提升。随着轻量化、智能化需求的增长，公司通过材料创新，在三电系统、热管理等高端部件中不断拓展应用场景，推动产品结构向高附加值领域转型升级。</w:t>
            </w:r>
          </w:p>
          <w:p w14:paraId="05275D48"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在家电领域，公司认为明年仍具备向好基础，随着国家扩内需政策的持续推进，家电行业有望继续保持良好发展的态势。作为家电改性材料的主要供应商，公司将持续通过产品创新提升材料性能，优化产品结构，把握市场复苏带来的增长机会。</w:t>
            </w:r>
          </w:p>
          <w:p w14:paraId="6B61E7FE" w14:textId="2BEA372D" w:rsidR="00287076"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从公司</w:t>
            </w:r>
            <w:r w:rsidR="00BC4CFC">
              <w:rPr>
                <w:rFonts w:ascii="Times New Roman" w:eastAsiaTheme="minorEastAsia" w:hAnsi="Times New Roman" w:cs="Times New Roman" w:hint="eastAsia"/>
                <w:b w:val="0"/>
                <w:sz w:val="24"/>
                <w:szCs w:val="24"/>
              </w:rPr>
              <w:t>四大业务板块的</w:t>
            </w:r>
            <w:r w:rsidRPr="00B76131">
              <w:rPr>
                <w:rFonts w:ascii="Times New Roman" w:eastAsiaTheme="minorEastAsia" w:hAnsi="Times New Roman" w:cs="Times New Roman"/>
                <w:b w:val="0"/>
                <w:sz w:val="24"/>
                <w:szCs w:val="24"/>
              </w:rPr>
              <w:t>整体发展来看，公司正从追求规模增长向提升经营效益深化转型。公司今年</w:t>
            </w:r>
            <w:r w:rsidR="00287076">
              <w:rPr>
                <w:rFonts w:ascii="Times New Roman" w:eastAsiaTheme="minorEastAsia" w:hAnsi="Times New Roman" w:cs="Times New Roman" w:hint="eastAsia"/>
                <w:b w:val="0"/>
                <w:sz w:val="24"/>
                <w:szCs w:val="24"/>
              </w:rPr>
              <w:t>第</w:t>
            </w:r>
            <w:r w:rsidRPr="00B76131">
              <w:rPr>
                <w:rFonts w:ascii="Times New Roman" w:eastAsiaTheme="minorEastAsia" w:hAnsi="Times New Roman" w:cs="Times New Roman"/>
                <w:b w:val="0"/>
                <w:sz w:val="24"/>
                <w:szCs w:val="24"/>
              </w:rPr>
              <w:t>三季报已体现出这一战略成效，利润增速显著高于营收增长。</w:t>
            </w:r>
          </w:p>
          <w:p w14:paraId="523242CF" w14:textId="5C953BFA"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展望明年，公司改性塑料销量</w:t>
            </w:r>
            <w:r w:rsidR="00706450">
              <w:rPr>
                <w:rFonts w:ascii="Times New Roman" w:eastAsiaTheme="minorEastAsia" w:hAnsi="Times New Roman" w:cs="Times New Roman" w:hint="eastAsia"/>
                <w:b w:val="0"/>
                <w:sz w:val="24"/>
                <w:szCs w:val="24"/>
              </w:rPr>
              <w:t>有望</w:t>
            </w:r>
            <w:r w:rsidRPr="00B76131">
              <w:rPr>
                <w:rFonts w:ascii="Times New Roman" w:eastAsiaTheme="minorEastAsia" w:hAnsi="Times New Roman" w:cs="Times New Roman"/>
                <w:b w:val="0"/>
                <w:sz w:val="24"/>
                <w:szCs w:val="24"/>
              </w:rPr>
              <w:t>延续过往的稳健增长态势，同时通过持续优化产品结构，</w:t>
            </w:r>
            <w:r w:rsidR="00975E69" w:rsidRPr="00975E69">
              <w:rPr>
                <w:rFonts w:ascii="Times New Roman" w:eastAsiaTheme="minorEastAsia" w:hAnsi="Times New Roman" w:cs="Times New Roman" w:hint="eastAsia"/>
                <w:b w:val="0"/>
                <w:sz w:val="24"/>
                <w:szCs w:val="24"/>
              </w:rPr>
              <w:t>持续提升公司的经营效益</w:t>
            </w:r>
            <w:r w:rsidRPr="00B76131">
              <w:rPr>
                <w:rFonts w:ascii="Times New Roman" w:eastAsiaTheme="minorEastAsia" w:hAnsi="Times New Roman" w:cs="Times New Roman"/>
                <w:b w:val="0"/>
                <w:sz w:val="24"/>
                <w:szCs w:val="24"/>
              </w:rPr>
              <w:t>。</w:t>
            </w:r>
          </w:p>
          <w:p w14:paraId="6D39ED1E"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p>
          <w:p w14:paraId="624A83A5" w14:textId="642AC068" w:rsidR="00CF35E0" w:rsidRPr="00B76131" w:rsidRDefault="00CF35E0" w:rsidP="00CF35E0">
            <w:pPr>
              <w:pStyle w:val="TableParagraph"/>
              <w:ind w:firstLine="482"/>
              <w:rPr>
                <w:rFonts w:ascii="Times New Roman" w:eastAsiaTheme="minorEastAsia" w:hAnsi="Times New Roman" w:cs="Times New Roman"/>
                <w:sz w:val="24"/>
                <w:szCs w:val="24"/>
              </w:rPr>
            </w:pPr>
            <w:r w:rsidRPr="00B76131">
              <w:rPr>
                <w:rFonts w:ascii="Times New Roman" w:eastAsiaTheme="minorEastAsia" w:hAnsi="Times New Roman" w:cs="Times New Roman"/>
                <w:sz w:val="24"/>
                <w:szCs w:val="24"/>
              </w:rPr>
              <w:t>2</w:t>
            </w:r>
            <w:r w:rsidR="00B76131" w:rsidRPr="00B76131">
              <w:rPr>
                <w:rFonts w:ascii="Times New Roman" w:eastAsiaTheme="minorEastAsia" w:hAnsi="Times New Roman" w:cs="Times New Roman"/>
                <w:sz w:val="24"/>
                <w:szCs w:val="24"/>
              </w:rPr>
              <w:t>、</w:t>
            </w:r>
            <w:r w:rsidRPr="00B76131">
              <w:rPr>
                <w:rFonts w:ascii="Times New Roman" w:eastAsiaTheme="minorEastAsia" w:hAnsi="Times New Roman" w:cs="Times New Roman"/>
                <w:sz w:val="24"/>
                <w:szCs w:val="24"/>
              </w:rPr>
              <w:t>今年海外有不少炼化及合成改性产能退出，请问这是否会导致改性塑料领域也出现明显的产能出清？公司对海外市场的整体格局怎么看？</w:t>
            </w:r>
          </w:p>
          <w:p w14:paraId="5FA93292" w14:textId="7E40305B"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答：公司近年来坚定推进国际化战略，目前海外业务发展态势良好</w:t>
            </w:r>
            <w:r w:rsidR="00F250BA">
              <w:rPr>
                <w:rFonts w:ascii="Times New Roman" w:eastAsiaTheme="minorEastAsia" w:hAnsi="Times New Roman" w:cs="Times New Roman" w:hint="eastAsia"/>
                <w:b w:val="0"/>
                <w:sz w:val="24"/>
                <w:szCs w:val="24"/>
              </w:rPr>
              <w:t>，</w:t>
            </w:r>
            <w:r w:rsidRPr="00B76131">
              <w:rPr>
                <w:rFonts w:ascii="Times New Roman" w:eastAsiaTheme="minorEastAsia" w:hAnsi="Times New Roman" w:cs="Times New Roman"/>
                <w:b w:val="0"/>
                <w:sz w:val="24"/>
                <w:szCs w:val="24"/>
              </w:rPr>
              <w:t>特别是在欧美市场，销量增长迅猛，现有产能已</w:t>
            </w:r>
            <w:r w:rsidR="00905DDD">
              <w:rPr>
                <w:rFonts w:ascii="Times New Roman" w:eastAsiaTheme="minorEastAsia" w:hAnsi="Times New Roman" w:cs="Times New Roman" w:hint="eastAsia"/>
                <w:b w:val="0"/>
                <w:sz w:val="24"/>
                <w:szCs w:val="24"/>
              </w:rPr>
              <w:t>基本</w:t>
            </w:r>
            <w:r w:rsidRPr="00B76131">
              <w:rPr>
                <w:rFonts w:ascii="Times New Roman" w:eastAsiaTheme="minorEastAsia" w:hAnsi="Times New Roman" w:cs="Times New Roman"/>
                <w:b w:val="0"/>
                <w:sz w:val="24"/>
                <w:szCs w:val="24"/>
              </w:rPr>
              <w:t>处于满产状态。为应对旺盛的市场需求，公司正在全力加速波兰和墨西哥生产基地的产能建设工作。</w:t>
            </w:r>
          </w:p>
          <w:p w14:paraId="7905FEE0" w14:textId="2CBF1C6B"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在海外市场，尤其是欧洲</w:t>
            </w:r>
            <w:r w:rsidR="00E40416">
              <w:rPr>
                <w:rFonts w:ascii="Times New Roman" w:eastAsiaTheme="minorEastAsia" w:hAnsi="Times New Roman" w:cs="Times New Roman" w:hint="eastAsia"/>
                <w:b w:val="0"/>
                <w:sz w:val="24"/>
                <w:szCs w:val="24"/>
              </w:rPr>
              <w:t>市场</w:t>
            </w:r>
            <w:r w:rsidRPr="00B76131">
              <w:rPr>
                <w:rFonts w:ascii="Times New Roman" w:eastAsiaTheme="minorEastAsia" w:hAnsi="Times New Roman" w:cs="Times New Roman"/>
                <w:b w:val="0"/>
                <w:sz w:val="24"/>
                <w:szCs w:val="24"/>
              </w:rPr>
              <w:t>，确实出现了改性塑料产能</w:t>
            </w:r>
            <w:r w:rsidR="00E40416">
              <w:rPr>
                <w:rFonts w:ascii="Times New Roman" w:eastAsiaTheme="minorEastAsia" w:hAnsi="Times New Roman" w:cs="Times New Roman" w:hint="eastAsia"/>
                <w:b w:val="0"/>
                <w:sz w:val="24"/>
                <w:szCs w:val="24"/>
              </w:rPr>
              <w:t>结构性</w:t>
            </w:r>
            <w:r w:rsidRPr="00B76131">
              <w:rPr>
                <w:rFonts w:ascii="Times New Roman" w:eastAsiaTheme="minorEastAsia" w:hAnsi="Times New Roman" w:cs="Times New Roman"/>
                <w:b w:val="0"/>
                <w:sz w:val="24"/>
                <w:szCs w:val="24"/>
              </w:rPr>
              <w:lastRenderedPageBreak/>
              <w:t>退出趋势。</w:t>
            </w:r>
            <w:r w:rsidR="00E40416" w:rsidRPr="00E40416">
              <w:rPr>
                <w:rFonts w:ascii="Times New Roman" w:eastAsiaTheme="minorEastAsia" w:hAnsi="Times New Roman" w:cs="Times New Roman" w:hint="eastAsia"/>
                <w:b w:val="0"/>
                <w:sz w:val="24"/>
                <w:szCs w:val="24"/>
              </w:rPr>
              <w:t>受生产装置老化、能效偏低及能源成本持续攀升等因素影响，当地企业经营压力加剧，</w:t>
            </w:r>
            <w:r w:rsidRPr="00B76131">
              <w:rPr>
                <w:rFonts w:ascii="Times New Roman" w:eastAsiaTheme="minorEastAsia" w:hAnsi="Times New Roman" w:cs="Times New Roman"/>
                <w:b w:val="0"/>
                <w:sz w:val="24"/>
                <w:szCs w:val="24"/>
              </w:rPr>
              <w:t>这</w:t>
            </w:r>
            <w:r w:rsidR="00E40416">
              <w:rPr>
                <w:rFonts w:ascii="Times New Roman" w:eastAsiaTheme="minorEastAsia" w:hAnsi="Times New Roman" w:cs="Times New Roman" w:hint="eastAsia"/>
                <w:b w:val="0"/>
                <w:sz w:val="24"/>
                <w:szCs w:val="24"/>
              </w:rPr>
              <w:t>进一步</w:t>
            </w:r>
            <w:r w:rsidRPr="00B76131">
              <w:rPr>
                <w:rFonts w:ascii="Times New Roman" w:eastAsiaTheme="minorEastAsia" w:hAnsi="Times New Roman" w:cs="Times New Roman"/>
                <w:b w:val="0"/>
                <w:sz w:val="24"/>
                <w:szCs w:val="24"/>
              </w:rPr>
              <w:t>坚定了公司拓展海外市场的信心。在刚刚结束的德国</w:t>
            </w:r>
            <w:r w:rsidRPr="00B76131">
              <w:rPr>
                <w:rFonts w:ascii="Times New Roman" w:eastAsiaTheme="minorEastAsia" w:hAnsi="Times New Roman" w:cs="Times New Roman"/>
                <w:b w:val="0"/>
                <w:sz w:val="24"/>
                <w:szCs w:val="24"/>
              </w:rPr>
              <w:t>K</w:t>
            </w:r>
            <w:r w:rsidRPr="00B76131">
              <w:rPr>
                <w:rFonts w:ascii="Times New Roman" w:eastAsiaTheme="minorEastAsia" w:hAnsi="Times New Roman" w:cs="Times New Roman"/>
                <w:b w:val="0"/>
                <w:sz w:val="24"/>
                <w:szCs w:val="24"/>
              </w:rPr>
              <w:t>展上，公司管理层也感受到欧洲市场正呈现出越来越多的合作机遇，</w:t>
            </w:r>
            <w:r w:rsidR="00E40416">
              <w:rPr>
                <w:rFonts w:ascii="Times New Roman" w:eastAsiaTheme="minorEastAsia" w:hAnsi="Times New Roman" w:cs="Times New Roman" w:hint="eastAsia"/>
                <w:b w:val="0"/>
                <w:sz w:val="24"/>
                <w:szCs w:val="24"/>
              </w:rPr>
              <w:t>尤其</w:t>
            </w:r>
            <w:r w:rsidRPr="00B76131">
              <w:rPr>
                <w:rFonts w:ascii="Times New Roman" w:eastAsiaTheme="minorEastAsia" w:hAnsi="Times New Roman" w:cs="Times New Roman"/>
                <w:b w:val="0"/>
                <w:sz w:val="24"/>
                <w:szCs w:val="24"/>
              </w:rPr>
              <w:t>在汽车、家电、电子电工等领域，为金发科技提供了更多新材料测试</w:t>
            </w:r>
            <w:r w:rsidR="00E40416">
              <w:rPr>
                <w:rFonts w:ascii="Times New Roman" w:eastAsiaTheme="minorEastAsia" w:hAnsi="Times New Roman" w:cs="Times New Roman" w:hint="eastAsia"/>
                <w:b w:val="0"/>
                <w:sz w:val="24"/>
                <w:szCs w:val="24"/>
              </w:rPr>
              <w:t>验证</w:t>
            </w:r>
            <w:r w:rsidRPr="00B76131">
              <w:rPr>
                <w:rFonts w:ascii="Times New Roman" w:eastAsiaTheme="minorEastAsia" w:hAnsi="Times New Roman" w:cs="Times New Roman"/>
                <w:b w:val="0"/>
                <w:sz w:val="24"/>
                <w:szCs w:val="24"/>
              </w:rPr>
              <w:t>和合作开发的机会。</w:t>
            </w:r>
          </w:p>
          <w:p w14:paraId="760FD088" w14:textId="6202B6EC"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基于当前良好的发展势头和清晰的战略规划，公司对于实现海外市场营收占比突破</w:t>
            </w:r>
            <w:r w:rsidRPr="00B76131">
              <w:rPr>
                <w:rFonts w:ascii="Times New Roman" w:eastAsiaTheme="minorEastAsia" w:hAnsi="Times New Roman" w:cs="Times New Roman"/>
                <w:b w:val="0"/>
                <w:sz w:val="24"/>
                <w:szCs w:val="24"/>
              </w:rPr>
              <w:t>30%</w:t>
            </w:r>
            <w:r w:rsidRPr="00B76131">
              <w:rPr>
                <w:rFonts w:ascii="Times New Roman" w:eastAsiaTheme="minorEastAsia" w:hAnsi="Times New Roman" w:cs="Times New Roman"/>
                <w:b w:val="0"/>
                <w:sz w:val="24"/>
                <w:szCs w:val="24"/>
              </w:rPr>
              <w:t>的</w:t>
            </w:r>
            <w:r w:rsidR="00905DDD">
              <w:rPr>
                <w:rFonts w:ascii="Times New Roman" w:eastAsiaTheme="minorEastAsia" w:hAnsi="Times New Roman" w:cs="Times New Roman" w:hint="eastAsia"/>
                <w:b w:val="0"/>
                <w:sz w:val="24"/>
                <w:szCs w:val="24"/>
              </w:rPr>
              <w:t>长期</w:t>
            </w:r>
            <w:r w:rsidRPr="00B76131">
              <w:rPr>
                <w:rFonts w:ascii="Times New Roman" w:eastAsiaTheme="minorEastAsia" w:hAnsi="Times New Roman" w:cs="Times New Roman"/>
                <w:b w:val="0"/>
                <w:sz w:val="24"/>
                <w:szCs w:val="24"/>
              </w:rPr>
              <w:t>战略目标充满信心。去年公司海外营收占比接近</w:t>
            </w:r>
            <w:r w:rsidRPr="00B76131">
              <w:rPr>
                <w:rFonts w:ascii="Times New Roman" w:eastAsiaTheme="minorEastAsia" w:hAnsi="Times New Roman" w:cs="Times New Roman"/>
                <w:b w:val="0"/>
                <w:sz w:val="24"/>
                <w:szCs w:val="24"/>
              </w:rPr>
              <w:t>15%</w:t>
            </w:r>
            <w:r w:rsidRPr="00B76131">
              <w:rPr>
                <w:rFonts w:ascii="Times New Roman" w:eastAsiaTheme="minorEastAsia" w:hAnsi="Times New Roman" w:cs="Times New Roman"/>
                <w:b w:val="0"/>
                <w:sz w:val="24"/>
                <w:szCs w:val="24"/>
              </w:rPr>
              <w:t>，今年预计将进一步提升。公司认为实现</w:t>
            </w:r>
            <w:r w:rsidRPr="00B76131">
              <w:rPr>
                <w:rFonts w:ascii="Times New Roman" w:eastAsiaTheme="minorEastAsia" w:hAnsi="Times New Roman" w:cs="Times New Roman"/>
                <w:b w:val="0"/>
                <w:sz w:val="24"/>
                <w:szCs w:val="24"/>
              </w:rPr>
              <w:t>30%</w:t>
            </w:r>
            <w:r w:rsidRPr="00B76131">
              <w:rPr>
                <w:rFonts w:ascii="Times New Roman" w:eastAsiaTheme="minorEastAsia" w:hAnsi="Times New Roman" w:cs="Times New Roman"/>
                <w:b w:val="0"/>
                <w:sz w:val="24"/>
                <w:szCs w:val="24"/>
              </w:rPr>
              <w:t>的占比具有坚实的业务和项目支撑。目前海外部分化工及改性塑料产能寻求退出的趋势，与公司的判断相符，并且这一进程未来可能还会进一步加速，这将为公司这样的全球化布局的企业创造更广阔的市场空间。</w:t>
            </w:r>
          </w:p>
          <w:p w14:paraId="57BFE6AB"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p>
          <w:p w14:paraId="7801124C" w14:textId="7A7E2698" w:rsidR="00CF35E0" w:rsidRPr="00B76131" w:rsidRDefault="00CF35E0" w:rsidP="00CF35E0">
            <w:pPr>
              <w:pStyle w:val="TableParagraph"/>
              <w:ind w:firstLine="482"/>
              <w:rPr>
                <w:rFonts w:ascii="Times New Roman" w:eastAsiaTheme="minorEastAsia" w:hAnsi="Times New Roman" w:cs="Times New Roman"/>
                <w:sz w:val="24"/>
                <w:szCs w:val="24"/>
              </w:rPr>
            </w:pPr>
            <w:r w:rsidRPr="00B76131">
              <w:rPr>
                <w:rFonts w:ascii="Times New Roman" w:eastAsiaTheme="minorEastAsia" w:hAnsi="Times New Roman" w:cs="Times New Roman"/>
                <w:sz w:val="24"/>
                <w:szCs w:val="24"/>
              </w:rPr>
              <w:t>3</w:t>
            </w:r>
            <w:r w:rsidR="00B76131" w:rsidRPr="00B76131">
              <w:rPr>
                <w:rFonts w:ascii="Times New Roman" w:eastAsiaTheme="minorEastAsia" w:hAnsi="Times New Roman" w:cs="Times New Roman"/>
                <w:sz w:val="24"/>
                <w:szCs w:val="24"/>
              </w:rPr>
              <w:t>、</w:t>
            </w:r>
            <w:r w:rsidRPr="00B76131">
              <w:rPr>
                <w:rFonts w:ascii="Times New Roman" w:eastAsiaTheme="minorEastAsia" w:hAnsi="Times New Roman" w:cs="Times New Roman"/>
                <w:sz w:val="24"/>
                <w:szCs w:val="24"/>
              </w:rPr>
              <w:t>在与海外竞争对手的较量中，公司海外基地的核心优势具体体现在哪里？</w:t>
            </w:r>
          </w:p>
          <w:p w14:paraId="5C27E831" w14:textId="0AFF51F6"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答：公司认为核心在于竞争维度的深化以及出海模式的创新。改性塑料行业的竞争</w:t>
            </w:r>
            <w:r w:rsidR="00D75BA9">
              <w:rPr>
                <w:rFonts w:ascii="Times New Roman" w:eastAsiaTheme="minorEastAsia" w:hAnsi="Times New Roman" w:cs="Times New Roman" w:hint="eastAsia"/>
                <w:b w:val="0"/>
                <w:sz w:val="24"/>
                <w:szCs w:val="24"/>
              </w:rPr>
              <w:t>不再局限于</w:t>
            </w:r>
            <w:r w:rsidRPr="00B76131">
              <w:rPr>
                <w:rFonts w:ascii="Times New Roman" w:eastAsiaTheme="minorEastAsia" w:hAnsi="Times New Roman" w:cs="Times New Roman"/>
                <w:b w:val="0"/>
                <w:sz w:val="24"/>
                <w:szCs w:val="24"/>
              </w:rPr>
              <w:t>成本比拼，更多</w:t>
            </w:r>
            <w:r w:rsidR="00D75BA9">
              <w:rPr>
                <w:rFonts w:ascii="Times New Roman" w:eastAsiaTheme="minorEastAsia" w:hAnsi="Times New Roman" w:cs="Times New Roman" w:hint="eastAsia"/>
                <w:b w:val="0"/>
                <w:sz w:val="24"/>
                <w:szCs w:val="24"/>
              </w:rPr>
              <w:t>转向</w:t>
            </w:r>
            <w:r w:rsidRPr="00B76131">
              <w:rPr>
                <w:rFonts w:ascii="Times New Roman" w:eastAsiaTheme="minorEastAsia" w:hAnsi="Times New Roman" w:cs="Times New Roman"/>
                <w:b w:val="0"/>
                <w:sz w:val="24"/>
                <w:szCs w:val="24"/>
              </w:rPr>
              <w:t>应用开发能力、技术服务响应和客户粘性等综合维度上，这是公司</w:t>
            </w:r>
            <w:r w:rsidR="00D75BA9">
              <w:rPr>
                <w:rFonts w:ascii="Times New Roman" w:eastAsiaTheme="minorEastAsia" w:hAnsi="Times New Roman" w:cs="Times New Roman" w:hint="eastAsia"/>
                <w:b w:val="0"/>
                <w:sz w:val="24"/>
                <w:szCs w:val="24"/>
              </w:rPr>
              <w:t>长期积累</w:t>
            </w:r>
            <w:r w:rsidRPr="00B76131">
              <w:rPr>
                <w:rFonts w:ascii="Times New Roman" w:eastAsiaTheme="minorEastAsia" w:hAnsi="Times New Roman" w:cs="Times New Roman"/>
                <w:b w:val="0"/>
                <w:sz w:val="24"/>
                <w:szCs w:val="24"/>
              </w:rPr>
              <w:t>的</w:t>
            </w:r>
            <w:r w:rsidR="00D75BA9">
              <w:rPr>
                <w:rFonts w:ascii="Times New Roman" w:eastAsiaTheme="minorEastAsia" w:hAnsi="Times New Roman" w:cs="Times New Roman" w:hint="eastAsia"/>
                <w:b w:val="0"/>
                <w:sz w:val="24"/>
                <w:szCs w:val="24"/>
              </w:rPr>
              <w:t>核心</w:t>
            </w:r>
            <w:r w:rsidRPr="00B76131">
              <w:rPr>
                <w:rFonts w:ascii="Times New Roman" w:eastAsiaTheme="minorEastAsia" w:hAnsi="Times New Roman" w:cs="Times New Roman"/>
                <w:b w:val="0"/>
                <w:sz w:val="24"/>
                <w:szCs w:val="24"/>
              </w:rPr>
              <w:t>优势。</w:t>
            </w:r>
          </w:p>
          <w:p w14:paraId="02037FF0" w14:textId="1313EB67"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在公司出海战略方面，公司已经从十多年前</w:t>
            </w:r>
            <w:r w:rsidRPr="00C44FA4">
              <w:rPr>
                <w:rFonts w:cs="Times New Roman" w:hint="eastAsia"/>
                <w:b w:val="0"/>
                <w:sz w:val="24"/>
                <w:szCs w:val="24"/>
              </w:rPr>
              <w:t>的</w:t>
            </w:r>
            <w:r w:rsidR="00D75BA9">
              <w:rPr>
                <w:rFonts w:cs="Times New Roman" w:hint="eastAsia"/>
                <w:b w:val="0"/>
                <w:sz w:val="24"/>
                <w:szCs w:val="24"/>
              </w:rPr>
              <w:t>“</w:t>
            </w:r>
            <w:r w:rsidRPr="00C44FA4">
              <w:rPr>
                <w:rFonts w:cs="Times New Roman" w:hint="eastAsia"/>
                <w:b w:val="0"/>
                <w:sz w:val="24"/>
                <w:szCs w:val="24"/>
              </w:rPr>
              <w:t>单兵突进</w:t>
            </w:r>
            <w:r w:rsidR="00D75BA9">
              <w:rPr>
                <w:rFonts w:cs="Times New Roman" w:hint="eastAsia"/>
                <w:b w:val="0"/>
                <w:sz w:val="24"/>
                <w:szCs w:val="24"/>
              </w:rPr>
              <w:t>”</w:t>
            </w:r>
            <w:r w:rsidRPr="00B76131">
              <w:rPr>
                <w:rFonts w:ascii="Times New Roman" w:eastAsiaTheme="minorEastAsia" w:hAnsi="Times New Roman" w:cs="Times New Roman"/>
                <w:b w:val="0"/>
                <w:sz w:val="24"/>
                <w:szCs w:val="24"/>
              </w:rPr>
              <w:t>模式升级为</w:t>
            </w:r>
            <w:r w:rsidR="00D75BA9">
              <w:rPr>
                <w:rFonts w:ascii="Times New Roman" w:eastAsiaTheme="minorEastAsia" w:hAnsi="Times New Roman" w:cs="Times New Roman" w:hint="eastAsia"/>
                <w:b w:val="0"/>
                <w:sz w:val="24"/>
                <w:szCs w:val="24"/>
              </w:rPr>
              <w:t>“</w:t>
            </w:r>
            <w:r w:rsidRPr="00B76131">
              <w:rPr>
                <w:rFonts w:ascii="Times New Roman" w:eastAsiaTheme="minorEastAsia" w:hAnsi="Times New Roman" w:cs="Times New Roman"/>
                <w:b w:val="0"/>
                <w:sz w:val="24"/>
                <w:szCs w:val="24"/>
              </w:rPr>
              <w:t>陪伴</w:t>
            </w:r>
            <w:r w:rsidRPr="00975E69">
              <w:rPr>
                <w:rFonts w:ascii="Times New Roman" w:eastAsiaTheme="minorEastAsia" w:hAnsi="Times New Roman" w:cs="Times New Roman"/>
                <w:b w:val="0"/>
                <w:sz w:val="24"/>
                <w:szCs w:val="24"/>
              </w:rPr>
              <w:t>式出海</w:t>
            </w:r>
            <w:r w:rsidR="00D75BA9">
              <w:rPr>
                <w:rFonts w:ascii="Times New Roman" w:eastAsiaTheme="minorEastAsia" w:hAnsi="Times New Roman" w:cs="Times New Roman" w:hint="eastAsia"/>
                <w:b w:val="0"/>
                <w:sz w:val="24"/>
                <w:szCs w:val="24"/>
              </w:rPr>
              <w:t>”</w:t>
            </w:r>
            <w:r w:rsidRPr="00975E69">
              <w:rPr>
                <w:rFonts w:ascii="Times New Roman" w:eastAsiaTheme="minorEastAsia" w:hAnsi="Times New Roman" w:cs="Times New Roman"/>
                <w:b w:val="0"/>
                <w:sz w:val="24"/>
                <w:szCs w:val="24"/>
              </w:rPr>
              <w:t>的新模式。当前公司跟随下游客户的全球化布局步伐，例如墨西哥基地</w:t>
            </w:r>
            <w:r w:rsidR="00975E69" w:rsidRPr="00975E69">
              <w:rPr>
                <w:rFonts w:ascii="Times New Roman" w:eastAsiaTheme="minorEastAsia" w:hAnsi="Times New Roman" w:cs="Times New Roman" w:hint="eastAsia"/>
                <w:b w:val="0"/>
                <w:sz w:val="24"/>
                <w:szCs w:val="24"/>
              </w:rPr>
              <w:t>的建设</w:t>
            </w:r>
            <w:r w:rsidRPr="00975E69">
              <w:rPr>
                <w:rFonts w:ascii="Times New Roman" w:eastAsiaTheme="minorEastAsia" w:hAnsi="Times New Roman" w:cs="Times New Roman"/>
                <w:b w:val="0"/>
                <w:sz w:val="24"/>
                <w:szCs w:val="24"/>
              </w:rPr>
              <w:t>与客户</w:t>
            </w:r>
            <w:r w:rsidR="00975E69" w:rsidRPr="00975E69">
              <w:rPr>
                <w:rFonts w:ascii="Times New Roman" w:eastAsiaTheme="minorEastAsia" w:hAnsi="Times New Roman" w:cs="Times New Roman" w:hint="eastAsia"/>
                <w:b w:val="0"/>
                <w:sz w:val="24"/>
                <w:szCs w:val="24"/>
              </w:rPr>
              <w:t>出海</w:t>
            </w:r>
            <w:r w:rsidRPr="00975E69">
              <w:rPr>
                <w:rFonts w:ascii="Times New Roman" w:eastAsiaTheme="minorEastAsia" w:hAnsi="Times New Roman" w:cs="Times New Roman"/>
                <w:b w:val="0"/>
                <w:sz w:val="24"/>
                <w:szCs w:val="24"/>
              </w:rPr>
              <w:t>协同。这种</w:t>
            </w:r>
            <w:r w:rsidRPr="00B76131">
              <w:rPr>
                <w:rFonts w:ascii="Times New Roman" w:eastAsiaTheme="minorEastAsia" w:hAnsi="Times New Roman" w:cs="Times New Roman"/>
                <w:b w:val="0"/>
                <w:sz w:val="24"/>
                <w:szCs w:val="24"/>
              </w:rPr>
              <w:t>模式为当地带来了增量价值，实现了与客户和当地市场的多方共赢。</w:t>
            </w:r>
          </w:p>
          <w:p w14:paraId="5B4FCF63" w14:textId="67B6F68E"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在成本结构方面，尽管公司在海外基地的人工成本与当地企业相当，但在原材料供应链上展现出显著优势。公司的全球化采购体系能够灵活调配资源，例如部分采购自中国的原材料比在欧洲本地采购更具成本竞争力。同时，</w:t>
            </w:r>
            <w:r w:rsidR="002B0A0D" w:rsidRPr="002B0A0D">
              <w:rPr>
                <w:rFonts w:ascii="Times New Roman" w:eastAsiaTheme="minorEastAsia" w:hAnsi="Times New Roman" w:cs="Times New Roman" w:hint="eastAsia"/>
                <w:b w:val="0"/>
                <w:sz w:val="24"/>
                <w:szCs w:val="24"/>
              </w:rPr>
              <w:t>公司</w:t>
            </w:r>
            <w:r w:rsidR="00DB0BCA">
              <w:rPr>
                <w:rFonts w:ascii="Times New Roman" w:eastAsiaTheme="minorEastAsia" w:hAnsi="Times New Roman" w:cs="Times New Roman" w:hint="eastAsia"/>
                <w:b w:val="0"/>
                <w:sz w:val="24"/>
                <w:szCs w:val="24"/>
              </w:rPr>
              <w:t>具备</w:t>
            </w:r>
            <w:r w:rsidR="002B0A0D" w:rsidRPr="002B0A0D">
              <w:rPr>
                <w:rFonts w:ascii="Times New Roman" w:eastAsiaTheme="minorEastAsia" w:hAnsi="Times New Roman" w:cs="Times New Roman" w:hint="eastAsia"/>
                <w:b w:val="0"/>
                <w:sz w:val="24"/>
                <w:szCs w:val="24"/>
              </w:rPr>
              <w:t>先进的生产技术、高效的运营体系和精益化的成本管理</w:t>
            </w:r>
            <w:r w:rsidR="000F61DB">
              <w:rPr>
                <w:rFonts w:ascii="Times New Roman" w:eastAsiaTheme="minorEastAsia" w:hAnsi="Times New Roman" w:cs="Times New Roman" w:hint="eastAsia"/>
                <w:b w:val="0"/>
                <w:sz w:val="24"/>
                <w:szCs w:val="24"/>
              </w:rPr>
              <w:t>等</w:t>
            </w:r>
            <w:r w:rsidR="00DB0BCA">
              <w:rPr>
                <w:rFonts w:ascii="Times New Roman" w:eastAsiaTheme="minorEastAsia" w:hAnsi="Times New Roman" w:cs="Times New Roman" w:hint="eastAsia"/>
                <w:b w:val="0"/>
                <w:sz w:val="24"/>
                <w:szCs w:val="24"/>
              </w:rPr>
              <w:t>行业领先优势</w:t>
            </w:r>
            <w:r w:rsidRPr="00B76131">
              <w:rPr>
                <w:rFonts w:ascii="Times New Roman" w:eastAsiaTheme="minorEastAsia" w:hAnsi="Times New Roman" w:cs="Times New Roman"/>
                <w:b w:val="0"/>
                <w:sz w:val="24"/>
                <w:szCs w:val="24"/>
              </w:rPr>
              <w:t>。</w:t>
            </w:r>
          </w:p>
          <w:p w14:paraId="1FD3E176" w14:textId="06B194ED"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综合来看，金发科技在海外市场的成功，源于公司独特的</w:t>
            </w:r>
            <w:r w:rsidR="00D75BA9">
              <w:rPr>
                <w:rFonts w:ascii="Times New Roman" w:eastAsiaTheme="minorEastAsia" w:hAnsi="Times New Roman" w:cs="Times New Roman" w:hint="eastAsia"/>
                <w:b w:val="0"/>
                <w:sz w:val="24"/>
                <w:szCs w:val="24"/>
              </w:rPr>
              <w:t>“</w:t>
            </w:r>
            <w:r w:rsidRPr="00B76131">
              <w:rPr>
                <w:rFonts w:ascii="Times New Roman" w:eastAsiaTheme="minorEastAsia" w:hAnsi="Times New Roman" w:cs="Times New Roman"/>
                <w:b w:val="0"/>
                <w:sz w:val="24"/>
                <w:szCs w:val="24"/>
              </w:rPr>
              <w:t>产业</w:t>
            </w:r>
            <w:r w:rsidRPr="00B76131">
              <w:rPr>
                <w:rFonts w:ascii="Times New Roman" w:eastAsiaTheme="minorEastAsia" w:hAnsi="Times New Roman" w:cs="Times New Roman"/>
                <w:b w:val="0"/>
                <w:sz w:val="24"/>
                <w:szCs w:val="24"/>
              </w:rPr>
              <w:lastRenderedPageBreak/>
              <w:t>链协同出海</w:t>
            </w:r>
            <w:r w:rsidR="00D75BA9">
              <w:rPr>
                <w:rFonts w:ascii="Times New Roman" w:eastAsiaTheme="minorEastAsia" w:hAnsi="Times New Roman" w:cs="Times New Roman" w:hint="eastAsia"/>
                <w:b w:val="0"/>
                <w:sz w:val="24"/>
                <w:szCs w:val="24"/>
              </w:rPr>
              <w:t>”</w:t>
            </w:r>
            <w:r w:rsidRPr="00B76131">
              <w:rPr>
                <w:rFonts w:ascii="Times New Roman" w:eastAsiaTheme="minorEastAsia" w:hAnsi="Times New Roman" w:cs="Times New Roman"/>
                <w:b w:val="0"/>
                <w:sz w:val="24"/>
                <w:szCs w:val="24"/>
              </w:rPr>
              <w:t>模式、全球</w:t>
            </w:r>
            <w:r w:rsidR="000346A3">
              <w:rPr>
                <w:rFonts w:ascii="Times New Roman" w:eastAsiaTheme="minorEastAsia" w:hAnsi="Times New Roman" w:cs="Times New Roman" w:hint="eastAsia"/>
                <w:b w:val="0"/>
                <w:sz w:val="24"/>
                <w:szCs w:val="24"/>
              </w:rPr>
              <w:t>领先</w:t>
            </w:r>
            <w:r w:rsidRPr="00B76131">
              <w:rPr>
                <w:rFonts w:ascii="Times New Roman" w:eastAsiaTheme="minorEastAsia" w:hAnsi="Times New Roman" w:cs="Times New Roman"/>
                <w:b w:val="0"/>
                <w:sz w:val="24"/>
                <w:szCs w:val="24"/>
              </w:rPr>
              <w:t>的供应链</w:t>
            </w:r>
            <w:r w:rsidR="000346A3">
              <w:rPr>
                <w:rFonts w:ascii="Times New Roman" w:eastAsiaTheme="minorEastAsia" w:hAnsi="Times New Roman" w:cs="Times New Roman" w:hint="eastAsia"/>
                <w:b w:val="0"/>
                <w:sz w:val="24"/>
                <w:szCs w:val="24"/>
              </w:rPr>
              <w:t>及营销</w:t>
            </w:r>
            <w:r w:rsidRPr="00B76131">
              <w:rPr>
                <w:rFonts w:ascii="Times New Roman" w:eastAsiaTheme="minorEastAsia" w:hAnsi="Times New Roman" w:cs="Times New Roman"/>
                <w:b w:val="0"/>
                <w:sz w:val="24"/>
                <w:szCs w:val="24"/>
              </w:rPr>
              <w:t>体系以及持续的技术服务创新能力，这些因素共同构成了公司在国际市场竞争中的护城河，也让公司对海外业务占比提升至</w:t>
            </w:r>
            <w:r w:rsidRPr="00B76131">
              <w:rPr>
                <w:rFonts w:ascii="Times New Roman" w:eastAsiaTheme="minorEastAsia" w:hAnsi="Times New Roman" w:cs="Times New Roman"/>
                <w:b w:val="0"/>
                <w:sz w:val="24"/>
                <w:szCs w:val="24"/>
              </w:rPr>
              <w:t>30%</w:t>
            </w:r>
            <w:r w:rsidRPr="00B76131">
              <w:rPr>
                <w:rFonts w:ascii="Times New Roman" w:eastAsiaTheme="minorEastAsia" w:hAnsi="Times New Roman" w:cs="Times New Roman"/>
                <w:b w:val="0"/>
                <w:sz w:val="24"/>
                <w:szCs w:val="24"/>
              </w:rPr>
              <w:t>的</w:t>
            </w:r>
            <w:r w:rsidR="000346A3">
              <w:rPr>
                <w:rFonts w:ascii="Times New Roman" w:eastAsiaTheme="minorEastAsia" w:hAnsi="Times New Roman" w:cs="Times New Roman" w:hint="eastAsia"/>
                <w:b w:val="0"/>
                <w:sz w:val="24"/>
                <w:szCs w:val="24"/>
              </w:rPr>
              <w:t>长期</w:t>
            </w:r>
            <w:r w:rsidRPr="00B76131">
              <w:rPr>
                <w:rFonts w:ascii="Times New Roman" w:eastAsiaTheme="minorEastAsia" w:hAnsi="Times New Roman" w:cs="Times New Roman"/>
                <w:b w:val="0"/>
                <w:sz w:val="24"/>
                <w:szCs w:val="24"/>
              </w:rPr>
              <w:t>战略目标充满信心。</w:t>
            </w:r>
          </w:p>
          <w:p w14:paraId="1E7D23D7"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p>
          <w:p w14:paraId="41D4BCE2" w14:textId="706A5E9B" w:rsidR="00CF35E0" w:rsidRPr="00B76131" w:rsidRDefault="00CF35E0" w:rsidP="00CF35E0">
            <w:pPr>
              <w:pStyle w:val="TableParagraph"/>
              <w:ind w:firstLine="482"/>
              <w:rPr>
                <w:rFonts w:ascii="Times New Roman" w:eastAsiaTheme="minorEastAsia" w:hAnsi="Times New Roman" w:cs="Times New Roman"/>
                <w:sz w:val="24"/>
                <w:szCs w:val="24"/>
              </w:rPr>
            </w:pPr>
            <w:r w:rsidRPr="00B76131">
              <w:rPr>
                <w:rFonts w:ascii="Times New Roman" w:eastAsiaTheme="minorEastAsia" w:hAnsi="Times New Roman" w:cs="Times New Roman"/>
                <w:sz w:val="24"/>
                <w:szCs w:val="24"/>
              </w:rPr>
              <w:t>4</w:t>
            </w:r>
            <w:r w:rsidR="00B76131" w:rsidRPr="00B76131">
              <w:rPr>
                <w:rFonts w:ascii="Times New Roman" w:eastAsiaTheme="minorEastAsia" w:hAnsi="Times New Roman" w:cs="Times New Roman"/>
                <w:sz w:val="24"/>
                <w:szCs w:val="24"/>
              </w:rPr>
              <w:t>、</w:t>
            </w:r>
            <w:r w:rsidRPr="00B76131">
              <w:rPr>
                <w:rFonts w:ascii="Times New Roman" w:eastAsiaTheme="minorEastAsia" w:hAnsi="Times New Roman" w:cs="Times New Roman"/>
                <w:sz w:val="24"/>
                <w:szCs w:val="24"/>
              </w:rPr>
              <w:t>公司生物降解塑料的业绩今年有所好转，请问这主要是下游需求拉动，还是公司内部降本增效的成果？</w:t>
            </w:r>
          </w:p>
          <w:p w14:paraId="195EF269"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答：公司降解塑料业务今年业绩改善是多重因素共同作用的结果，既得益于内部经营效率的提升，也受益于原材料成本优化及产品结构的改善。</w:t>
            </w:r>
          </w:p>
          <w:p w14:paraId="6A86647C" w14:textId="3729EA2A"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从内部运营来看，公司通过提升产能利用率和持续推进降本增效措施，</w:t>
            </w:r>
            <w:r w:rsidR="00D75BA9">
              <w:rPr>
                <w:rFonts w:ascii="Times New Roman" w:eastAsiaTheme="minorEastAsia" w:hAnsi="Times New Roman" w:cs="Times New Roman" w:hint="eastAsia"/>
                <w:b w:val="0"/>
                <w:sz w:val="24"/>
                <w:szCs w:val="24"/>
              </w:rPr>
              <w:t>有效</w:t>
            </w:r>
            <w:r w:rsidRPr="00B76131">
              <w:rPr>
                <w:rFonts w:ascii="Times New Roman" w:eastAsiaTheme="minorEastAsia" w:hAnsi="Times New Roman" w:cs="Times New Roman"/>
                <w:b w:val="0"/>
                <w:sz w:val="24"/>
                <w:szCs w:val="24"/>
              </w:rPr>
              <w:t>降低了单位生产成本。目前行业整体开工率较低，而公司通过精准的市场拓展和产品优化，逐步实现满产运行，规模效应摊薄了固定费用，盈利能力得到增强。</w:t>
            </w:r>
          </w:p>
          <w:p w14:paraId="40C9C7AE" w14:textId="407F3AE6"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在原材料端，今年主要原材料包括</w:t>
            </w:r>
            <w:r w:rsidRPr="00B76131">
              <w:rPr>
                <w:rFonts w:ascii="Times New Roman" w:eastAsiaTheme="minorEastAsia" w:hAnsi="Times New Roman" w:cs="Times New Roman"/>
                <w:b w:val="0"/>
                <w:sz w:val="24"/>
                <w:szCs w:val="24"/>
              </w:rPr>
              <w:t>BDO</w:t>
            </w:r>
            <w:r w:rsidRPr="00B76131">
              <w:rPr>
                <w:rFonts w:ascii="Times New Roman" w:eastAsiaTheme="minorEastAsia" w:hAnsi="Times New Roman" w:cs="Times New Roman"/>
                <w:b w:val="0"/>
                <w:sz w:val="24"/>
                <w:szCs w:val="24"/>
              </w:rPr>
              <w:t>、</w:t>
            </w:r>
            <w:r w:rsidRPr="00B76131">
              <w:rPr>
                <w:rFonts w:ascii="Times New Roman" w:eastAsiaTheme="minorEastAsia" w:hAnsi="Times New Roman" w:cs="Times New Roman"/>
                <w:b w:val="0"/>
                <w:sz w:val="24"/>
                <w:szCs w:val="24"/>
              </w:rPr>
              <w:t>PTA</w:t>
            </w:r>
            <w:r w:rsidRPr="00B76131">
              <w:rPr>
                <w:rFonts w:ascii="Times New Roman" w:eastAsiaTheme="minorEastAsia" w:hAnsi="Times New Roman" w:cs="Times New Roman"/>
                <w:b w:val="0"/>
                <w:sz w:val="24"/>
                <w:szCs w:val="24"/>
              </w:rPr>
              <w:t>价格均有不同程度下降，这为公司带来了明显的成本优化空间。与此同时，公司积极推动原材料多元化，例如</w:t>
            </w:r>
            <w:r w:rsidR="004625D0" w:rsidRPr="004625D0">
              <w:rPr>
                <w:rFonts w:ascii="Times New Roman" w:eastAsiaTheme="minorEastAsia" w:hAnsi="Times New Roman" w:cs="Times New Roman" w:hint="eastAsia"/>
                <w:b w:val="0"/>
                <w:sz w:val="24"/>
                <w:szCs w:val="24"/>
              </w:rPr>
              <w:t>在生产</w:t>
            </w:r>
            <w:r w:rsidR="004625D0" w:rsidRPr="004625D0">
              <w:rPr>
                <w:rFonts w:ascii="Times New Roman" w:eastAsiaTheme="minorEastAsia" w:hAnsi="Times New Roman" w:cs="Times New Roman"/>
                <w:b w:val="0"/>
                <w:sz w:val="24"/>
                <w:szCs w:val="24"/>
              </w:rPr>
              <w:t>PBAT</w:t>
            </w:r>
            <w:r w:rsidR="004625D0" w:rsidRPr="004625D0">
              <w:rPr>
                <w:rFonts w:ascii="Times New Roman" w:eastAsiaTheme="minorEastAsia" w:hAnsi="Times New Roman" w:cs="Times New Roman"/>
                <w:b w:val="0"/>
                <w:sz w:val="24"/>
                <w:szCs w:val="24"/>
              </w:rPr>
              <w:t>时采用生物基</w:t>
            </w:r>
            <w:r w:rsidR="004625D0" w:rsidRPr="004625D0">
              <w:rPr>
                <w:rFonts w:ascii="Times New Roman" w:eastAsiaTheme="minorEastAsia" w:hAnsi="Times New Roman" w:cs="Times New Roman"/>
                <w:b w:val="0"/>
                <w:sz w:val="24"/>
                <w:szCs w:val="24"/>
              </w:rPr>
              <w:t>BDO</w:t>
            </w:r>
            <w:r w:rsidR="004625D0" w:rsidRPr="004625D0">
              <w:rPr>
                <w:rFonts w:ascii="Times New Roman" w:eastAsiaTheme="minorEastAsia" w:hAnsi="Times New Roman" w:cs="Times New Roman"/>
                <w:b w:val="0"/>
                <w:sz w:val="24"/>
                <w:szCs w:val="24"/>
              </w:rPr>
              <w:t>替代传统的石油基</w:t>
            </w:r>
            <w:r w:rsidR="004625D0" w:rsidRPr="004625D0">
              <w:rPr>
                <w:rFonts w:ascii="Times New Roman" w:eastAsiaTheme="minorEastAsia" w:hAnsi="Times New Roman" w:cs="Times New Roman"/>
                <w:b w:val="0"/>
                <w:sz w:val="24"/>
                <w:szCs w:val="24"/>
              </w:rPr>
              <w:t>BDO</w:t>
            </w:r>
            <w:r w:rsidR="004625D0" w:rsidRPr="004625D0">
              <w:rPr>
                <w:rFonts w:ascii="Times New Roman" w:eastAsiaTheme="minorEastAsia" w:hAnsi="Times New Roman" w:cs="Times New Roman"/>
                <w:b w:val="0"/>
                <w:sz w:val="24"/>
                <w:szCs w:val="24"/>
              </w:rPr>
              <w:t>，</w:t>
            </w:r>
            <w:r w:rsidRPr="00B76131">
              <w:rPr>
                <w:rFonts w:ascii="Times New Roman" w:eastAsiaTheme="minorEastAsia" w:hAnsi="Times New Roman" w:cs="Times New Roman"/>
                <w:b w:val="0"/>
                <w:sz w:val="24"/>
                <w:szCs w:val="24"/>
              </w:rPr>
              <w:t>并</w:t>
            </w:r>
            <w:r w:rsidR="004625D0" w:rsidRPr="004625D0">
              <w:rPr>
                <w:rFonts w:ascii="Times New Roman" w:eastAsiaTheme="minorEastAsia" w:hAnsi="Times New Roman" w:cs="Times New Roman" w:hint="eastAsia"/>
                <w:b w:val="0"/>
                <w:sz w:val="24"/>
                <w:szCs w:val="24"/>
              </w:rPr>
              <w:t>将相关产品</w:t>
            </w:r>
            <w:r w:rsidRPr="00B76131">
              <w:rPr>
                <w:rFonts w:ascii="Times New Roman" w:eastAsiaTheme="minorEastAsia" w:hAnsi="Times New Roman" w:cs="Times New Roman"/>
                <w:b w:val="0"/>
                <w:sz w:val="24"/>
                <w:szCs w:val="24"/>
              </w:rPr>
              <w:t>销往海外市场，</w:t>
            </w:r>
            <w:r w:rsidR="00351288">
              <w:rPr>
                <w:rFonts w:ascii="Times New Roman" w:eastAsiaTheme="minorEastAsia" w:hAnsi="Times New Roman" w:cs="Times New Roman" w:hint="eastAsia"/>
                <w:b w:val="0"/>
                <w:sz w:val="24"/>
                <w:szCs w:val="24"/>
              </w:rPr>
              <w:t>尤其是</w:t>
            </w:r>
            <w:r w:rsidR="00770369">
              <w:rPr>
                <w:rFonts w:ascii="Times New Roman" w:eastAsiaTheme="minorEastAsia" w:hAnsi="Times New Roman" w:cs="Times New Roman" w:hint="eastAsia"/>
                <w:b w:val="0"/>
                <w:sz w:val="24"/>
                <w:szCs w:val="24"/>
              </w:rPr>
              <w:t>对生物基材料含量有更高要求的</w:t>
            </w:r>
            <w:r w:rsidR="00D75BA9">
              <w:rPr>
                <w:rFonts w:ascii="Times New Roman" w:eastAsiaTheme="minorEastAsia" w:hAnsi="Times New Roman" w:cs="Times New Roman" w:hint="eastAsia"/>
                <w:b w:val="0"/>
                <w:sz w:val="24"/>
                <w:szCs w:val="24"/>
              </w:rPr>
              <w:t>欧美</w:t>
            </w:r>
            <w:r w:rsidR="00770369">
              <w:rPr>
                <w:rFonts w:ascii="Times New Roman" w:eastAsiaTheme="minorEastAsia" w:hAnsi="Times New Roman" w:cs="Times New Roman" w:hint="eastAsia"/>
                <w:b w:val="0"/>
                <w:sz w:val="24"/>
                <w:szCs w:val="24"/>
              </w:rPr>
              <w:t>市场</w:t>
            </w:r>
            <w:r w:rsidR="00631AD0">
              <w:rPr>
                <w:rFonts w:ascii="Times New Roman" w:eastAsiaTheme="minorEastAsia" w:hAnsi="Times New Roman" w:cs="Times New Roman" w:hint="eastAsia"/>
                <w:b w:val="0"/>
                <w:sz w:val="24"/>
                <w:szCs w:val="24"/>
              </w:rPr>
              <w:t>中</w:t>
            </w:r>
            <w:r w:rsidR="00770369">
              <w:rPr>
                <w:rFonts w:ascii="Times New Roman" w:eastAsiaTheme="minorEastAsia" w:hAnsi="Times New Roman" w:cs="Times New Roman" w:hint="eastAsia"/>
                <w:b w:val="0"/>
                <w:sz w:val="24"/>
                <w:szCs w:val="24"/>
              </w:rPr>
              <w:t>，</w:t>
            </w:r>
            <w:r w:rsidRPr="00B76131">
              <w:rPr>
                <w:rFonts w:ascii="Times New Roman" w:eastAsiaTheme="minorEastAsia" w:hAnsi="Times New Roman" w:cs="Times New Roman"/>
                <w:b w:val="0"/>
                <w:sz w:val="24"/>
                <w:szCs w:val="24"/>
              </w:rPr>
              <w:t>进一步提升了产品在绿色低碳上</w:t>
            </w:r>
            <w:r w:rsidR="00A126C8">
              <w:rPr>
                <w:rFonts w:ascii="Times New Roman" w:eastAsiaTheme="minorEastAsia" w:hAnsi="Times New Roman" w:cs="Times New Roman" w:hint="eastAsia"/>
                <w:b w:val="0"/>
                <w:sz w:val="24"/>
                <w:szCs w:val="24"/>
              </w:rPr>
              <w:t>的</w:t>
            </w:r>
            <w:r w:rsidRPr="00B76131">
              <w:rPr>
                <w:rFonts w:ascii="Times New Roman" w:eastAsiaTheme="minorEastAsia" w:hAnsi="Times New Roman" w:cs="Times New Roman"/>
                <w:b w:val="0"/>
                <w:sz w:val="24"/>
                <w:szCs w:val="24"/>
              </w:rPr>
              <w:t>竞争力。</w:t>
            </w:r>
          </w:p>
          <w:p w14:paraId="17FE47DD"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在产品创新方面，公司在</w:t>
            </w:r>
            <w:r w:rsidRPr="00B76131">
              <w:rPr>
                <w:rFonts w:ascii="Times New Roman" w:eastAsiaTheme="minorEastAsia" w:hAnsi="Times New Roman" w:cs="Times New Roman"/>
                <w:b w:val="0"/>
                <w:sz w:val="24"/>
                <w:szCs w:val="24"/>
              </w:rPr>
              <w:t>PBS</w:t>
            </w:r>
            <w:r w:rsidRPr="00B76131">
              <w:rPr>
                <w:rFonts w:ascii="Times New Roman" w:eastAsiaTheme="minorEastAsia" w:hAnsi="Times New Roman" w:cs="Times New Roman"/>
                <w:b w:val="0"/>
                <w:sz w:val="24"/>
                <w:szCs w:val="24"/>
              </w:rPr>
              <w:t>产品上取得了重要突破，通过了海外重要认证，极大提升产品在国际市场的竞争力。</w:t>
            </w:r>
          </w:p>
          <w:p w14:paraId="1117A11C"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当前，生物降解塑料市场的整体需求增长仍较为平稳，公司通过内部效率提升、成本优化和产品创新，实现了该业务板块的盈利改善，并为未来可持续发展奠定了坚实基础。</w:t>
            </w:r>
          </w:p>
          <w:p w14:paraId="528C6F03"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p>
          <w:p w14:paraId="708B96A3" w14:textId="49FA5017" w:rsidR="00CF35E0" w:rsidRPr="00B76131" w:rsidRDefault="00CF35E0" w:rsidP="00CF35E0">
            <w:pPr>
              <w:pStyle w:val="TableParagraph"/>
              <w:ind w:firstLine="482"/>
              <w:rPr>
                <w:rFonts w:ascii="Times New Roman" w:eastAsiaTheme="minorEastAsia" w:hAnsi="Times New Roman" w:cs="Times New Roman"/>
                <w:sz w:val="24"/>
                <w:szCs w:val="24"/>
              </w:rPr>
            </w:pPr>
            <w:r w:rsidRPr="00B76131">
              <w:rPr>
                <w:rFonts w:ascii="Times New Roman" w:eastAsiaTheme="minorEastAsia" w:hAnsi="Times New Roman" w:cs="Times New Roman"/>
                <w:sz w:val="24"/>
                <w:szCs w:val="24"/>
              </w:rPr>
              <w:t>5</w:t>
            </w:r>
            <w:r w:rsidR="00B76131" w:rsidRPr="00B76131">
              <w:rPr>
                <w:rFonts w:ascii="Times New Roman" w:eastAsiaTheme="minorEastAsia" w:hAnsi="Times New Roman" w:cs="Times New Roman"/>
                <w:sz w:val="24"/>
                <w:szCs w:val="24"/>
              </w:rPr>
              <w:t>、</w:t>
            </w:r>
            <w:r w:rsidRPr="00B76131">
              <w:rPr>
                <w:rFonts w:ascii="Times New Roman" w:eastAsiaTheme="minorEastAsia" w:hAnsi="Times New Roman" w:cs="Times New Roman"/>
                <w:sz w:val="24"/>
                <w:szCs w:val="24"/>
              </w:rPr>
              <w:t>请介绍一下公司新材料板块目前的下游需求和产线开工情况。</w:t>
            </w:r>
          </w:p>
          <w:p w14:paraId="361ECF2C" w14:textId="6C035B86"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答：公司新材料板块目前保持良好发展态势，下游需求稳步增长，</w:t>
            </w:r>
            <w:r w:rsidR="0032258B">
              <w:rPr>
                <w:rFonts w:ascii="Times New Roman" w:eastAsiaTheme="minorEastAsia" w:hAnsi="Times New Roman" w:cs="Times New Roman" w:hint="eastAsia"/>
                <w:b w:val="0"/>
                <w:sz w:val="24"/>
                <w:szCs w:val="24"/>
              </w:rPr>
              <w:t>现有产线高效运行，新产能释放顺利，整体保持良好发展态势</w:t>
            </w:r>
            <w:r w:rsidRPr="00B76131">
              <w:rPr>
                <w:rFonts w:ascii="Times New Roman" w:eastAsiaTheme="minorEastAsia" w:hAnsi="Times New Roman" w:cs="Times New Roman"/>
                <w:b w:val="0"/>
                <w:sz w:val="24"/>
                <w:szCs w:val="24"/>
              </w:rPr>
              <w:t>。</w:t>
            </w:r>
          </w:p>
          <w:p w14:paraId="56FE8A73"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在特种工程塑料方面，今年前三季度销量达到</w:t>
            </w:r>
            <w:r w:rsidRPr="00B76131">
              <w:rPr>
                <w:rFonts w:ascii="Times New Roman" w:eastAsiaTheme="minorEastAsia" w:hAnsi="Times New Roman" w:cs="Times New Roman"/>
                <w:b w:val="0"/>
                <w:sz w:val="24"/>
                <w:szCs w:val="24"/>
              </w:rPr>
              <w:t>2.40</w:t>
            </w:r>
            <w:r w:rsidRPr="00B76131">
              <w:rPr>
                <w:rFonts w:ascii="Times New Roman" w:eastAsiaTheme="minorEastAsia" w:hAnsi="Times New Roman" w:cs="Times New Roman"/>
                <w:b w:val="0"/>
                <w:sz w:val="24"/>
                <w:szCs w:val="24"/>
              </w:rPr>
              <w:t>万吨，四季度</w:t>
            </w:r>
            <w:r w:rsidRPr="00B76131">
              <w:rPr>
                <w:rFonts w:ascii="Times New Roman" w:eastAsiaTheme="minorEastAsia" w:hAnsi="Times New Roman" w:cs="Times New Roman"/>
                <w:b w:val="0"/>
                <w:sz w:val="24"/>
                <w:szCs w:val="24"/>
              </w:rPr>
              <w:lastRenderedPageBreak/>
              <w:t>项目落地情况持续向好，预计全年销量有望创新高。这一增长主要得益于在电子电工、新能源等应用领域的持续拓展。从产能投放时机来看，新投产的</w:t>
            </w:r>
            <w:r w:rsidRPr="00B76131">
              <w:rPr>
                <w:rFonts w:ascii="Times New Roman" w:eastAsiaTheme="minorEastAsia" w:hAnsi="Times New Roman" w:cs="Times New Roman"/>
                <w:b w:val="0"/>
                <w:sz w:val="24"/>
                <w:szCs w:val="24"/>
              </w:rPr>
              <w:t>LCP</w:t>
            </w:r>
            <w:r w:rsidRPr="00B76131">
              <w:rPr>
                <w:rFonts w:ascii="Times New Roman" w:eastAsiaTheme="minorEastAsia" w:hAnsi="Times New Roman" w:cs="Times New Roman"/>
                <w:b w:val="0"/>
                <w:sz w:val="24"/>
                <w:szCs w:val="24"/>
              </w:rPr>
              <w:t>和</w:t>
            </w:r>
            <w:r w:rsidRPr="00B76131">
              <w:rPr>
                <w:rFonts w:ascii="Times New Roman" w:eastAsiaTheme="minorEastAsia" w:hAnsi="Times New Roman" w:cs="Times New Roman"/>
                <w:b w:val="0"/>
                <w:sz w:val="24"/>
                <w:szCs w:val="24"/>
              </w:rPr>
              <w:t>PPSU</w:t>
            </w:r>
            <w:r w:rsidRPr="00B76131">
              <w:rPr>
                <w:rFonts w:ascii="Times New Roman" w:eastAsiaTheme="minorEastAsia" w:hAnsi="Times New Roman" w:cs="Times New Roman"/>
                <w:b w:val="0"/>
                <w:sz w:val="24"/>
                <w:szCs w:val="24"/>
              </w:rPr>
              <w:t>产能恰逢市场需求上升期，取得了很好的市场反响。其中</w:t>
            </w:r>
            <w:r w:rsidRPr="00B76131">
              <w:rPr>
                <w:rFonts w:ascii="Times New Roman" w:eastAsiaTheme="minorEastAsia" w:hAnsi="Times New Roman" w:cs="Times New Roman"/>
                <w:b w:val="0"/>
                <w:sz w:val="24"/>
                <w:szCs w:val="24"/>
              </w:rPr>
              <w:t>PPSU</w:t>
            </w:r>
            <w:r w:rsidRPr="00B76131">
              <w:rPr>
                <w:rFonts w:ascii="Times New Roman" w:eastAsiaTheme="minorEastAsia" w:hAnsi="Times New Roman" w:cs="Times New Roman"/>
                <w:b w:val="0"/>
                <w:sz w:val="24"/>
                <w:szCs w:val="24"/>
              </w:rPr>
              <w:t>材料除了传统的婴儿奶瓶应用外，已成功拓展至新能源、医疗器械等领域；而</w:t>
            </w:r>
            <w:r w:rsidRPr="00B76131">
              <w:rPr>
                <w:rFonts w:ascii="Times New Roman" w:eastAsiaTheme="minorEastAsia" w:hAnsi="Times New Roman" w:cs="Times New Roman"/>
                <w:b w:val="0"/>
                <w:sz w:val="24"/>
                <w:szCs w:val="24"/>
              </w:rPr>
              <w:t>LCP</w:t>
            </w:r>
            <w:r w:rsidRPr="00B76131">
              <w:rPr>
                <w:rFonts w:ascii="Times New Roman" w:eastAsiaTheme="minorEastAsia" w:hAnsi="Times New Roman" w:cs="Times New Roman"/>
                <w:b w:val="0"/>
                <w:sz w:val="24"/>
                <w:szCs w:val="24"/>
              </w:rPr>
              <w:t>材料则在新能源汽车以及消费电子连接器等新兴领域获得了广泛应用机会。</w:t>
            </w:r>
          </w:p>
          <w:p w14:paraId="7E1231D8"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公司目前拥有高温尼龙产能</w:t>
            </w:r>
            <w:r w:rsidRPr="00B76131">
              <w:rPr>
                <w:rFonts w:ascii="Times New Roman" w:eastAsiaTheme="minorEastAsia" w:hAnsi="Times New Roman" w:cs="Times New Roman"/>
                <w:b w:val="0"/>
                <w:sz w:val="24"/>
                <w:szCs w:val="24"/>
              </w:rPr>
              <w:t>2.1</w:t>
            </w:r>
            <w:r w:rsidRPr="00B76131">
              <w:rPr>
                <w:rFonts w:ascii="Times New Roman" w:eastAsiaTheme="minorEastAsia" w:hAnsi="Times New Roman" w:cs="Times New Roman"/>
                <w:b w:val="0"/>
                <w:sz w:val="24"/>
                <w:szCs w:val="24"/>
              </w:rPr>
              <w:t>万吨、</w:t>
            </w:r>
            <w:r w:rsidRPr="00B76131">
              <w:rPr>
                <w:rFonts w:ascii="Times New Roman" w:eastAsiaTheme="minorEastAsia" w:hAnsi="Times New Roman" w:cs="Times New Roman"/>
                <w:b w:val="0"/>
                <w:sz w:val="24"/>
                <w:szCs w:val="24"/>
              </w:rPr>
              <w:t>PPSU</w:t>
            </w:r>
            <w:r w:rsidRPr="00B76131">
              <w:rPr>
                <w:rFonts w:ascii="Times New Roman" w:eastAsiaTheme="minorEastAsia" w:hAnsi="Times New Roman" w:cs="Times New Roman"/>
                <w:b w:val="0"/>
                <w:sz w:val="24"/>
                <w:szCs w:val="24"/>
              </w:rPr>
              <w:t>产能</w:t>
            </w:r>
            <w:r w:rsidRPr="00B76131">
              <w:rPr>
                <w:rFonts w:ascii="Times New Roman" w:eastAsiaTheme="minorEastAsia" w:hAnsi="Times New Roman" w:cs="Times New Roman"/>
                <w:b w:val="0"/>
                <w:sz w:val="24"/>
                <w:szCs w:val="24"/>
              </w:rPr>
              <w:t>6000</w:t>
            </w:r>
            <w:r w:rsidRPr="00B76131">
              <w:rPr>
                <w:rFonts w:ascii="Times New Roman" w:eastAsiaTheme="minorEastAsia" w:hAnsi="Times New Roman" w:cs="Times New Roman"/>
                <w:b w:val="0"/>
                <w:sz w:val="24"/>
                <w:szCs w:val="24"/>
              </w:rPr>
              <w:t>多吨、</w:t>
            </w:r>
            <w:r w:rsidRPr="00B76131">
              <w:rPr>
                <w:rFonts w:ascii="Times New Roman" w:eastAsiaTheme="minorEastAsia" w:hAnsi="Times New Roman" w:cs="Times New Roman"/>
                <w:b w:val="0"/>
                <w:sz w:val="24"/>
                <w:szCs w:val="24"/>
              </w:rPr>
              <w:t>LCP</w:t>
            </w:r>
            <w:r w:rsidRPr="00B76131">
              <w:rPr>
                <w:rFonts w:ascii="Times New Roman" w:eastAsiaTheme="minorEastAsia" w:hAnsi="Times New Roman" w:cs="Times New Roman"/>
                <w:b w:val="0"/>
                <w:sz w:val="24"/>
                <w:szCs w:val="24"/>
              </w:rPr>
              <w:t>产能</w:t>
            </w:r>
            <w:r w:rsidRPr="00B76131">
              <w:rPr>
                <w:rFonts w:ascii="Times New Roman" w:eastAsiaTheme="minorEastAsia" w:hAnsi="Times New Roman" w:cs="Times New Roman"/>
                <w:b w:val="0"/>
                <w:sz w:val="24"/>
                <w:szCs w:val="24"/>
              </w:rPr>
              <w:t>1.1</w:t>
            </w:r>
            <w:r w:rsidRPr="00B76131">
              <w:rPr>
                <w:rFonts w:ascii="Times New Roman" w:eastAsiaTheme="minorEastAsia" w:hAnsi="Times New Roman" w:cs="Times New Roman"/>
                <w:b w:val="0"/>
                <w:sz w:val="24"/>
                <w:szCs w:val="24"/>
              </w:rPr>
              <w:t>万吨，目前公司特种工程塑料的产能利用率保持在较高水平。</w:t>
            </w:r>
          </w:p>
          <w:p w14:paraId="1B0F2408" w14:textId="57DB18F1"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在生物降解塑料方面，公司现有产能为</w:t>
            </w:r>
            <w:r w:rsidRPr="00B76131">
              <w:rPr>
                <w:rFonts w:ascii="Times New Roman" w:eastAsiaTheme="minorEastAsia" w:hAnsi="Times New Roman" w:cs="Times New Roman"/>
                <w:b w:val="0"/>
                <w:sz w:val="24"/>
                <w:szCs w:val="24"/>
              </w:rPr>
              <w:t>21</w:t>
            </w:r>
            <w:r w:rsidRPr="00B76131">
              <w:rPr>
                <w:rFonts w:ascii="Times New Roman" w:eastAsiaTheme="minorEastAsia" w:hAnsi="Times New Roman" w:cs="Times New Roman"/>
                <w:b w:val="0"/>
                <w:sz w:val="24"/>
                <w:szCs w:val="24"/>
              </w:rPr>
              <w:t>万吨</w:t>
            </w:r>
            <w:r w:rsidR="00417C0D" w:rsidRPr="00417C0D">
              <w:rPr>
                <w:rFonts w:ascii="Times New Roman" w:eastAsiaTheme="minorEastAsia" w:hAnsi="Times New Roman" w:cs="Times New Roman" w:hint="eastAsia"/>
                <w:b w:val="0"/>
                <w:sz w:val="24"/>
                <w:szCs w:val="24"/>
              </w:rPr>
              <w:t>（</w:t>
            </w:r>
            <w:r w:rsidR="00417C0D" w:rsidRPr="00417C0D">
              <w:rPr>
                <w:rFonts w:ascii="Times New Roman" w:eastAsiaTheme="minorEastAsia" w:hAnsi="Times New Roman" w:cs="Times New Roman"/>
                <w:b w:val="0"/>
                <w:sz w:val="24"/>
                <w:szCs w:val="24"/>
              </w:rPr>
              <w:t>18</w:t>
            </w:r>
            <w:r w:rsidR="00417C0D" w:rsidRPr="00417C0D">
              <w:rPr>
                <w:rFonts w:ascii="Times New Roman" w:eastAsiaTheme="minorEastAsia" w:hAnsi="Times New Roman" w:cs="Times New Roman"/>
                <w:b w:val="0"/>
                <w:sz w:val="24"/>
                <w:szCs w:val="24"/>
              </w:rPr>
              <w:t>万吨</w:t>
            </w:r>
            <w:r w:rsidR="00417C0D" w:rsidRPr="00417C0D">
              <w:rPr>
                <w:rFonts w:ascii="Times New Roman" w:eastAsiaTheme="minorEastAsia" w:hAnsi="Times New Roman" w:cs="Times New Roman"/>
                <w:b w:val="0"/>
                <w:sz w:val="24"/>
                <w:szCs w:val="24"/>
              </w:rPr>
              <w:t>PBAT</w:t>
            </w:r>
            <w:r w:rsidR="00417C0D">
              <w:rPr>
                <w:rFonts w:ascii="Times New Roman" w:eastAsiaTheme="minorEastAsia" w:hAnsi="Times New Roman" w:cs="Times New Roman"/>
                <w:b w:val="0"/>
                <w:sz w:val="24"/>
                <w:szCs w:val="24"/>
              </w:rPr>
              <w:t>/PBS</w:t>
            </w:r>
            <w:r w:rsidR="009822B9">
              <w:rPr>
                <w:rFonts w:ascii="Times New Roman" w:eastAsiaTheme="minorEastAsia" w:hAnsi="Times New Roman" w:cs="Times New Roman" w:hint="eastAsia"/>
                <w:b w:val="0"/>
                <w:sz w:val="24"/>
                <w:szCs w:val="24"/>
              </w:rPr>
              <w:t>和</w:t>
            </w:r>
            <w:r w:rsidR="00417C0D" w:rsidRPr="00417C0D">
              <w:rPr>
                <w:rFonts w:ascii="Times New Roman" w:eastAsiaTheme="minorEastAsia" w:hAnsi="Times New Roman" w:cs="Times New Roman"/>
                <w:b w:val="0"/>
                <w:sz w:val="24"/>
                <w:szCs w:val="24"/>
              </w:rPr>
              <w:t>3</w:t>
            </w:r>
            <w:r w:rsidR="00417C0D" w:rsidRPr="00417C0D">
              <w:rPr>
                <w:rFonts w:ascii="Times New Roman" w:eastAsiaTheme="minorEastAsia" w:hAnsi="Times New Roman" w:cs="Times New Roman"/>
                <w:b w:val="0"/>
                <w:sz w:val="24"/>
                <w:szCs w:val="24"/>
              </w:rPr>
              <w:t>万吨</w:t>
            </w:r>
            <w:r w:rsidR="00417C0D" w:rsidRPr="00417C0D">
              <w:rPr>
                <w:rFonts w:ascii="Times New Roman" w:eastAsiaTheme="minorEastAsia" w:hAnsi="Times New Roman" w:cs="Times New Roman"/>
                <w:b w:val="0"/>
                <w:sz w:val="24"/>
                <w:szCs w:val="24"/>
              </w:rPr>
              <w:t>PLA</w:t>
            </w:r>
            <w:r w:rsidR="00417C0D" w:rsidRPr="00417C0D">
              <w:rPr>
                <w:rFonts w:ascii="Times New Roman" w:eastAsiaTheme="minorEastAsia" w:hAnsi="Times New Roman" w:cs="Times New Roman"/>
                <w:b w:val="0"/>
                <w:sz w:val="24"/>
                <w:szCs w:val="24"/>
              </w:rPr>
              <w:t>）</w:t>
            </w:r>
            <w:r w:rsidRPr="00B76131">
              <w:rPr>
                <w:rFonts w:ascii="Times New Roman" w:eastAsiaTheme="minorEastAsia" w:hAnsi="Times New Roman" w:cs="Times New Roman"/>
                <w:b w:val="0"/>
                <w:sz w:val="24"/>
                <w:szCs w:val="24"/>
              </w:rPr>
              <w:t>，今年前三季度销量已达</w:t>
            </w:r>
            <w:r w:rsidRPr="00B76131">
              <w:rPr>
                <w:rFonts w:ascii="Times New Roman" w:eastAsiaTheme="minorEastAsia" w:hAnsi="Times New Roman" w:cs="Times New Roman"/>
                <w:b w:val="0"/>
                <w:sz w:val="24"/>
                <w:szCs w:val="24"/>
              </w:rPr>
              <w:t>15.8</w:t>
            </w:r>
            <w:r w:rsidRPr="00B76131">
              <w:rPr>
                <w:rFonts w:ascii="Times New Roman" w:eastAsiaTheme="minorEastAsia" w:hAnsi="Times New Roman" w:cs="Times New Roman"/>
                <w:b w:val="0"/>
                <w:sz w:val="24"/>
                <w:szCs w:val="24"/>
              </w:rPr>
              <w:t>万吨，公司当前</w:t>
            </w:r>
            <w:r w:rsidR="003B6F3E">
              <w:rPr>
                <w:rFonts w:ascii="Times New Roman" w:eastAsiaTheme="minorEastAsia" w:hAnsi="Times New Roman" w:cs="Times New Roman" w:hint="eastAsia"/>
                <w:b w:val="0"/>
                <w:sz w:val="24"/>
                <w:szCs w:val="24"/>
              </w:rPr>
              <w:t>基本</w:t>
            </w:r>
            <w:r w:rsidRPr="00B76131">
              <w:rPr>
                <w:rFonts w:ascii="Times New Roman" w:eastAsiaTheme="minorEastAsia" w:hAnsi="Times New Roman" w:cs="Times New Roman"/>
                <w:b w:val="0"/>
                <w:sz w:val="24"/>
                <w:szCs w:val="24"/>
              </w:rPr>
              <w:t>处于满产满销状态。为此，公司正在积极推进扩产工作，以进一步提升供应保障能力。</w:t>
            </w:r>
          </w:p>
          <w:p w14:paraId="494481F2"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p>
          <w:p w14:paraId="6439EB2B" w14:textId="05BF4A3C" w:rsidR="00CF35E0" w:rsidRPr="00B76131" w:rsidRDefault="00CF35E0" w:rsidP="00CF35E0">
            <w:pPr>
              <w:pStyle w:val="TableParagraph"/>
              <w:ind w:firstLine="482"/>
              <w:rPr>
                <w:rFonts w:ascii="Times New Roman" w:eastAsiaTheme="minorEastAsia" w:hAnsi="Times New Roman" w:cs="Times New Roman"/>
                <w:sz w:val="24"/>
                <w:szCs w:val="24"/>
              </w:rPr>
            </w:pPr>
            <w:r w:rsidRPr="00B76131">
              <w:rPr>
                <w:rFonts w:ascii="Times New Roman" w:eastAsiaTheme="minorEastAsia" w:hAnsi="Times New Roman" w:cs="Times New Roman"/>
                <w:sz w:val="24"/>
                <w:szCs w:val="24"/>
              </w:rPr>
              <w:t>6</w:t>
            </w:r>
            <w:r w:rsidR="00B76131" w:rsidRPr="00B76131">
              <w:rPr>
                <w:rFonts w:ascii="Times New Roman" w:eastAsiaTheme="minorEastAsia" w:hAnsi="Times New Roman" w:cs="Times New Roman"/>
                <w:sz w:val="24"/>
                <w:szCs w:val="24"/>
              </w:rPr>
              <w:t>、</w:t>
            </w:r>
            <w:r w:rsidRPr="00B76131">
              <w:rPr>
                <w:rFonts w:ascii="Times New Roman" w:eastAsiaTheme="minorEastAsia" w:hAnsi="Times New Roman" w:cs="Times New Roman"/>
                <w:sz w:val="24"/>
                <w:szCs w:val="24"/>
              </w:rPr>
              <w:t>公司石化板块目前的经营情况如何？后续有哪些具体的减亏举措？对未来是怎么展望的？</w:t>
            </w:r>
          </w:p>
          <w:p w14:paraId="1CFFAAB0"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答：目前公司绿色石化板块经营仍面临一定挑战，主要是受行业产能投放较多、产品价格承压的影响，但公司正在通过一系列举措积极应对，并取得初步成效。</w:t>
            </w:r>
          </w:p>
          <w:p w14:paraId="1743E227" w14:textId="5E7E0489"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在经营改善方面，公司持续推进生产环节的技改优化，通过降低制造费用、提升副产品综合利用效率来优化成本结构。同时，公司推进</w:t>
            </w:r>
            <w:r w:rsidR="00631AD0">
              <w:rPr>
                <w:rFonts w:ascii="Times New Roman" w:eastAsiaTheme="minorEastAsia" w:hAnsi="Times New Roman" w:cs="Times New Roman" w:hint="eastAsia"/>
                <w:b w:val="0"/>
                <w:sz w:val="24"/>
                <w:szCs w:val="24"/>
              </w:rPr>
              <w:t>合成</w:t>
            </w:r>
            <w:r w:rsidR="00631AD0">
              <w:rPr>
                <w:rFonts w:ascii="Times New Roman" w:eastAsiaTheme="minorEastAsia" w:hAnsi="Times New Roman" w:cs="Times New Roman" w:hint="eastAsia"/>
                <w:b w:val="0"/>
                <w:sz w:val="24"/>
                <w:szCs w:val="24"/>
              </w:rPr>
              <w:t>-</w:t>
            </w:r>
            <w:r w:rsidR="00631AD0">
              <w:rPr>
                <w:rFonts w:ascii="Times New Roman" w:eastAsiaTheme="minorEastAsia" w:hAnsi="Times New Roman" w:cs="Times New Roman" w:hint="eastAsia"/>
                <w:b w:val="0"/>
                <w:sz w:val="24"/>
                <w:szCs w:val="24"/>
              </w:rPr>
              <w:t>改性一体化产能建设</w:t>
            </w:r>
            <w:r w:rsidRPr="00B76131">
              <w:rPr>
                <w:rFonts w:ascii="Times New Roman" w:eastAsiaTheme="minorEastAsia" w:hAnsi="Times New Roman" w:cs="Times New Roman"/>
                <w:b w:val="0"/>
                <w:sz w:val="24"/>
                <w:szCs w:val="24"/>
              </w:rPr>
              <w:t>，将合成的树脂直接</w:t>
            </w:r>
            <w:r w:rsidR="00417C0D" w:rsidRPr="00417C0D">
              <w:rPr>
                <w:rFonts w:ascii="Times New Roman" w:eastAsiaTheme="minorEastAsia" w:hAnsi="Times New Roman" w:cs="Times New Roman" w:hint="eastAsia"/>
                <w:b w:val="0"/>
                <w:sz w:val="24"/>
                <w:szCs w:val="24"/>
              </w:rPr>
              <w:t>用于下游改性生产</w:t>
            </w:r>
            <w:r w:rsidRPr="00B76131">
              <w:rPr>
                <w:rFonts w:ascii="Times New Roman" w:eastAsiaTheme="minorEastAsia" w:hAnsi="Times New Roman" w:cs="Times New Roman"/>
                <w:b w:val="0"/>
                <w:sz w:val="24"/>
                <w:szCs w:val="24"/>
              </w:rPr>
              <w:t>，</w:t>
            </w:r>
            <w:r w:rsidR="00417C0D" w:rsidRPr="00417C0D">
              <w:rPr>
                <w:rFonts w:ascii="Times New Roman" w:eastAsiaTheme="minorEastAsia" w:hAnsi="Times New Roman" w:cs="Times New Roman" w:hint="eastAsia"/>
                <w:b w:val="0"/>
                <w:sz w:val="24"/>
                <w:szCs w:val="24"/>
              </w:rPr>
              <w:t>形成一体化供应能力</w:t>
            </w:r>
            <w:r w:rsidR="00417C0D">
              <w:rPr>
                <w:rFonts w:ascii="Times New Roman" w:eastAsiaTheme="minorEastAsia" w:hAnsi="Times New Roman" w:cs="Times New Roman" w:hint="eastAsia"/>
                <w:b w:val="0"/>
                <w:sz w:val="24"/>
                <w:szCs w:val="24"/>
              </w:rPr>
              <w:t>。该模式</w:t>
            </w:r>
            <w:r w:rsidRPr="00B76131">
              <w:rPr>
                <w:rFonts w:ascii="Times New Roman" w:eastAsiaTheme="minorEastAsia" w:hAnsi="Times New Roman" w:cs="Times New Roman"/>
                <w:b w:val="0"/>
                <w:sz w:val="24"/>
                <w:szCs w:val="24"/>
              </w:rPr>
              <w:t>提升了产品稳定性，</w:t>
            </w:r>
            <w:r w:rsidR="00417C0D">
              <w:rPr>
                <w:rFonts w:ascii="Times New Roman" w:eastAsiaTheme="minorEastAsia" w:hAnsi="Times New Roman" w:cs="Times New Roman" w:hint="eastAsia"/>
                <w:b w:val="0"/>
                <w:sz w:val="24"/>
                <w:szCs w:val="24"/>
              </w:rPr>
              <w:t>有效</w:t>
            </w:r>
            <w:r w:rsidRPr="00B76131">
              <w:rPr>
                <w:rFonts w:ascii="Times New Roman" w:eastAsiaTheme="minorEastAsia" w:hAnsi="Times New Roman" w:cs="Times New Roman"/>
                <w:b w:val="0"/>
                <w:sz w:val="24"/>
                <w:szCs w:val="24"/>
              </w:rPr>
              <w:t>节省中间费用，为公司带来了</w:t>
            </w:r>
            <w:r w:rsidR="00417C0D">
              <w:rPr>
                <w:rFonts w:ascii="Times New Roman" w:eastAsiaTheme="minorEastAsia" w:hAnsi="Times New Roman" w:cs="Times New Roman" w:hint="eastAsia"/>
                <w:b w:val="0"/>
                <w:sz w:val="24"/>
                <w:szCs w:val="24"/>
              </w:rPr>
              <w:t>一定的</w:t>
            </w:r>
            <w:r w:rsidRPr="00B76131">
              <w:rPr>
                <w:rFonts w:ascii="Times New Roman" w:eastAsiaTheme="minorEastAsia" w:hAnsi="Times New Roman" w:cs="Times New Roman"/>
                <w:b w:val="0"/>
                <w:sz w:val="24"/>
                <w:szCs w:val="24"/>
              </w:rPr>
              <w:t>效益的提升。</w:t>
            </w:r>
          </w:p>
          <w:p w14:paraId="2247BF32" w14:textId="2380D469"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面对行业整体供给过剩的局面，公司正着力发挥</w:t>
            </w:r>
            <w:r w:rsidR="00417C0D">
              <w:rPr>
                <w:rFonts w:ascii="Times New Roman" w:eastAsiaTheme="minorEastAsia" w:hAnsi="Times New Roman" w:cs="Times New Roman" w:hint="eastAsia"/>
                <w:b w:val="0"/>
                <w:sz w:val="24"/>
                <w:szCs w:val="24"/>
              </w:rPr>
              <w:t>合成与</w:t>
            </w:r>
            <w:r w:rsidRPr="00B76131">
              <w:rPr>
                <w:rFonts w:ascii="Times New Roman" w:eastAsiaTheme="minorEastAsia" w:hAnsi="Times New Roman" w:cs="Times New Roman"/>
                <w:b w:val="0"/>
                <w:sz w:val="24"/>
                <w:szCs w:val="24"/>
              </w:rPr>
              <w:t>改性技术的核心优势，通过建设中试研发平台，开发更多定制化、差异化的产品牌号，并通过一体化装置</w:t>
            </w:r>
            <w:r w:rsidR="00417C0D">
              <w:rPr>
                <w:rFonts w:ascii="Times New Roman" w:eastAsiaTheme="minorEastAsia" w:hAnsi="Times New Roman" w:cs="Times New Roman" w:hint="eastAsia"/>
                <w:b w:val="0"/>
                <w:sz w:val="24"/>
                <w:szCs w:val="24"/>
              </w:rPr>
              <w:t>实现</w:t>
            </w:r>
            <w:r w:rsidRPr="00B76131">
              <w:rPr>
                <w:rFonts w:ascii="Times New Roman" w:eastAsiaTheme="minorEastAsia" w:hAnsi="Times New Roman" w:cs="Times New Roman"/>
                <w:b w:val="0"/>
                <w:sz w:val="24"/>
                <w:szCs w:val="24"/>
              </w:rPr>
              <w:t>直接改性，精准对接下游客户的个性化需求。公司认识到，虽然行业整体面临压力，但在特定细分领域和差异化产品上仍存在良好的盈利空间。</w:t>
            </w:r>
          </w:p>
          <w:p w14:paraId="357EB084" w14:textId="5AADD21B"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展望</w:t>
            </w:r>
            <w:r w:rsidR="00417C0D">
              <w:rPr>
                <w:rFonts w:ascii="Times New Roman" w:eastAsiaTheme="minorEastAsia" w:hAnsi="Times New Roman" w:cs="Times New Roman" w:hint="eastAsia"/>
                <w:b w:val="0"/>
                <w:sz w:val="24"/>
                <w:szCs w:val="24"/>
              </w:rPr>
              <w:t>未来</w:t>
            </w:r>
            <w:r w:rsidRPr="00B76131">
              <w:rPr>
                <w:rFonts w:ascii="Times New Roman" w:eastAsiaTheme="minorEastAsia" w:hAnsi="Times New Roman" w:cs="Times New Roman"/>
                <w:b w:val="0"/>
                <w:sz w:val="24"/>
                <w:szCs w:val="24"/>
              </w:rPr>
              <w:t>，公司将通过优化上游原料采购策略、强化差异化产品</w:t>
            </w:r>
            <w:r w:rsidRPr="00B76131">
              <w:rPr>
                <w:rFonts w:ascii="Times New Roman" w:eastAsiaTheme="minorEastAsia" w:hAnsi="Times New Roman" w:cs="Times New Roman"/>
                <w:b w:val="0"/>
                <w:sz w:val="24"/>
                <w:szCs w:val="24"/>
              </w:rPr>
              <w:lastRenderedPageBreak/>
              <w:t>的市场拓展、加强与同行的联动合作等举措，</w:t>
            </w:r>
            <w:r w:rsidR="00417C0D">
              <w:rPr>
                <w:rFonts w:ascii="Times New Roman" w:eastAsiaTheme="minorEastAsia" w:hAnsi="Times New Roman" w:cs="Times New Roman" w:hint="eastAsia"/>
                <w:b w:val="0"/>
                <w:sz w:val="24"/>
                <w:szCs w:val="24"/>
              </w:rPr>
              <w:t>努力</w:t>
            </w:r>
            <w:r w:rsidRPr="00B76131">
              <w:rPr>
                <w:rFonts w:ascii="Times New Roman" w:eastAsiaTheme="minorEastAsia" w:hAnsi="Times New Roman" w:cs="Times New Roman"/>
                <w:b w:val="0"/>
                <w:sz w:val="24"/>
                <w:szCs w:val="24"/>
              </w:rPr>
              <w:t>改善经营状况。</w:t>
            </w:r>
          </w:p>
          <w:p w14:paraId="58467924"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p>
          <w:p w14:paraId="22A234F8" w14:textId="473364E9" w:rsidR="00CF35E0" w:rsidRPr="00B76131" w:rsidRDefault="00CF35E0" w:rsidP="00CF35E0">
            <w:pPr>
              <w:pStyle w:val="TableParagraph"/>
              <w:ind w:firstLine="482"/>
              <w:rPr>
                <w:rFonts w:ascii="Times New Roman" w:eastAsiaTheme="minorEastAsia" w:hAnsi="Times New Roman" w:cs="Times New Roman"/>
                <w:sz w:val="24"/>
                <w:szCs w:val="24"/>
              </w:rPr>
            </w:pPr>
            <w:r w:rsidRPr="00B76131">
              <w:rPr>
                <w:rFonts w:ascii="Times New Roman" w:eastAsiaTheme="minorEastAsia" w:hAnsi="Times New Roman" w:cs="Times New Roman"/>
                <w:sz w:val="24"/>
                <w:szCs w:val="24"/>
              </w:rPr>
              <w:t>7</w:t>
            </w:r>
            <w:r w:rsidR="00B76131" w:rsidRPr="00B76131">
              <w:rPr>
                <w:rFonts w:ascii="Times New Roman" w:eastAsiaTheme="minorEastAsia" w:hAnsi="Times New Roman" w:cs="Times New Roman"/>
                <w:sz w:val="24"/>
                <w:szCs w:val="24"/>
              </w:rPr>
              <w:t>、</w:t>
            </w:r>
            <w:r w:rsidRPr="00B76131">
              <w:rPr>
                <w:rFonts w:ascii="Times New Roman" w:eastAsiaTheme="minorEastAsia" w:hAnsi="Times New Roman" w:cs="Times New Roman"/>
                <w:sz w:val="24"/>
                <w:szCs w:val="24"/>
              </w:rPr>
              <w:t>关于手套业务的减亏，是不是必须依赖市场价格回暖？如果价格维持在现有水平，仅靠提升销量和开工率，明年大概能减亏到什么程度？</w:t>
            </w:r>
          </w:p>
          <w:p w14:paraId="43D6CE3C"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答：关于手套业务的减亏路径，确实需要从多维度来看待。前三季度公司已实现同比减亏，这主要得益于公司对手套设备进行技改后，带来生产效率提升以及单位能耗、物耗的下降。</w:t>
            </w:r>
          </w:p>
          <w:p w14:paraId="22B299DB" w14:textId="1842B6A0"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从未来减亏的驱动力分析，市场价格回暖固然是重要因素，但公司并不完全依赖于此。目前公司清远基地</w:t>
            </w:r>
            <w:r w:rsidR="00417C0D" w:rsidRPr="00417C0D">
              <w:rPr>
                <w:rFonts w:ascii="Times New Roman" w:eastAsiaTheme="minorEastAsia" w:hAnsi="Times New Roman" w:cs="Times New Roman" w:hint="eastAsia"/>
                <w:b w:val="0"/>
                <w:sz w:val="24"/>
                <w:szCs w:val="24"/>
              </w:rPr>
              <w:t>因能源结构限制（需使用成本较高的天然气）</w:t>
            </w:r>
            <w:r w:rsidRPr="00B76131">
              <w:rPr>
                <w:rFonts w:ascii="Times New Roman" w:eastAsiaTheme="minorEastAsia" w:hAnsi="Times New Roman" w:cs="Times New Roman"/>
                <w:b w:val="0"/>
                <w:sz w:val="24"/>
                <w:szCs w:val="24"/>
              </w:rPr>
              <w:t>，</w:t>
            </w:r>
            <w:r w:rsidR="00417C0D" w:rsidRPr="00417C0D">
              <w:rPr>
                <w:rFonts w:ascii="Times New Roman" w:eastAsiaTheme="minorEastAsia" w:hAnsi="Times New Roman" w:cs="Times New Roman" w:hint="eastAsia"/>
                <w:b w:val="0"/>
                <w:sz w:val="24"/>
                <w:szCs w:val="24"/>
              </w:rPr>
              <w:t>在一定程度上影响了整体成本竞争力</w:t>
            </w:r>
            <w:r w:rsidRPr="00B76131">
              <w:rPr>
                <w:rFonts w:ascii="Times New Roman" w:eastAsiaTheme="minorEastAsia" w:hAnsi="Times New Roman" w:cs="Times New Roman"/>
                <w:b w:val="0"/>
                <w:sz w:val="24"/>
                <w:szCs w:val="24"/>
              </w:rPr>
              <w:t>。不过，公司正</w:t>
            </w:r>
            <w:r w:rsidR="00417C0D">
              <w:rPr>
                <w:rFonts w:ascii="Times New Roman" w:eastAsiaTheme="minorEastAsia" w:hAnsi="Times New Roman" w:cs="Times New Roman" w:hint="eastAsia"/>
                <w:b w:val="0"/>
                <w:sz w:val="24"/>
                <w:szCs w:val="24"/>
              </w:rPr>
              <w:t>积极</w:t>
            </w:r>
            <w:r w:rsidRPr="00B76131">
              <w:rPr>
                <w:rFonts w:ascii="Times New Roman" w:eastAsiaTheme="minorEastAsia" w:hAnsi="Times New Roman" w:cs="Times New Roman"/>
                <w:b w:val="0"/>
                <w:sz w:val="24"/>
                <w:szCs w:val="24"/>
              </w:rPr>
              <w:t>推进的能源替代项目</w:t>
            </w:r>
            <w:r w:rsidR="00417C0D">
              <w:rPr>
                <w:rFonts w:ascii="Times New Roman" w:eastAsiaTheme="minorEastAsia" w:hAnsi="Times New Roman" w:cs="Times New Roman" w:hint="eastAsia"/>
                <w:b w:val="0"/>
                <w:sz w:val="24"/>
                <w:szCs w:val="24"/>
              </w:rPr>
              <w:t>，</w:t>
            </w:r>
            <w:r w:rsidRPr="00B76131">
              <w:rPr>
                <w:rFonts w:ascii="Times New Roman" w:eastAsiaTheme="minorEastAsia" w:hAnsi="Times New Roman" w:cs="Times New Roman"/>
                <w:b w:val="0"/>
                <w:sz w:val="24"/>
                <w:szCs w:val="24"/>
              </w:rPr>
              <w:t>届时能源成本</w:t>
            </w:r>
            <w:r w:rsidR="00417C0D">
              <w:rPr>
                <w:rFonts w:ascii="Times New Roman" w:eastAsiaTheme="minorEastAsia" w:hAnsi="Times New Roman" w:cs="Times New Roman" w:hint="eastAsia"/>
                <w:b w:val="0"/>
                <w:sz w:val="24"/>
                <w:szCs w:val="24"/>
              </w:rPr>
              <w:t>有望实现进一步降低</w:t>
            </w:r>
            <w:r w:rsidRPr="00B76131">
              <w:rPr>
                <w:rFonts w:ascii="Times New Roman" w:eastAsiaTheme="minorEastAsia" w:hAnsi="Times New Roman" w:cs="Times New Roman"/>
                <w:b w:val="0"/>
                <w:sz w:val="24"/>
                <w:szCs w:val="24"/>
              </w:rPr>
              <w:t>。</w:t>
            </w:r>
          </w:p>
          <w:p w14:paraId="38C53A08" w14:textId="7DA9359E"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基于目前的进展，</w:t>
            </w:r>
            <w:r w:rsidR="00417C0D">
              <w:rPr>
                <w:rFonts w:ascii="Times New Roman" w:eastAsiaTheme="minorEastAsia" w:hAnsi="Times New Roman" w:cs="Times New Roman" w:hint="eastAsia"/>
                <w:b w:val="0"/>
                <w:sz w:val="24"/>
                <w:szCs w:val="24"/>
              </w:rPr>
              <w:t>即使在现有价格水平下</w:t>
            </w:r>
            <w:r w:rsidRPr="00B76131">
              <w:rPr>
                <w:rFonts w:ascii="Times New Roman" w:eastAsiaTheme="minorEastAsia" w:hAnsi="Times New Roman" w:cs="Times New Roman"/>
                <w:b w:val="0"/>
                <w:sz w:val="24"/>
                <w:szCs w:val="24"/>
              </w:rPr>
              <w:t>，</w:t>
            </w:r>
            <w:r w:rsidR="001A498F">
              <w:rPr>
                <w:rFonts w:ascii="Times New Roman" w:eastAsiaTheme="minorEastAsia" w:hAnsi="Times New Roman" w:cs="Times New Roman" w:hint="eastAsia"/>
                <w:b w:val="0"/>
                <w:sz w:val="24"/>
                <w:szCs w:val="24"/>
              </w:rPr>
              <w:t>公司</w:t>
            </w:r>
            <w:r w:rsidRPr="00B76131">
              <w:rPr>
                <w:rFonts w:ascii="Times New Roman" w:eastAsiaTheme="minorEastAsia" w:hAnsi="Times New Roman" w:cs="Times New Roman"/>
                <w:b w:val="0"/>
                <w:sz w:val="24"/>
                <w:szCs w:val="24"/>
              </w:rPr>
              <w:t>通过持续提升运营效率</w:t>
            </w:r>
            <w:r w:rsidR="001A498F">
              <w:rPr>
                <w:rFonts w:ascii="Times New Roman" w:eastAsiaTheme="minorEastAsia" w:hAnsi="Times New Roman" w:cs="Times New Roman" w:hint="eastAsia"/>
                <w:b w:val="0"/>
                <w:sz w:val="24"/>
                <w:szCs w:val="24"/>
              </w:rPr>
              <w:t>、</w:t>
            </w:r>
            <w:r w:rsidRPr="00B76131">
              <w:rPr>
                <w:rFonts w:ascii="Times New Roman" w:eastAsiaTheme="minorEastAsia" w:hAnsi="Times New Roman" w:cs="Times New Roman"/>
                <w:b w:val="0"/>
                <w:sz w:val="24"/>
                <w:szCs w:val="24"/>
              </w:rPr>
              <w:t>开工率</w:t>
            </w:r>
            <w:r w:rsidR="001A498F">
              <w:rPr>
                <w:rFonts w:ascii="Times New Roman" w:eastAsiaTheme="minorEastAsia" w:hAnsi="Times New Roman" w:cs="Times New Roman" w:hint="eastAsia"/>
                <w:b w:val="0"/>
                <w:sz w:val="24"/>
                <w:szCs w:val="24"/>
              </w:rPr>
              <w:t>、降低生产成本</w:t>
            </w:r>
            <w:r w:rsidRPr="00B76131">
              <w:rPr>
                <w:rFonts w:ascii="Times New Roman" w:eastAsiaTheme="minorEastAsia" w:hAnsi="Times New Roman" w:cs="Times New Roman"/>
                <w:b w:val="0"/>
                <w:sz w:val="24"/>
                <w:szCs w:val="24"/>
              </w:rPr>
              <w:t>，</w:t>
            </w:r>
            <w:r w:rsidR="001A498F">
              <w:rPr>
                <w:rFonts w:ascii="Times New Roman" w:eastAsiaTheme="minorEastAsia" w:hAnsi="Times New Roman" w:cs="Times New Roman" w:hint="eastAsia"/>
                <w:b w:val="0"/>
                <w:sz w:val="24"/>
                <w:szCs w:val="24"/>
              </w:rPr>
              <w:t>仍</w:t>
            </w:r>
            <w:r w:rsidRPr="00B76131">
              <w:rPr>
                <w:rFonts w:ascii="Times New Roman" w:eastAsiaTheme="minorEastAsia" w:hAnsi="Times New Roman" w:cs="Times New Roman"/>
                <w:b w:val="0"/>
                <w:sz w:val="24"/>
                <w:szCs w:val="24"/>
              </w:rPr>
              <w:t>有望进一步改善亏损状况。若市场价格能够同步回暖，</w:t>
            </w:r>
            <w:r w:rsidR="00F414EE" w:rsidRPr="00F414EE">
              <w:rPr>
                <w:rFonts w:ascii="Times New Roman" w:eastAsiaTheme="minorEastAsia" w:hAnsi="Times New Roman" w:cs="Times New Roman" w:hint="eastAsia"/>
                <w:b w:val="0"/>
                <w:sz w:val="24"/>
                <w:szCs w:val="24"/>
              </w:rPr>
              <w:t>整体盈利前景也将更为明朗</w:t>
            </w:r>
            <w:r w:rsidRPr="00B76131">
              <w:rPr>
                <w:rFonts w:ascii="Times New Roman" w:eastAsiaTheme="minorEastAsia" w:hAnsi="Times New Roman" w:cs="Times New Roman"/>
                <w:b w:val="0"/>
                <w:sz w:val="24"/>
                <w:szCs w:val="24"/>
              </w:rPr>
              <w:t>。</w:t>
            </w:r>
          </w:p>
          <w:p w14:paraId="015005B9" w14:textId="77777777" w:rsidR="00CF35E0" w:rsidRPr="00B76131" w:rsidRDefault="00CF35E0" w:rsidP="00CF35E0">
            <w:pPr>
              <w:pStyle w:val="TableParagraph"/>
              <w:ind w:firstLine="480"/>
              <w:rPr>
                <w:rFonts w:ascii="Times New Roman" w:eastAsiaTheme="minorEastAsia" w:hAnsi="Times New Roman" w:cs="Times New Roman"/>
                <w:b w:val="0"/>
                <w:sz w:val="24"/>
                <w:szCs w:val="24"/>
              </w:rPr>
            </w:pPr>
          </w:p>
          <w:p w14:paraId="75F84240" w14:textId="1CEE2CE5" w:rsidR="00CF35E0" w:rsidRPr="00B76131" w:rsidRDefault="00CF35E0" w:rsidP="00CF35E0">
            <w:pPr>
              <w:pStyle w:val="TableParagraph"/>
              <w:ind w:firstLine="482"/>
              <w:rPr>
                <w:rFonts w:ascii="Times New Roman" w:eastAsiaTheme="minorEastAsia" w:hAnsi="Times New Roman" w:cs="Times New Roman"/>
                <w:sz w:val="24"/>
                <w:szCs w:val="24"/>
              </w:rPr>
            </w:pPr>
            <w:r w:rsidRPr="00B76131">
              <w:rPr>
                <w:rFonts w:ascii="Times New Roman" w:eastAsiaTheme="minorEastAsia" w:hAnsi="Times New Roman" w:cs="Times New Roman"/>
                <w:sz w:val="24"/>
                <w:szCs w:val="24"/>
              </w:rPr>
              <w:t>8</w:t>
            </w:r>
            <w:r w:rsidRPr="00B76131">
              <w:rPr>
                <w:rFonts w:ascii="Times New Roman" w:eastAsiaTheme="minorEastAsia" w:hAnsi="Times New Roman" w:cs="Times New Roman"/>
                <w:sz w:val="24"/>
                <w:szCs w:val="24"/>
              </w:rPr>
              <w:t>、请管理层再概括一下公司整体的发展逻辑和未来的战略规划</w:t>
            </w:r>
            <w:r w:rsidR="00B76131" w:rsidRPr="00B76131">
              <w:rPr>
                <w:rFonts w:ascii="Times New Roman" w:eastAsiaTheme="minorEastAsia" w:hAnsi="Times New Roman" w:cs="Times New Roman"/>
                <w:sz w:val="24"/>
                <w:szCs w:val="24"/>
              </w:rPr>
              <w:t>？</w:t>
            </w:r>
          </w:p>
          <w:p w14:paraId="729F7538" w14:textId="2D49C2F9"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答：从公司经营成果来看，前三季度整体表现符合预期，这体现了公司战略的持续性和管理团队的执行力。金发科技的发展逻辑始终保持连贯，正按照既定的战略规划稳步推进。公司已成功实现了从规模增长向效益提升的战略转型，新管理团队上任</w:t>
            </w:r>
            <w:r w:rsidR="0084679E">
              <w:rPr>
                <w:rFonts w:ascii="Times New Roman" w:eastAsiaTheme="minorEastAsia" w:hAnsi="Times New Roman" w:cs="Times New Roman" w:hint="eastAsia"/>
                <w:b w:val="0"/>
                <w:sz w:val="24"/>
                <w:szCs w:val="24"/>
              </w:rPr>
              <w:t>以来</w:t>
            </w:r>
            <w:r w:rsidRPr="00B76131">
              <w:rPr>
                <w:rFonts w:ascii="Times New Roman" w:eastAsiaTheme="minorEastAsia" w:hAnsi="Times New Roman" w:cs="Times New Roman"/>
                <w:b w:val="0"/>
                <w:sz w:val="24"/>
                <w:szCs w:val="24"/>
              </w:rPr>
              <w:t>成效显著。</w:t>
            </w:r>
            <w:r w:rsidR="00890389">
              <w:rPr>
                <w:rFonts w:ascii="Times New Roman" w:eastAsiaTheme="minorEastAsia" w:hAnsi="Times New Roman" w:cs="Times New Roman" w:hint="eastAsia"/>
                <w:b w:val="0"/>
                <w:sz w:val="24"/>
                <w:szCs w:val="24"/>
              </w:rPr>
              <w:t>公司</w:t>
            </w:r>
            <w:r w:rsidR="0084679E">
              <w:rPr>
                <w:rFonts w:ascii="Times New Roman" w:eastAsiaTheme="minorEastAsia" w:hAnsi="Times New Roman" w:cs="Times New Roman" w:hint="eastAsia"/>
                <w:b w:val="0"/>
                <w:sz w:val="24"/>
                <w:szCs w:val="24"/>
              </w:rPr>
              <w:t>通过</w:t>
            </w:r>
            <w:r w:rsidRPr="00B76131">
              <w:rPr>
                <w:rFonts w:ascii="Times New Roman" w:eastAsiaTheme="minorEastAsia" w:hAnsi="Times New Roman" w:cs="Times New Roman"/>
                <w:b w:val="0"/>
                <w:sz w:val="24"/>
                <w:szCs w:val="24"/>
              </w:rPr>
              <w:t>债务结构优化和费用管控，前三季度利息支出实现同比减少，资产负债率</w:t>
            </w:r>
            <w:r w:rsidR="0084679E">
              <w:rPr>
                <w:rFonts w:ascii="Times New Roman" w:eastAsiaTheme="minorEastAsia" w:hAnsi="Times New Roman" w:cs="Times New Roman" w:hint="eastAsia"/>
                <w:b w:val="0"/>
                <w:sz w:val="24"/>
                <w:szCs w:val="24"/>
              </w:rPr>
              <w:t>进一步</w:t>
            </w:r>
            <w:r w:rsidRPr="00B76131">
              <w:rPr>
                <w:rFonts w:ascii="Times New Roman" w:eastAsiaTheme="minorEastAsia" w:hAnsi="Times New Roman" w:cs="Times New Roman"/>
                <w:b w:val="0"/>
                <w:sz w:val="24"/>
                <w:szCs w:val="24"/>
              </w:rPr>
              <w:t>降至</w:t>
            </w:r>
            <w:r w:rsidRPr="00B76131">
              <w:rPr>
                <w:rFonts w:ascii="Times New Roman" w:eastAsiaTheme="minorEastAsia" w:hAnsi="Times New Roman" w:cs="Times New Roman"/>
                <w:b w:val="0"/>
                <w:sz w:val="24"/>
                <w:szCs w:val="24"/>
              </w:rPr>
              <w:t>66.32%</w:t>
            </w:r>
            <w:r w:rsidRPr="00B76131">
              <w:rPr>
                <w:rFonts w:ascii="Times New Roman" w:eastAsiaTheme="minorEastAsia" w:hAnsi="Times New Roman" w:cs="Times New Roman"/>
                <w:b w:val="0"/>
                <w:sz w:val="24"/>
                <w:szCs w:val="24"/>
              </w:rPr>
              <w:t>，预计年底还将进一步优化；同时经营性现金流同比增长</w:t>
            </w:r>
            <w:r w:rsidRPr="00B76131">
              <w:rPr>
                <w:rFonts w:ascii="Times New Roman" w:eastAsiaTheme="minorEastAsia" w:hAnsi="Times New Roman" w:cs="Times New Roman"/>
                <w:b w:val="0"/>
                <w:sz w:val="24"/>
                <w:szCs w:val="24"/>
              </w:rPr>
              <w:t>58.21%</w:t>
            </w:r>
            <w:r w:rsidRPr="00B76131">
              <w:rPr>
                <w:rFonts w:ascii="Times New Roman" w:eastAsiaTheme="minorEastAsia" w:hAnsi="Times New Roman" w:cs="Times New Roman"/>
                <w:b w:val="0"/>
                <w:sz w:val="24"/>
                <w:szCs w:val="24"/>
              </w:rPr>
              <w:t>，达到</w:t>
            </w:r>
            <w:r w:rsidRPr="00B76131">
              <w:rPr>
                <w:rFonts w:ascii="Times New Roman" w:eastAsiaTheme="minorEastAsia" w:hAnsi="Times New Roman" w:cs="Times New Roman"/>
                <w:b w:val="0"/>
                <w:sz w:val="24"/>
                <w:szCs w:val="24"/>
              </w:rPr>
              <w:t>23.20</w:t>
            </w:r>
            <w:r w:rsidRPr="00B76131">
              <w:rPr>
                <w:rFonts w:ascii="Times New Roman" w:eastAsiaTheme="minorEastAsia" w:hAnsi="Times New Roman" w:cs="Times New Roman"/>
                <w:b w:val="0"/>
                <w:sz w:val="24"/>
                <w:szCs w:val="24"/>
              </w:rPr>
              <w:t>亿元，显示出公司运营质量的持续提升。</w:t>
            </w:r>
          </w:p>
          <w:p w14:paraId="6A60D057" w14:textId="32B32E75" w:rsidR="00CF35E0"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在新</w:t>
            </w:r>
            <w:r w:rsidR="00450138">
              <w:rPr>
                <w:rFonts w:ascii="Times New Roman" w:eastAsiaTheme="minorEastAsia" w:hAnsi="Times New Roman" w:cs="Times New Roman" w:hint="eastAsia"/>
                <w:b w:val="0"/>
                <w:sz w:val="24"/>
                <w:szCs w:val="24"/>
              </w:rPr>
              <w:t>一任</w:t>
            </w:r>
            <w:r w:rsidRPr="00B76131">
              <w:rPr>
                <w:rFonts w:ascii="Times New Roman" w:eastAsiaTheme="minorEastAsia" w:hAnsi="Times New Roman" w:cs="Times New Roman"/>
                <w:b w:val="0"/>
                <w:sz w:val="24"/>
                <w:szCs w:val="24"/>
              </w:rPr>
              <w:t>管理团队的带领下，公司不仅在成本控制方面取得突破，更在业务拓展上展现出活力。通过</w:t>
            </w:r>
            <w:r w:rsidR="00890389">
              <w:rPr>
                <w:rFonts w:ascii="Times New Roman" w:eastAsiaTheme="minorEastAsia" w:hAnsi="Times New Roman" w:cs="Times New Roman" w:hint="eastAsia"/>
                <w:b w:val="0"/>
                <w:sz w:val="24"/>
                <w:szCs w:val="24"/>
              </w:rPr>
              <w:t>持续推进</w:t>
            </w:r>
            <w:r w:rsidRPr="00B76131">
              <w:rPr>
                <w:rFonts w:ascii="Times New Roman" w:eastAsiaTheme="minorEastAsia" w:hAnsi="Times New Roman" w:cs="Times New Roman"/>
                <w:b w:val="0"/>
                <w:sz w:val="24"/>
                <w:szCs w:val="24"/>
              </w:rPr>
              <w:t>国际化布局、</w:t>
            </w:r>
            <w:r w:rsidR="00890389">
              <w:rPr>
                <w:rFonts w:ascii="Times New Roman" w:eastAsiaTheme="minorEastAsia" w:hAnsi="Times New Roman" w:cs="Times New Roman" w:hint="eastAsia"/>
                <w:b w:val="0"/>
                <w:sz w:val="24"/>
                <w:szCs w:val="24"/>
              </w:rPr>
              <w:t>拓展新兴行业新材料应用、强化研发创新、实施</w:t>
            </w:r>
            <w:r w:rsidRPr="00B76131">
              <w:rPr>
                <w:rFonts w:ascii="Times New Roman" w:eastAsiaTheme="minorEastAsia" w:hAnsi="Times New Roman" w:cs="Times New Roman"/>
                <w:b w:val="0"/>
                <w:sz w:val="24"/>
                <w:szCs w:val="24"/>
              </w:rPr>
              <w:t>合伙人制激励模式</w:t>
            </w:r>
            <w:r w:rsidR="00890389">
              <w:rPr>
                <w:rFonts w:ascii="Times New Roman" w:eastAsiaTheme="minorEastAsia" w:hAnsi="Times New Roman" w:cs="Times New Roman" w:hint="eastAsia"/>
                <w:b w:val="0"/>
                <w:sz w:val="24"/>
                <w:szCs w:val="24"/>
              </w:rPr>
              <w:t>等举措</w:t>
            </w:r>
            <w:r w:rsidRPr="00B76131">
              <w:rPr>
                <w:rFonts w:ascii="Times New Roman" w:eastAsiaTheme="minorEastAsia" w:hAnsi="Times New Roman" w:cs="Times New Roman"/>
                <w:b w:val="0"/>
                <w:sz w:val="24"/>
                <w:szCs w:val="24"/>
              </w:rPr>
              <w:t>，</w:t>
            </w:r>
            <w:r w:rsidR="00890389">
              <w:rPr>
                <w:rFonts w:ascii="Times New Roman" w:eastAsiaTheme="minorEastAsia" w:hAnsi="Times New Roman" w:cs="Times New Roman" w:hint="eastAsia"/>
                <w:b w:val="0"/>
                <w:sz w:val="24"/>
                <w:szCs w:val="24"/>
              </w:rPr>
              <w:t>公司实现规模与效益同步稳健提升</w:t>
            </w:r>
            <w:r w:rsidRPr="00B76131">
              <w:rPr>
                <w:rFonts w:ascii="Times New Roman" w:eastAsiaTheme="minorEastAsia" w:hAnsi="Times New Roman" w:cs="Times New Roman"/>
                <w:b w:val="0"/>
                <w:sz w:val="24"/>
                <w:szCs w:val="24"/>
              </w:rPr>
              <w:t>。展望未来，公司将重点围绕经营</w:t>
            </w:r>
            <w:r w:rsidRPr="00B76131">
              <w:rPr>
                <w:rFonts w:ascii="Times New Roman" w:eastAsiaTheme="minorEastAsia" w:hAnsi="Times New Roman" w:cs="Times New Roman"/>
                <w:b w:val="0"/>
                <w:sz w:val="24"/>
                <w:szCs w:val="24"/>
              </w:rPr>
              <w:lastRenderedPageBreak/>
              <w:t>效益提升展开工作。具体而言，</w:t>
            </w:r>
            <w:r w:rsidR="00F552E4">
              <w:rPr>
                <w:rFonts w:ascii="Times New Roman" w:eastAsiaTheme="minorEastAsia" w:hAnsi="Times New Roman" w:cs="Times New Roman" w:hint="eastAsia"/>
                <w:b w:val="0"/>
                <w:sz w:val="24"/>
                <w:szCs w:val="24"/>
              </w:rPr>
              <w:t>重点推进</w:t>
            </w:r>
            <w:r w:rsidR="00F552E4" w:rsidRPr="00B76131">
              <w:rPr>
                <w:rFonts w:ascii="Times New Roman" w:eastAsiaTheme="minorEastAsia" w:hAnsi="Times New Roman" w:cs="Times New Roman"/>
                <w:b w:val="0"/>
                <w:sz w:val="24"/>
                <w:szCs w:val="24"/>
              </w:rPr>
              <w:t>改性塑料国际化业务继续保持</w:t>
            </w:r>
            <w:r w:rsidR="00F552E4">
              <w:rPr>
                <w:rFonts w:ascii="Times New Roman" w:eastAsiaTheme="minorEastAsia" w:hAnsi="Times New Roman" w:cs="Times New Roman" w:hint="eastAsia"/>
                <w:b w:val="0"/>
                <w:sz w:val="24"/>
                <w:szCs w:val="24"/>
              </w:rPr>
              <w:t>稳定</w:t>
            </w:r>
            <w:r w:rsidR="00F552E4" w:rsidRPr="00B76131">
              <w:rPr>
                <w:rFonts w:ascii="Times New Roman" w:eastAsiaTheme="minorEastAsia" w:hAnsi="Times New Roman" w:cs="Times New Roman"/>
                <w:b w:val="0"/>
                <w:sz w:val="24"/>
                <w:szCs w:val="24"/>
              </w:rPr>
              <w:t>增长；</w:t>
            </w:r>
            <w:r w:rsidR="00F552E4">
              <w:rPr>
                <w:rFonts w:ascii="Times New Roman" w:eastAsiaTheme="minorEastAsia" w:hAnsi="Times New Roman" w:cs="Times New Roman" w:hint="eastAsia"/>
                <w:b w:val="0"/>
                <w:sz w:val="24"/>
                <w:szCs w:val="24"/>
              </w:rPr>
              <w:t>改性</w:t>
            </w:r>
            <w:r w:rsidR="00F552E4" w:rsidRPr="00B76131">
              <w:rPr>
                <w:rFonts w:ascii="Times New Roman" w:eastAsiaTheme="minorEastAsia" w:hAnsi="Times New Roman" w:cs="Times New Roman"/>
                <w:b w:val="0"/>
                <w:sz w:val="24"/>
                <w:szCs w:val="24"/>
              </w:rPr>
              <w:t>工程塑料</w:t>
            </w:r>
            <w:r w:rsidR="00F552E4">
              <w:rPr>
                <w:rFonts w:ascii="Times New Roman" w:eastAsiaTheme="minorEastAsia" w:hAnsi="Times New Roman" w:cs="Times New Roman" w:hint="eastAsia"/>
                <w:b w:val="0"/>
                <w:sz w:val="24"/>
                <w:szCs w:val="24"/>
              </w:rPr>
              <w:t>、特种工程塑料</w:t>
            </w:r>
            <w:r w:rsidR="00F552E4" w:rsidRPr="00B76131">
              <w:rPr>
                <w:rFonts w:ascii="Times New Roman" w:eastAsiaTheme="minorEastAsia" w:hAnsi="Times New Roman" w:cs="Times New Roman"/>
                <w:b w:val="0"/>
                <w:sz w:val="24"/>
                <w:szCs w:val="24"/>
              </w:rPr>
              <w:t>在机器人、低空经济等新兴领域的应用占比将持续提升</w:t>
            </w:r>
            <w:r w:rsidR="00F552E4">
              <w:rPr>
                <w:rFonts w:ascii="Times New Roman" w:eastAsiaTheme="minorEastAsia" w:hAnsi="Times New Roman" w:cs="Times New Roman" w:hint="eastAsia"/>
                <w:b w:val="0"/>
                <w:sz w:val="24"/>
                <w:szCs w:val="24"/>
              </w:rPr>
              <w:t>；</w:t>
            </w:r>
            <w:r w:rsidRPr="00B76131">
              <w:rPr>
                <w:rFonts w:ascii="Times New Roman" w:eastAsiaTheme="minorEastAsia" w:hAnsi="Times New Roman" w:cs="Times New Roman"/>
                <w:b w:val="0"/>
                <w:sz w:val="24"/>
                <w:szCs w:val="24"/>
              </w:rPr>
              <w:t>石化板块将通过技改优化提升产能利用率；医疗板块将通过能源结构优化降低成本。</w:t>
            </w:r>
          </w:p>
          <w:p w14:paraId="4EBF0A14" w14:textId="617A17F5" w:rsidR="00A062C7" w:rsidRPr="00B76131" w:rsidRDefault="00CF35E0" w:rsidP="00CF35E0">
            <w:pPr>
              <w:pStyle w:val="TableParagraph"/>
              <w:ind w:firstLine="480"/>
              <w:rPr>
                <w:rFonts w:ascii="Times New Roman" w:eastAsiaTheme="minorEastAsia" w:hAnsi="Times New Roman" w:cs="Times New Roman"/>
                <w:b w:val="0"/>
                <w:sz w:val="24"/>
                <w:szCs w:val="24"/>
              </w:rPr>
            </w:pPr>
            <w:r w:rsidRPr="00B76131">
              <w:rPr>
                <w:rFonts w:ascii="Times New Roman" w:eastAsiaTheme="minorEastAsia" w:hAnsi="Times New Roman" w:cs="Times New Roman"/>
                <w:b w:val="0"/>
                <w:sz w:val="24"/>
                <w:szCs w:val="24"/>
              </w:rPr>
              <w:t>随着国家</w:t>
            </w:r>
            <w:r w:rsidR="004A405F" w:rsidRPr="00C44FA4">
              <w:rPr>
                <w:rFonts w:cs="Times New Roman"/>
                <w:b w:val="0"/>
                <w:sz w:val="24"/>
                <w:szCs w:val="24"/>
              </w:rPr>
              <w:t>“</w:t>
            </w:r>
            <w:r w:rsidRPr="00C44FA4">
              <w:rPr>
                <w:rFonts w:cs="Times New Roman" w:hint="eastAsia"/>
                <w:b w:val="0"/>
                <w:sz w:val="24"/>
                <w:szCs w:val="24"/>
              </w:rPr>
              <w:t>十五五</w:t>
            </w:r>
            <w:r w:rsidR="004A405F" w:rsidRPr="00C44FA4">
              <w:rPr>
                <w:rFonts w:cs="Times New Roman"/>
                <w:b w:val="0"/>
                <w:sz w:val="24"/>
                <w:szCs w:val="24"/>
              </w:rPr>
              <w:t>”</w:t>
            </w:r>
            <w:r w:rsidRPr="00C44FA4">
              <w:rPr>
                <w:rFonts w:cs="Times New Roman" w:hint="eastAsia"/>
                <w:b w:val="0"/>
                <w:sz w:val="24"/>
                <w:szCs w:val="24"/>
              </w:rPr>
              <w:t>规</w:t>
            </w:r>
            <w:r w:rsidRPr="00B76131">
              <w:rPr>
                <w:rFonts w:ascii="Times New Roman" w:eastAsiaTheme="minorEastAsia" w:hAnsi="Times New Roman" w:cs="Times New Roman"/>
                <w:b w:val="0"/>
                <w:sz w:val="24"/>
                <w:szCs w:val="24"/>
              </w:rPr>
              <w:t>划的发布，新材料行业将迎来更广阔的发展空间。金发科技凭借持续且领先的研发投入、全球化人才引进以及创新平台建设，已经建立起独特的竞争优势。公司崇尚不断创新的文化，通过持续的技术迭代和行业突破，实现业绩的不断增长，为投资者创造长期价值。</w:t>
            </w:r>
          </w:p>
        </w:tc>
      </w:tr>
      <w:tr w:rsidR="00FF558D" w14:paraId="44B688F4" w14:textId="77777777">
        <w:trPr>
          <w:trHeight w:val="558"/>
          <w:jc w:val="center"/>
        </w:trPr>
        <w:tc>
          <w:tcPr>
            <w:tcW w:w="1413" w:type="dxa"/>
            <w:vAlign w:val="center"/>
          </w:tcPr>
          <w:p w14:paraId="20F32F41" w14:textId="77777777" w:rsidR="00FF558D" w:rsidRDefault="00513407">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lastRenderedPageBreak/>
              <w:t>附件清单</w:t>
            </w:r>
          </w:p>
        </w:tc>
        <w:tc>
          <w:tcPr>
            <w:tcW w:w="7112" w:type="dxa"/>
            <w:vAlign w:val="center"/>
          </w:tcPr>
          <w:p w14:paraId="15799D44" w14:textId="77777777" w:rsidR="00FF558D" w:rsidRDefault="00513407">
            <w:pPr>
              <w:pStyle w:val="TableParagraph"/>
              <w:spacing w:line="240" w:lineRule="auto"/>
              <w:ind w:firstLineChars="0" w:firstLine="0"/>
              <w:rPr>
                <w:rFonts w:ascii="Times New Roman" w:hAnsi="Times New Roman" w:cs="Times New Roman"/>
                <w:b w:val="0"/>
                <w:sz w:val="24"/>
                <w:szCs w:val="24"/>
              </w:rPr>
            </w:pPr>
            <w:r>
              <w:rPr>
                <w:rFonts w:ascii="Times New Roman" w:hAnsi="Times New Roman" w:cs="Times New Roman"/>
                <w:b w:val="0"/>
                <w:sz w:val="24"/>
                <w:szCs w:val="24"/>
              </w:rPr>
              <w:t>参与交流的机构及人员（排名不分先后）</w:t>
            </w:r>
          </w:p>
          <w:tbl>
            <w:tblPr>
              <w:tblW w:w="5000" w:type="pct"/>
              <w:tblLook w:val="04A0" w:firstRow="1" w:lastRow="0" w:firstColumn="1" w:lastColumn="0" w:noHBand="0" w:noVBand="1"/>
            </w:tblPr>
            <w:tblGrid>
              <w:gridCol w:w="760"/>
              <w:gridCol w:w="1008"/>
              <w:gridCol w:w="1757"/>
              <w:gridCol w:w="759"/>
              <w:gridCol w:w="1007"/>
              <w:gridCol w:w="1754"/>
            </w:tblGrid>
            <w:tr w:rsidR="00B546CE" w:rsidRPr="00B546CE" w14:paraId="369B3069" w14:textId="77777777" w:rsidTr="00B546CE">
              <w:trPr>
                <w:trHeight w:val="297"/>
              </w:trPr>
              <w:tc>
                <w:tcPr>
                  <w:tcW w:w="539" w:type="pct"/>
                  <w:tcBorders>
                    <w:top w:val="single" w:sz="4" w:space="0" w:color="auto"/>
                    <w:left w:val="single" w:sz="4" w:space="0" w:color="auto"/>
                    <w:bottom w:val="single" w:sz="4" w:space="0" w:color="auto"/>
                    <w:right w:val="single" w:sz="4" w:space="0" w:color="auto"/>
                  </w:tcBorders>
                  <w:noWrap/>
                  <w:vAlign w:val="center"/>
                </w:tcPr>
                <w:p w14:paraId="26E6251B" w14:textId="439EBF6C" w:rsidR="00B546CE" w:rsidRPr="00B546CE" w:rsidRDefault="00B546CE" w:rsidP="00B546CE">
                  <w:pPr>
                    <w:widowControl/>
                    <w:autoSpaceDE/>
                    <w:autoSpaceDN/>
                    <w:jc w:val="center"/>
                    <w:rPr>
                      <w:rFonts w:ascii="Times New Roman" w:eastAsiaTheme="minorEastAsia" w:hAnsi="Times New Roman" w:cs="Times New Roman"/>
                      <w:b/>
                      <w:bCs/>
                      <w:color w:val="000000"/>
                      <w:sz w:val="21"/>
                      <w:szCs w:val="21"/>
                      <w:lang w:val="en-US" w:bidi="ar-SA"/>
                    </w:rPr>
                  </w:pPr>
                  <w:r w:rsidRPr="00B546CE">
                    <w:rPr>
                      <w:rFonts w:ascii="Times New Roman" w:eastAsiaTheme="minorEastAsia" w:hAnsi="Times New Roman" w:cs="Times New Roman"/>
                      <w:b/>
                      <w:bCs/>
                      <w:color w:val="000000"/>
                      <w:sz w:val="21"/>
                      <w:szCs w:val="21"/>
                    </w:rPr>
                    <w:t>序号</w:t>
                  </w:r>
                </w:p>
              </w:tc>
              <w:tc>
                <w:tcPr>
                  <w:tcW w:w="715" w:type="pct"/>
                  <w:tcBorders>
                    <w:top w:val="single" w:sz="4" w:space="0" w:color="auto"/>
                    <w:left w:val="nil"/>
                    <w:bottom w:val="single" w:sz="4" w:space="0" w:color="auto"/>
                    <w:right w:val="single" w:sz="4" w:space="0" w:color="auto"/>
                  </w:tcBorders>
                  <w:vAlign w:val="center"/>
                </w:tcPr>
                <w:p w14:paraId="662A4842" w14:textId="0FC6E482" w:rsidR="00B546CE" w:rsidRPr="00B546CE" w:rsidRDefault="00B546CE" w:rsidP="00B546CE">
                  <w:pPr>
                    <w:widowControl/>
                    <w:autoSpaceDE/>
                    <w:autoSpaceDN/>
                    <w:jc w:val="center"/>
                    <w:rPr>
                      <w:rFonts w:ascii="Times New Roman" w:eastAsiaTheme="minorEastAsia" w:hAnsi="Times New Roman" w:cs="Times New Roman"/>
                      <w:b/>
                      <w:bCs/>
                      <w:sz w:val="21"/>
                      <w:szCs w:val="21"/>
                      <w:lang w:val="en-US" w:bidi="ar-SA"/>
                    </w:rPr>
                  </w:pPr>
                  <w:r w:rsidRPr="00B546CE">
                    <w:rPr>
                      <w:rFonts w:ascii="Times New Roman" w:eastAsiaTheme="minorEastAsia" w:hAnsi="Times New Roman" w:cs="Times New Roman"/>
                      <w:b/>
                      <w:bCs/>
                      <w:color w:val="000000"/>
                      <w:sz w:val="21"/>
                      <w:szCs w:val="21"/>
                    </w:rPr>
                    <w:t>姓名</w:t>
                  </w:r>
                </w:p>
              </w:tc>
              <w:tc>
                <w:tcPr>
                  <w:tcW w:w="1247" w:type="pct"/>
                  <w:tcBorders>
                    <w:top w:val="single" w:sz="4" w:space="0" w:color="auto"/>
                    <w:left w:val="nil"/>
                    <w:bottom w:val="single" w:sz="4" w:space="0" w:color="auto"/>
                    <w:right w:val="single" w:sz="4" w:space="0" w:color="auto"/>
                  </w:tcBorders>
                  <w:vAlign w:val="center"/>
                </w:tcPr>
                <w:p w14:paraId="7F2308CE" w14:textId="13B63338" w:rsidR="00B546CE" w:rsidRPr="00B546CE" w:rsidRDefault="00B546CE" w:rsidP="00B546CE">
                  <w:pPr>
                    <w:widowControl/>
                    <w:autoSpaceDE/>
                    <w:autoSpaceDN/>
                    <w:jc w:val="center"/>
                    <w:rPr>
                      <w:rFonts w:ascii="Times New Roman" w:eastAsiaTheme="minorEastAsia" w:hAnsi="Times New Roman" w:cs="Times New Roman"/>
                      <w:b/>
                      <w:bCs/>
                      <w:sz w:val="21"/>
                      <w:szCs w:val="21"/>
                      <w:lang w:val="en-US" w:bidi="ar-SA"/>
                    </w:rPr>
                  </w:pPr>
                  <w:r w:rsidRPr="00B546CE">
                    <w:rPr>
                      <w:rFonts w:ascii="Times New Roman" w:eastAsiaTheme="minorEastAsia" w:hAnsi="Times New Roman" w:cs="Times New Roman"/>
                      <w:b/>
                      <w:bCs/>
                      <w:color w:val="000000"/>
                      <w:sz w:val="21"/>
                      <w:szCs w:val="21"/>
                    </w:rPr>
                    <w:t>公司</w:t>
                  </w:r>
                </w:p>
              </w:tc>
              <w:tc>
                <w:tcPr>
                  <w:tcW w:w="539" w:type="pct"/>
                  <w:tcBorders>
                    <w:top w:val="single" w:sz="4" w:space="0" w:color="auto"/>
                    <w:left w:val="nil"/>
                    <w:bottom w:val="single" w:sz="4" w:space="0" w:color="auto"/>
                    <w:right w:val="single" w:sz="4" w:space="0" w:color="auto"/>
                  </w:tcBorders>
                  <w:noWrap/>
                  <w:vAlign w:val="center"/>
                </w:tcPr>
                <w:p w14:paraId="7E15B833" w14:textId="1EE6251A" w:rsidR="00B546CE" w:rsidRPr="00B546CE" w:rsidRDefault="00B546CE" w:rsidP="00B546CE">
                  <w:pPr>
                    <w:widowControl/>
                    <w:autoSpaceDE/>
                    <w:autoSpaceDN/>
                    <w:jc w:val="center"/>
                    <w:rPr>
                      <w:rFonts w:ascii="Times New Roman" w:eastAsiaTheme="minorEastAsia" w:hAnsi="Times New Roman" w:cs="Times New Roman"/>
                      <w:b/>
                      <w:bCs/>
                      <w:color w:val="000000"/>
                      <w:sz w:val="21"/>
                      <w:szCs w:val="21"/>
                      <w:lang w:val="en-US" w:bidi="ar-SA"/>
                    </w:rPr>
                  </w:pPr>
                  <w:r w:rsidRPr="00B546CE">
                    <w:rPr>
                      <w:rFonts w:ascii="Times New Roman" w:eastAsiaTheme="minorEastAsia" w:hAnsi="Times New Roman" w:cs="Times New Roman"/>
                      <w:b/>
                      <w:bCs/>
                      <w:color w:val="000000"/>
                      <w:sz w:val="21"/>
                      <w:szCs w:val="21"/>
                    </w:rPr>
                    <w:t>序号</w:t>
                  </w:r>
                </w:p>
              </w:tc>
              <w:tc>
                <w:tcPr>
                  <w:tcW w:w="715" w:type="pct"/>
                  <w:tcBorders>
                    <w:top w:val="single" w:sz="4" w:space="0" w:color="auto"/>
                    <w:left w:val="nil"/>
                    <w:bottom w:val="single" w:sz="4" w:space="0" w:color="auto"/>
                    <w:right w:val="single" w:sz="4" w:space="0" w:color="auto"/>
                  </w:tcBorders>
                  <w:vAlign w:val="center"/>
                </w:tcPr>
                <w:p w14:paraId="224875FD" w14:textId="2D97B6BC" w:rsidR="00B546CE" w:rsidRPr="00B546CE" w:rsidRDefault="00B546CE" w:rsidP="00B546CE">
                  <w:pPr>
                    <w:widowControl/>
                    <w:autoSpaceDE/>
                    <w:autoSpaceDN/>
                    <w:jc w:val="center"/>
                    <w:rPr>
                      <w:rFonts w:ascii="Times New Roman" w:eastAsiaTheme="minorEastAsia" w:hAnsi="Times New Roman" w:cs="Times New Roman"/>
                      <w:b/>
                      <w:bCs/>
                      <w:sz w:val="21"/>
                      <w:szCs w:val="21"/>
                      <w:lang w:val="en-US" w:bidi="ar-SA"/>
                    </w:rPr>
                  </w:pPr>
                  <w:r w:rsidRPr="00B546CE">
                    <w:rPr>
                      <w:rFonts w:ascii="Times New Roman" w:eastAsiaTheme="minorEastAsia" w:hAnsi="Times New Roman" w:cs="Times New Roman"/>
                      <w:b/>
                      <w:bCs/>
                      <w:color w:val="000000"/>
                      <w:sz w:val="21"/>
                      <w:szCs w:val="21"/>
                    </w:rPr>
                    <w:t>姓名</w:t>
                  </w:r>
                </w:p>
              </w:tc>
              <w:tc>
                <w:tcPr>
                  <w:tcW w:w="1245" w:type="pct"/>
                  <w:tcBorders>
                    <w:top w:val="single" w:sz="4" w:space="0" w:color="auto"/>
                    <w:left w:val="nil"/>
                    <w:bottom w:val="single" w:sz="4" w:space="0" w:color="auto"/>
                    <w:right w:val="single" w:sz="4" w:space="0" w:color="auto"/>
                  </w:tcBorders>
                  <w:vAlign w:val="center"/>
                </w:tcPr>
                <w:p w14:paraId="50E32F52" w14:textId="26E62990" w:rsidR="00B546CE" w:rsidRPr="00B546CE" w:rsidRDefault="00B546CE" w:rsidP="00B546CE">
                  <w:pPr>
                    <w:widowControl/>
                    <w:autoSpaceDE/>
                    <w:autoSpaceDN/>
                    <w:jc w:val="center"/>
                    <w:rPr>
                      <w:rFonts w:ascii="Times New Roman" w:eastAsiaTheme="minorEastAsia" w:hAnsi="Times New Roman" w:cs="Times New Roman"/>
                      <w:b/>
                      <w:bCs/>
                      <w:sz w:val="21"/>
                      <w:szCs w:val="21"/>
                      <w:lang w:val="en-US" w:bidi="ar-SA"/>
                    </w:rPr>
                  </w:pPr>
                  <w:r w:rsidRPr="00B546CE">
                    <w:rPr>
                      <w:rFonts w:ascii="Times New Roman" w:eastAsiaTheme="minorEastAsia" w:hAnsi="Times New Roman" w:cs="Times New Roman"/>
                      <w:b/>
                      <w:bCs/>
                      <w:color w:val="000000"/>
                      <w:sz w:val="21"/>
                      <w:szCs w:val="21"/>
                    </w:rPr>
                    <w:t>公司</w:t>
                  </w:r>
                </w:p>
              </w:tc>
            </w:tr>
            <w:tr w:rsidR="00B546CE" w:rsidRPr="00B546CE" w14:paraId="0E8045F0"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7A9CFAE4" w14:textId="1CC7C02D"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1</w:t>
                  </w:r>
                </w:p>
              </w:tc>
              <w:tc>
                <w:tcPr>
                  <w:tcW w:w="715" w:type="pct"/>
                  <w:tcBorders>
                    <w:top w:val="nil"/>
                    <w:left w:val="nil"/>
                    <w:bottom w:val="single" w:sz="4" w:space="0" w:color="auto"/>
                    <w:right w:val="single" w:sz="4" w:space="0" w:color="auto"/>
                  </w:tcBorders>
                  <w:vAlign w:val="center"/>
                </w:tcPr>
                <w:p w14:paraId="7351F95B" w14:textId="2758A92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刘威</w:t>
                  </w:r>
                </w:p>
              </w:tc>
              <w:tc>
                <w:tcPr>
                  <w:tcW w:w="1247" w:type="pct"/>
                  <w:tcBorders>
                    <w:top w:val="nil"/>
                    <w:left w:val="nil"/>
                    <w:bottom w:val="single" w:sz="4" w:space="0" w:color="auto"/>
                    <w:right w:val="single" w:sz="4" w:space="0" w:color="auto"/>
                  </w:tcBorders>
                  <w:vAlign w:val="center"/>
                </w:tcPr>
                <w:p w14:paraId="2AD81411" w14:textId="2338EC5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半夏投资管理</w:t>
                  </w:r>
                </w:p>
              </w:tc>
              <w:tc>
                <w:tcPr>
                  <w:tcW w:w="539" w:type="pct"/>
                  <w:tcBorders>
                    <w:top w:val="nil"/>
                    <w:left w:val="nil"/>
                    <w:bottom w:val="single" w:sz="4" w:space="0" w:color="auto"/>
                    <w:right w:val="single" w:sz="4" w:space="0" w:color="auto"/>
                  </w:tcBorders>
                  <w:vAlign w:val="center"/>
                </w:tcPr>
                <w:p w14:paraId="3E869B54" w14:textId="202FCEC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31</w:t>
                  </w:r>
                </w:p>
              </w:tc>
              <w:tc>
                <w:tcPr>
                  <w:tcW w:w="715" w:type="pct"/>
                  <w:tcBorders>
                    <w:top w:val="nil"/>
                    <w:left w:val="nil"/>
                    <w:bottom w:val="single" w:sz="4" w:space="0" w:color="auto"/>
                    <w:right w:val="single" w:sz="4" w:space="0" w:color="auto"/>
                  </w:tcBorders>
                  <w:vAlign w:val="center"/>
                </w:tcPr>
                <w:p w14:paraId="4D01C679" w14:textId="6855C0B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张苏豫</w:t>
                  </w:r>
                </w:p>
              </w:tc>
              <w:tc>
                <w:tcPr>
                  <w:tcW w:w="1245" w:type="pct"/>
                  <w:tcBorders>
                    <w:top w:val="nil"/>
                    <w:left w:val="nil"/>
                    <w:bottom w:val="single" w:sz="4" w:space="0" w:color="auto"/>
                    <w:right w:val="single" w:sz="4" w:space="0" w:color="auto"/>
                  </w:tcBorders>
                  <w:vAlign w:val="center"/>
                </w:tcPr>
                <w:p w14:paraId="5827EB71" w14:textId="72A18ADD"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汇和丰投资</w:t>
                  </w:r>
                </w:p>
              </w:tc>
            </w:tr>
            <w:tr w:rsidR="00B546CE" w:rsidRPr="00B546CE" w14:paraId="2050AD47"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6A07D3A3" w14:textId="0D060D6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2</w:t>
                  </w:r>
                </w:p>
              </w:tc>
              <w:tc>
                <w:tcPr>
                  <w:tcW w:w="715" w:type="pct"/>
                  <w:tcBorders>
                    <w:top w:val="nil"/>
                    <w:left w:val="nil"/>
                    <w:bottom w:val="single" w:sz="4" w:space="0" w:color="auto"/>
                    <w:right w:val="single" w:sz="4" w:space="0" w:color="auto"/>
                  </w:tcBorders>
                  <w:vAlign w:val="center"/>
                </w:tcPr>
                <w:p w14:paraId="494F110C" w14:textId="1F01EF8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张双洁</w:t>
                  </w:r>
                </w:p>
              </w:tc>
              <w:tc>
                <w:tcPr>
                  <w:tcW w:w="1247" w:type="pct"/>
                  <w:tcBorders>
                    <w:top w:val="nil"/>
                    <w:left w:val="nil"/>
                    <w:bottom w:val="single" w:sz="4" w:space="0" w:color="auto"/>
                    <w:right w:val="single" w:sz="4" w:space="0" w:color="auto"/>
                  </w:tcBorders>
                  <w:vAlign w:val="center"/>
                </w:tcPr>
                <w:p w14:paraId="794DC45C" w14:textId="7522C648"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宝蓁投资管理</w:t>
                  </w:r>
                </w:p>
              </w:tc>
              <w:tc>
                <w:tcPr>
                  <w:tcW w:w="539" w:type="pct"/>
                  <w:tcBorders>
                    <w:top w:val="nil"/>
                    <w:left w:val="nil"/>
                    <w:bottom w:val="single" w:sz="4" w:space="0" w:color="auto"/>
                    <w:right w:val="single" w:sz="4" w:space="0" w:color="auto"/>
                  </w:tcBorders>
                  <w:vAlign w:val="center"/>
                </w:tcPr>
                <w:p w14:paraId="3772F6CE" w14:textId="569E70F8"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32</w:t>
                  </w:r>
                </w:p>
              </w:tc>
              <w:tc>
                <w:tcPr>
                  <w:tcW w:w="715" w:type="pct"/>
                  <w:tcBorders>
                    <w:top w:val="nil"/>
                    <w:left w:val="nil"/>
                    <w:bottom w:val="single" w:sz="4" w:space="0" w:color="auto"/>
                    <w:right w:val="single" w:sz="4" w:space="0" w:color="auto"/>
                  </w:tcBorders>
                  <w:vAlign w:val="center"/>
                </w:tcPr>
                <w:p w14:paraId="50732091" w14:textId="72C1568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李其东</w:t>
                  </w:r>
                </w:p>
              </w:tc>
              <w:tc>
                <w:tcPr>
                  <w:tcW w:w="1245" w:type="pct"/>
                  <w:tcBorders>
                    <w:top w:val="nil"/>
                    <w:left w:val="nil"/>
                    <w:bottom w:val="single" w:sz="4" w:space="0" w:color="auto"/>
                    <w:right w:val="single" w:sz="4" w:space="0" w:color="auto"/>
                  </w:tcBorders>
                  <w:vAlign w:val="center"/>
                </w:tcPr>
                <w:p w14:paraId="6BB52B72" w14:textId="0C84D2C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嘉世私募基金</w:t>
                  </w:r>
                </w:p>
              </w:tc>
            </w:tr>
            <w:tr w:rsidR="00B546CE" w:rsidRPr="00B546CE" w14:paraId="35F30827"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52142FD2" w14:textId="71228795"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3</w:t>
                  </w:r>
                </w:p>
              </w:tc>
              <w:tc>
                <w:tcPr>
                  <w:tcW w:w="715" w:type="pct"/>
                  <w:tcBorders>
                    <w:top w:val="nil"/>
                    <w:left w:val="nil"/>
                    <w:bottom w:val="single" w:sz="4" w:space="0" w:color="auto"/>
                    <w:right w:val="single" w:sz="4" w:space="0" w:color="auto"/>
                  </w:tcBorders>
                  <w:vAlign w:val="center"/>
                </w:tcPr>
                <w:p w14:paraId="6B7B5983" w14:textId="4102C80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王彤</w:t>
                  </w:r>
                </w:p>
              </w:tc>
              <w:tc>
                <w:tcPr>
                  <w:tcW w:w="1247" w:type="pct"/>
                  <w:tcBorders>
                    <w:top w:val="nil"/>
                    <w:left w:val="nil"/>
                    <w:bottom w:val="single" w:sz="4" w:space="0" w:color="auto"/>
                    <w:right w:val="single" w:sz="4" w:space="0" w:color="auto"/>
                  </w:tcBorders>
                  <w:vAlign w:val="center"/>
                </w:tcPr>
                <w:p w14:paraId="7625E8B4" w14:textId="79A6192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长城证券</w:t>
                  </w:r>
                </w:p>
              </w:tc>
              <w:tc>
                <w:tcPr>
                  <w:tcW w:w="539" w:type="pct"/>
                  <w:tcBorders>
                    <w:top w:val="nil"/>
                    <w:left w:val="nil"/>
                    <w:bottom w:val="single" w:sz="4" w:space="0" w:color="auto"/>
                    <w:right w:val="single" w:sz="4" w:space="0" w:color="auto"/>
                  </w:tcBorders>
                  <w:vAlign w:val="center"/>
                </w:tcPr>
                <w:p w14:paraId="275D33CF" w14:textId="0704D14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33</w:t>
                  </w:r>
                </w:p>
              </w:tc>
              <w:tc>
                <w:tcPr>
                  <w:tcW w:w="715" w:type="pct"/>
                  <w:tcBorders>
                    <w:top w:val="nil"/>
                    <w:left w:val="nil"/>
                    <w:bottom w:val="single" w:sz="4" w:space="0" w:color="auto"/>
                    <w:right w:val="single" w:sz="4" w:space="0" w:color="auto"/>
                  </w:tcBorders>
                  <w:vAlign w:val="center"/>
                </w:tcPr>
                <w:p w14:paraId="3D994DC3" w14:textId="0427AA8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张诗瑶</w:t>
                  </w:r>
                </w:p>
              </w:tc>
              <w:tc>
                <w:tcPr>
                  <w:tcW w:w="1245" w:type="pct"/>
                  <w:tcBorders>
                    <w:top w:val="nil"/>
                    <w:left w:val="nil"/>
                    <w:bottom w:val="single" w:sz="4" w:space="0" w:color="auto"/>
                    <w:right w:val="single" w:sz="4" w:space="0" w:color="auto"/>
                  </w:tcBorders>
                  <w:vAlign w:val="center"/>
                </w:tcPr>
                <w:p w14:paraId="3D490935" w14:textId="109A591A"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江海证券</w:t>
                  </w:r>
                </w:p>
              </w:tc>
            </w:tr>
            <w:tr w:rsidR="00B546CE" w:rsidRPr="00B546CE" w14:paraId="1EF2EDEF"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478C8819" w14:textId="4C27C2D6"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4</w:t>
                  </w:r>
                </w:p>
              </w:tc>
              <w:tc>
                <w:tcPr>
                  <w:tcW w:w="715" w:type="pct"/>
                  <w:tcBorders>
                    <w:top w:val="nil"/>
                    <w:left w:val="nil"/>
                    <w:bottom w:val="single" w:sz="4" w:space="0" w:color="auto"/>
                    <w:right w:val="single" w:sz="4" w:space="0" w:color="auto"/>
                  </w:tcBorders>
                  <w:vAlign w:val="center"/>
                </w:tcPr>
                <w:p w14:paraId="754E0F4E" w14:textId="09E01A3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王明</w:t>
                  </w:r>
                </w:p>
              </w:tc>
              <w:tc>
                <w:tcPr>
                  <w:tcW w:w="1247" w:type="pct"/>
                  <w:tcBorders>
                    <w:top w:val="nil"/>
                    <w:left w:val="nil"/>
                    <w:bottom w:val="single" w:sz="4" w:space="0" w:color="auto"/>
                    <w:right w:val="single" w:sz="4" w:space="0" w:color="auto"/>
                  </w:tcBorders>
                  <w:vAlign w:val="center"/>
                </w:tcPr>
                <w:p w14:paraId="4EAE1693" w14:textId="4220603A"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长江证券</w:t>
                  </w:r>
                </w:p>
              </w:tc>
              <w:tc>
                <w:tcPr>
                  <w:tcW w:w="539" w:type="pct"/>
                  <w:tcBorders>
                    <w:top w:val="nil"/>
                    <w:left w:val="nil"/>
                    <w:bottom w:val="single" w:sz="4" w:space="0" w:color="auto"/>
                    <w:right w:val="single" w:sz="4" w:space="0" w:color="auto"/>
                  </w:tcBorders>
                  <w:vAlign w:val="center"/>
                </w:tcPr>
                <w:p w14:paraId="07A4ED55" w14:textId="14FE5303"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34</w:t>
                  </w:r>
                </w:p>
              </w:tc>
              <w:tc>
                <w:tcPr>
                  <w:tcW w:w="715" w:type="pct"/>
                  <w:tcBorders>
                    <w:top w:val="nil"/>
                    <w:left w:val="nil"/>
                    <w:bottom w:val="single" w:sz="4" w:space="0" w:color="auto"/>
                    <w:right w:val="single" w:sz="4" w:space="0" w:color="auto"/>
                  </w:tcBorders>
                  <w:vAlign w:val="center"/>
                </w:tcPr>
                <w:p w14:paraId="5D3186E1" w14:textId="0F8BF97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赵宇新</w:t>
                  </w:r>
                </w:p>
              </w:tc>
              <w:tc>
                <w:tcPr>
                  <w:tcW w:w="1245" w:type="pct"/>
                  <w:tcBorders>
                    <w:top w:val="nil"/>
                    <w:left w:val="nil"/>
                    <w:bottom w:val="single" w:sz="4" w:space="0" w:color="auto"/>
                    <w:right w:val="single" w:sz="4" w:space="0" w:color="auto"/>
                  </w:tcBorders>
                  <w:vAlign w:val="center"/>
                </w:tcPr>
                <w:p w14:paraId="50105DFF" w14:textId="3F8C99D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金石投资</w:t>
                  </w:r>
                </w:p>
              </w:tc>
            </w:tr>
            <w:tr w:rsidR="00B546CE" w:rsidRPr="00B546CE" w14:paraId="27B0126C"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689EABAF" w14:textId="7307EC0A"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5</w:t>
                  </w:r>
                </w:p>
              </w:tc>
              <w:tc>
                <w:tcPr>
                  <w:tcW w:w="715" w:type="pct"/>
                  <w:tcBorders>
                    <w:top w:val="nil"/>
                    <w:left w:val="nil"/>
                    <w:bottom w:val="single" w:sz="4" w:space="0" w:color="auto"/>
                    <w:right w:val="single" w:sz="4" w:space="0" w:color="auto"/>
                  </w:tcBorders>
                  <w:vAlign w:val="center"/>
                </w:tcPr>
                <w:p w14:paraId="2A2D4BD1" w14:textId="51D3F41D"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吴超</w:t>
                  </w:r>
                </w:p>
              </w:tc>
              <w:tc>
                <w:tcPr>
                  <w:tcW w:w="1247" w:type="pct"/>
                  <w:tcBorders>
                    <w:top w:val="nil"/>
                    <w:left w:val="nil"/>
                    <w:bottom w:val="single" w:sz="4" w:space="0" w:color="auto"/>
                    <w:right w:val="single" w:sz="4" w:space="0" w:color="auto"/>
                  </w:tcBorders>
                  <w:vAlign w:val="center"/>
                </w:tcPr>
                <w:p w14:paraId="26C25257" w14:textId="44E78BF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辰禾投资</w:t>
                  </w:r>
                </w:p>
              </w:tc>
              <w:tc>
                <w:tcPr>
                  <w:tcW w:w="539" w:type="pct"/>
                  <w:tcBorders>
                    <w:top w:val="nil"/>
                    <w:left w:val="nil"/>
                    <w:bottom w:val="single" w:sz="4" w:space="0" w:color="auto"/>
                    <w:right w:val="single" w:sz="4" w:space="0" w:color="auto"/>
                  </w:tcBorders>
                  <w:vAlign w:val="center"/>
                </w:tcPr>
                <w:p w14:paraId="07DD9D0A" w14:textId="0F6865D2"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35</w:t>
                  </w:r>
                </w:p>
              </w:tc>
              <w:tc>
                <w:tcPr>
                  <w:tcW w:w="715" w:type="pct"/>
                  <w:tcBorders>
                    <w:top w:val="nil"/>
                    <w:left w:val="nil"/>
                    <w:bottom w:val="single" w:sz="4" w:space="0" w:color="auto"/>
                    <w:right w:val="single" w:sz="4" w:space="0" w:color="auto"/>
                  </w:tcBorders>
                  <w:vAlign w:val="center"/>
                </w:tcPr>
                <w:p w14:paraId="5BDE3C68" w14:textId="0ED8571D"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卢晓冬</w:t>
                  </w:r>
                </w:p>
              </w:tc>
              <w:tc>
                <w:tcPr>
                  <w:tcW w:w="1245" w:type="pct"/>
                  <w:tcBorders>
                    <w:top w:val="nil"/>
                    <w:left w:val="nil"/>
                    <w:bottom w:val="single" w:sz="4" w:space="0" w:color="auto"/>
                    <w:right w:val="single" w:sz="4" w:space="0" w:color="auto"/>
                  </w:tcBorders>
                  <w:vAlign w:val="center"/>
                </w:tcPr>
                <w:p w14:paraId="77C04F53" w14:textId="43A1D2C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君安资管</w:t>
                  </w:r>
                </w:p>
              </w:tc>
            </w:tr>
            <w:tr w:rsidR="00B546CE" w:rsidRPr="00B546CE" w14:paraId="6E0A4067"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28BF8909" w14:textId="25C40415"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6</w:t>
                  </w:r>
                </w:p>
              </w:tc>
              <w:tc>
                <w:tcPr>
                  <w:tcW w:w="715" w:type="pct"/>
                  <w:tcBorders>
                    <w:top w:val="nil"/>
                    <w:left w:val="nil"/>
                    <w:bottom w:val="single" w:sz="4" w:space="0" w:color="auto"/>
                    <w:right w:val="single" w:sz="4" w:space="0" w:color="auto"/>
                  </w:tcBorders>
                  <w:vAlign w:val="center"/>
                </w:tcPr>
                <w:p w14:paraId="56F8E2E7" w14:textId="244B51D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郝逸璇</w:t>
                  </w:r>
                </w:p>
              </w:tc>
              <w:tc>
                <w:tcPr>
                  <w:tcW w:w="1247" w:type="pct"/>
                  <w:tcBorders>
                    <w:top w:val="nil"/>
                    <w:left w:val="nil"/>
                    <w:bottom w:val="single" w:sz="4" w:space="0" w:color="auto"/>
                    <w:right w:val="single" w:sz="4" w:space="0" w:color="auto"/>
                  </w:tcBorders>
                  <w:vAlign w:val="center"/>
                </w:tcPr>
                <w:p w14:paraId="2525A072" w14:textId="1DBEDC2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德邦证券</w:t>
                  </w:r>
                </w:p>
              </w:tc>
              <w:tc>
                <w:tcPr>
                  <w:tcW w:w="539" w:type="pct"/>
                  <w:tcBorders>
                    <w:top w:val="nil"/>
                    <w:left w:val="nil"/>
                    <w:bottom w:val="single" w:sz="4" w:space="0" w:color="auto"/>
                    <w:right w:val="single" w:sz="4" w:space="0" w:color="auto"/>
                  </w:tcBorders>
                  <w:vAlign w:val="center"/>
                </w:tcPr>
                <w:p w14:paraId="2F88F7CD" w14:textId="3635F3C8"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36</w:t>
                  </w:r>
                </w:p>
              </w:tc>
              <w:tc>
                <w:tcPr>
                  <w:tcW w:w="715" w:type="pct"/>
                  <w:tcBorders>
                    <w:top w:val="nil"/>
                    <w:left w:val="nil"/>
                    <w:bottom w:val="single" w:sz="4" w:space="0" w:color="auto"/>
                    <w:right w:val="single" w:sz="4" w:space="0" w:color="auto"/>
                  </w:tcBorders>
                  <w:vAlign w:val="center"/>
                </w:tcPr>
                <w:p w14:paraId="34974AC4" w14:textId="03FC4D13"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张晓锋</w:t>
                  </w:r>
                </w:p>
              </w:tc>
              <w:tc>
                <w:tcPr>
                  <w:tcW w:w="1245" w:type="pct"/>
                  <w:tcBorders>
                    <w:top w:val="nil"/>
                    <w:left w:val="nil"/>
                    <w:bottom w:val="single" w:sz="4" w:space="0" w:color="auto"/>
                    <w:right w:val="single" w:sz="4" w:space="0" w:color="auto"/>
                  </w:tcBorders>
                  <w:vAlign w:val="center"/>
                </w:tcPr>
                <w:p w14:paraId="2B1C0C22" w14:textId="1832A3A3"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开源证券</w:t>
                  </w:r>
                </w:p>
              </w:tc>
            </w:tr>
            <w:tr w:rsidR="00B546CE" w:rsidRPr="00B546CE" w14:paraId="1DF1F264"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1A559745" w14:textId="7A23B6F8"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7</w:t>
                  </w:r>
                </w:p>
              </w:tc>
              <w:tc>
                <w:tcPr>
                  <w:tcW w:w="715" w:type="pct"/>
                  <w:tcBorders>
                    <w:top w:val="nil"/>
                    <w:left w:val="nil"/>
                    <w:bottom w:val="single" w:sz="4" w:space="0" w:color="auto"/>
                    <w:right w:val="single" w:sz="4" w:space="0" w:color="auto"/>
                  </w:tcBorders>
                  <w:vAlign w:val="center"/>
                </w:tcPr>
                <w:p w14:paraId="6099029D" w14:textId="7CC1743F"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沈露瑶</w:t>
                  </w:r>
                </w:p>
              </w:tc>
              <w:tc>
                <w:tcPr>
                  <w:tcW w:w="1247" w:type="pct"/>
                  <w:tcBorders>
                    <w:top w:val="nil"/>
                    <w:left w:val="nil"/>
                    <w:bottom w:val="single" w:sz="4" w:space="0" w:color="auto"/>
                    <w:right w:val="single" w:sz="4" w:space="0" w:color="auto"/>
                  </w:tcBorders>
                  <w:vAlign w:val="center"/>
                </w:tcPr>
                <w:p w14:paraId="690624FD" w14:textId="17F0176A"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东北证券</w:t>
                  </w:r>
                </w:p>
              </w:tc>
              <w:tc>
                <w:tcPr>
                  <w:tcW w:w="539" w:type="pct"/>
                  <w:tcBorders>
                    <w:top w:val="nil"/>
                    <w:left w:val="nil"/>
                    <w:bottom w:val="single" w:sz="4" w:space="0" w:color="auto"/>
                    <w:right w:val="single" w:sz="4" w:space="0" w:color="auto"/>
                  </w:tcBorders>
                  <w:vAlign w:val="center"/>
                </w:tcPr>
                <w:p w14:paraId="2BC5E397" w14:textId="6B0CC43D"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37</w:t>
                  </w:r>
                </w:p>
              </w:tc>
              <w:tc>
                <w:tcPr>
                  <w:tcW w:w="715" w:type="pct"/>
                  <w:tcBorders>
                    <w:top w:val="nil"/>
                    <w:left w:val="nil"/>
                    <w:bottom w:val="single" w:sz="4" w:space="0" w:color="auto"/>
                    <w:right w:val="single" w:sz="4" w:space="0" w:color="auto"/>
                  </w:tcBorders>
                  <w:vAlign w:val="center"/>
                </w:tcPr>
                <w:p w14:paraId="61B8DDFD" w14:textId="6EE7942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宋梓荣</w:t>
                  </w:r>
                </w:p>
              </w:tc>
              <w:tc>
                <w:tcPr>
                  <w:tcW w:w="1245" w:type="pct"/>
                  <w:tcBorders>
                    <w:top w:val="nil"/>
                    <w:left w:val="nil"/>
                    <w:bottom w:val="single" w:sz="4" w:space="0" w:color="auto"/>
                    <w:right w:val="single" w:sz="4" w:space="0" w:color="auto"/>
                  </w:tcBorders>
                  <w:vAlign w:val="center"/>
                </w:tcPr>
                <w:p w14:paraId="0C290D5A" w14:textId="4DD17D89"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开源证券</w:t>
                  </w:r>
                </w:p>
              </w:tc>
            </w:tr>
            <w:tr w:rsidR="00B546CE" w:rsidRPr="00B546CE" w14:paraId="2847D76E"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65EC9EBF" w14:textId="739C0FB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8</w:t>
                  </w:r>
                </w:p>
              </w:tc>
              <w:tc>
                <w:tcPr>
                  <w:tcW w:w="715" w:type="pct"/>
                  <w:tcBorders>
                    <w:top w:val="nil"/>
                    <w:left w:val="nil"/>
                    <w:bottom w:val="single" w:sz="4" w:space="0" w:color="auto"/>
                    <w:right w:val="single" w:sz="4" w:space="0" w:color="auto"/>
                  </w:tcBorders>
                  <w:vAlign w:val="center"/>
                </w:tcPr>
                <w:p w14:paraId="4192FCF9" w14:textId="4C5B99FA"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马小萱</w:t>
                  </w:r>
                </w:p>
              </w:tc>
              <w:tc>
                <w:tcPr>
                  <w:tcW w:w="1247" w:type="pct"/>
                  <w:tcBorders>
                    <w:top w:val="nil"/>
                    <w:left w:val="nil"/>
                    <w:bottom w:val="single" w:sz="4" w:space="0" w:color="auto"/>
                    <w:right w:val="single" w:sz="4" w:space="0" w:color="auto"/>
                  </w:tcBorders>
                  <w:vAlign w:val="center"/>
                </w:tcPr>
                <w:p w14:paraId="3EFFB266" w14:textId="2D9DC80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东方财富证券</w:t>
                  </w:r>
                </w:p>
              </w:tc>
              <w:tc>
                <w:tcPr>
                  <w:tcW w:w="539" w:type="pct"/>
                  <w:tcBorders>
                    <w:top w:val="nil"/>
                    <w:left w:val="nil"/>
                    <w:bottom w:val="single" w:sz="4" w:space="0" w:color="auto"/>
                    <w:right w:val="single" w:sz="4" w:space="0" w:color="auto"/>
                  </w:tcBorders>
                  <w:vAlign w:val="center"/>
                </w:tcPr>
                <w:p w14:paraId="726BDA01" w14:textId="1B62139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38</w:t>
                  </w:r>
                </w:p>
              </w:tc>
              <w:tc>
                <w:tcPr>
                  <w:tcW w:w="715" w:type="pct"/>
                  <w:tcBorders>
                    <w:top w:val="nil"/>
                    <w:left w:val="nil"/>
                    <w:bottom w:val="single" w:sz="4" w:space="0" w:color="auto"/>
                    <w:right w:val="single" w:sz="4" w:space="0" w:color="auto"/>
                  </w:tcBorders>
                  <w:vAlign w:val="center"/>
                </w:tcPr>
                <w:p w14:paraId="2E97483C" w14:textId="4C12AAA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费晨洪</w:t>
                  </w:r>
                </w:p>
              </w:tc>
              <w:tc>
                <w:tcPr>
                  <w:tcW w:w="1245" w:type="pct"/>
                  <w:tcBorders>
                    <w:top w:val="nil"/>
                    <w:left w:val="nil"/>
                    <w:bottom w:val="single" w:sz="4" w:space="0" w:color="auto"/>
                    <w:right w:val="single" w:sz="4" w:space="0" w:color="auto"/>
                  </w:tcBorders>
                  <w:vAlign w:val="center"/>
                </w:tcPr>
                <w:p w14:paraId="7CBAE09D" w14:textId="080B89D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民生证券</w:t>
                  </w:r>
                </w:p>
              </w:tc>
            </w:tr>
            <w:tr w:rsidR="00B546CE" w:rsidRPr="00B546CE" w14:paraId="5DC671C9"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67205C1E" w14:textId="5B1B8E0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9</w:t>
                  </w:r>
                </w:p>
              </w:tc>
              <w:tc>
                <w:tcPr>
                  <w:tcW w:w="715" w:type="pct"/>
                  <w:tcBorders>
                    <w:top w:val="nil"/>
                    <w:left w:val="nil"/>
                    <w:bottom w:val="single" w:sz="4" w:space="0" w:color="auto"/>
                    <w:right w:val="single" w:sz="4" w:space="0" w:color="auto"/>
                  </w:tcBorders>
                  <w:vAlign w:val="center"/>
                </w:tcPr>
                <w:p w14:paraId="5F7ADDD6" w14:textId="55AA0065"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梅宇鑫</w:t>
                  </w:r>
                </w:p>
              </w:tc>
              <w:tc>
                <w:tcPr>
                  <w:tcW w:w="1247" w:type="pct"/>
                  <w:tcBorders>
                    <w:top w:val="nil"/>
                    <w:left w:val="nil"/>
                    <w:bottom w:val="single" w:sz="4" w:space="0" w:color="auto"/>
                    <w:right w:val="single" w:sz="4" w:space="0" w:color="auto"/>
                  </w:tcBorders>
                  <w:vAlign w:val="center"/>
                </w:tcPr>
                <w:p w14:paraId="079D4D03" w14:textId="6446EFDF"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东方财富证券</w:t>
                  </w:r>
                </w:p>
              </w:tc>
              <w:tc>
                <w:tcPr>
                  <w:tcW w:w="539" w:type="pct"/>
                  <w:tcBorders>
                    <w:top w:val="nil"/>
                    <w:left w:val="nil"/>
                    <w:bottom w:val="single" w:sz="4" w:space="0" w:color="auto"/>
                    <w:right w:val="single" w:sz="4" w:space="0" w:color="auto"/>
                  </w:tcBorders>
                  <w:vAlign w:val="center"/>
                </w:tcPr>
                <w:p w14:paraId="38A01FA4" w14:textId="48B6A423"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39</w:t>
                  </w:r>
                </w:p>
              </w:tc>
              <w:tc>
                <w:tcPr>
                  <w:tcW w:w="715" w:type="pct"/>
                  <w:tcBorders>
                    <w:top w:val="nil"/>
                    <w:left w:val="nil"/>
                    <w:bottom w:val="single" w:sz="4" w:space="0" w:color="auto"/>
                    <w:right w:val="single" w:sz="4" w:space="0" w:color="auto"/>
                  </w:tcBorders>
                  <w:vAlign w:val="center"/>
                </w:tcPr>
                <w:p w14:paraId="71EAAF37" w14:textId="6ADC53F6"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刘宇堂</w:t>
                  </w:r>
                </w:p>
              </w:tc>
              <w:tc>
                <w:tcPr>
                  <w:tcW w:w="1245" w:type="pct"/>
                  <w:tcBorders>
                    <w:top w:val="nil"/>
                    <w:left w:val="nil"/>
                    <w:bottom w:val="single" w:sz="4" w:space="0" w:color="auto"/>
                    <w:right w:val="single" w:sz="4" w:space="0" w:color="auto"/>
                  </w:tcBorders>
                  <w:vAlign w:val="center"/>
                </w:tcPr>
                <w:p w14:paraId="5350CC9C" w14:textId="5FD3AC79"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南方基金</w:t>
                  </w:r>
                </w:p>
              </w:tc>
            </w:tr>
            <w:tr w:rsidR="00B546CE" w:rsidRPr="00B546CE" w14:paraId="36B1932A"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21080230" w14:textId="6B04036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10</w:t>
                  </w:r>
                </w:p>
              </w:tc>
              <w:tc>
                <w:tcPr>
                  <w:tcW w:w="715" w:type="pct"/>
                  <w:tcBorders>
                    <w:top w:val="nil"/>
                    <w:left w:val="nil"/>
                    <w:bottom w:val="single" w:sz="4" w:space="0" w:color="auto"/>
                    <w:right w:val="single" w:sz="4" w:space="0" w:color="auto"/>
                  </w:tcBorders>
                  <w:vAlign w:val="center"/>
                </w:tcPr>
                <w:p w14:paraId="4B48C0EE" w14:textId="7B7ABFA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倪吉</w:t>
                  </w:r>
                </w:p>
              </w:tc>
              <w:tc>
                <w:tcPr>
                  <w:tcW w:w="1247" w:type="pct"/>
                  <w:tcBorders>
                    <w:top w:val="nil"/>
                    <w:left w:val="nil"/>
                    <w:bottom w:val="single" w:sz="4" w:space="0" w:color="auto"/>
                    <w:right w:val="single" w:sz="4" w:space="0" w:color="auto"/>
                  </w:tcBorders>
                  <w:vAlign w:val="center"/>
                </w:tcPr>
                <w:p w14:paraId="411E4DF7" w14:textId="2D62A312"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东方证券</w:t>
                  </w:r>
                </w:p>
              </w:tc>
              <w:tc>
                <w:tcPr>
                  <w:tcW w:w="539" w:type="pct"/>
                  <w:tcBorders>
                    <w:top w:val="nil"/>
                    <w:left w:val="nil"/>
                    <w:bottom w:val="single" w:sz="4" w:space="0" w:color="auto"/>
                    <w:right w:val="single" w:sz="4" w:space="0" w:color="auto"/>
                  </w:tcBorders>
                  <w:vAlign w:val="center"/>
                </w:tcPr>
                <w:p w14:paraId="42A1DEF6" w14:textId="5015D4A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40</w:t>
                  </w:r>
                </w:p>
              </w:tc>
              <w:tc>
                <w:tcPr>
                  <w:tcW w:w="715" w:type="pct"/>
                  <w:tcBorders>
                    <w:top w:val="nil"/>
                    <w:left w:val="nil"/>
                    <w:bottom w:val="single" w:sz="4" w:space="0" w:color="auto"/>
                    <w:right w:val="single" w:sz="4" w:space="0" w:color="auto"/>
                  </w:tcBorders>
                  <w:vAlign w:val="center"/>
                </w:tcPr>
                <w:p w14:paraId="56F3623A" w14:textId="1AF3403D"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马书蕾</w:t>
                  </w:r>
                </w:p>
              </w:tc>
              <w:tc>
                <w:tcPr>
                  <w:tcW w:w="1245" w:type="pct"/>
                  <w:tcBorders>
                    <w:top w:val="nil"/>
                    <w:left w:val="nil"/>
                    <w:bottom w:val="single" w:sz="4" w:space="0" w:color="auto"/>
                    <w:right w:val="single" w:sz="4" w:space="0" w:color="auto"/>
                  </w:tcBorders>
                  <w:vAlign w:val="center"/>
                </w:tcPr>
                <w:p w14:paraId="520C2343" w14:textId="327774A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平安证券</w:t>
                  </w:r>
                </w:p>
              </w:tc>
            </w:tr>
            <w:tr w:rsidR="00B546CE" w:rsidRPr="00B546CE" w14:paraId="3E24239C"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55677338" w14:textId="629C4FA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11</w:t>
                  </w:r>
                </w:p>
              </w:tc>
              <w:tc>
                <w:tcPr>
                  <w:tcW w:w="715" w:type="pct"/>
                  <w:tcBorders>
                    <w:top w:val="nil"/>
                    <w:left w:val="nil"/>
                    <w:bottom w:val="single" w:sz="4" w:space="0" w:color="auto"/>
                    <w:right w:val="single" w:sz="4" w:space="0" w:color="auto"/>
                  </w:tcBorders>
                  <w:vAlign w:val="center"/>
                </w:tcPr>
                <w:p w14:paraId="7CBC17B0" w14:textId="06BF4E38"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吴骏燕</w:t>
                  </w:r>
                </w:p>
              </w:tc>
              <w:tc>
                <w:tcPr>
                  <w:tcW w:w="1247" w:type="pct"/>
                  <w:tcBorders>
                    <w:top w:val="nil"/>
                    <w:left w:val="nil"/>
                    <w:bottom w:val="single" w:sz="4" w:space="0" w:color="auto"/>
                    <w:right w:val="single" w:sz="4" w:space="0" w:color="auto"/>
                  </w:tcBorders>
                  <w:vAlign w:val="center"/>
                </w:tcPr>
                <w:p w14:paraId="56E5ADCD" w14:textId="4FF84CB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东海证券</w:t>
                  </w:r>
                </w:p>
              </w:tc>
              <w:tc>
                <w:tcPr>
                  <w:tcW w:w="539" w:type="pct"/>
                  <w:tcBorders>
                    <w:top w:val="nil"/>
                    <w:left w:val="nil"/>
                    <w:bottom w:val="single" w:sz="4" w:space="0" w:color="auto"/>
                    <w:right w:val="single" w:sz="4" w:space="0" w:color="auto"/>
                  </w:tcBorders>
                  <w:vAlign w:val="center"/>
                </w:tcPr>
                <w:p w14:paraId="44497CD8" w14:textId="44251352"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41</w:t>
                  </w:r>
                </w:p>
              </w:tc>
              <w:tc>
                <w:tcPr>
                  <w:tcW w:w="715" w:type="pct"/>
                  <w:tcBorders>
                    <w:top w:val="nil"/>
                    <w:left w:val="nil"/>
                    <w:bottom w:val="single" w:sz="4" w:space="0" w:color="auto"/>
                    <w:right w:val="single" w:sz="4" w:space="0" w:color="auto"/>
                  </w:tcBorders>
                  <w:vAlign w:val="center"/>
                </w:tcPr>
                <w:p w14:paraId="52474F79" w14:textId="39796CB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孙左君</w:t>
                  </w:r>
                </w:p>
              </w:tc>
              <w:tc>
                <w:tcPr>
                  <w:tcW w:w="1245" w:type="pct"/>
                  <w:tcBorders>
                    <w:top w:val="nil"/>
                    <w:left w:val="nil"/>
                    <w:bottom w:val="single" w:sz="4" w:space="0" w:color="auto"/>
                    <w:right w:val="single" w:sz="4" w:space="0" w:color="auto"/>
                  </w:tcBorders>
                  <w:vAlign w:val="center"/>
                </w:tcPr>
                <w:p w14:paraId="14C0A91B" w14:textId="6579B238"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瀑布资管</w:t>
                  </w:r>
                </w:p>
              </w:tc>
            </w:tr>
            <w:tr w:rsidR="00B546CE" w:rsidRPr="00B546CE" w14:paraId="3D9F542E"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0B76F75C" w14:textId="6C6376D5"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12</w:t>
                  </w:r>
                </w:p>
              </w:tc>
              <w:tc>
                <w:tcPr>
                  <w:tcW w:w="715" w:type="pct"/>
                  <w:tcBorders>
                    <w:top w:val="nil"/>
                    <w:left w:val="nil"/>
                    <w:bottom w:val="single" w:sz="4" w:space="0" w:color="auto"/>
                    <w:right w:val="single" w:sz="4" w:space="0" w:color="auto"/>
                  </w:tcBorders>
                  <w:vAlign w:val="center"/>
                </w:tcPr>
                <w:p w14:paraId="6DFC362C" w14:textId="35A660CF"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刘宇卓</w:t>
                  </w:r>
                </w:p>
              </w:tc>
              <w:tc>
                <w:tcPr>
                  <w:tcW w:w="1247" w:type="pct"/>
                  <w:tcBorders>
                    <w:top w:val="nil"/>
                    <w:left w:val="nil"/>
                    <w:bottom w:val="single" w:sz="4" w:space="0" w:color="auto"/>
                    <w:right w:val="single" w:sz="4" w:space="0" w:color="auto"/>
                  </w:tcBorders>
                  <w:vAlign w:val="center"/>
                </w:tcPr>
                <w:p w14:paraId="7FB72733" w14:textId="0EC2750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东兴证券</w:t>
                  </w:r>
                </w:p>
              </w:tc>
              <w:tc>
                <w:tcPr>
                  <w:tcW w:w="539" w:type="pct"/>
                  <w:tcBorders>
                    <w:top w:val="nil"/>
                    <w:left w:val="nil"/>
                    <w:bottom w:val="single" w:sz="4" w:space="0" w:color="auto"/>
                    <w:right w:val="single" w:sz="4" w:space="0" w:color="auto"/>
                  </w:tcBorders>
                  <w:vAlign w:val="center"/>
                </w:tcPr>
                <w:p w14:paraId="3067BB0D" w14:textId="6C8F837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42</w:t>
                  </w:r>
                </w:p>
              </w:tc>
              <w:tc>
                <w:tcPr>
                  <w:tcW w:w="715" w:type="pct"/>
                  <w:tcBorders>
                    <w:top w:val="nil"/>
                    <w:left w:val="nil"/>
                    <w:bottom w:val="single" w:sz="4" w:space="0" w:color="auto"/>
                    <w:right w:val="single" w:sz="4" w:space="0" w:color="auto"/>
                  </w:tcBorders>
                  <w:vAlign w:val="center"/>
                </w:tcPr>
                <w:p w14:paraId="167FAE61" w14:textId="1DC00A16"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文若熹</w:t>
                  </w:r>
                </w:p>
              </w:tc>
              <w:tc>
                <w:tcPr>
                  <w:tcW w:w="1245" w:type="pct"/>
                  <w:tcBorders>
                    <w:top w:val="nil"/>
                    <w:left w:val="nil"/>
                    <w:bottom w:val="single" w:sz="4" w:space="0" w:color="auto"/>
                    <w:right w:val="single" w:sz="4" w:space="0" w:color="auto"/>
                  </w:tcBorders>
                  <w:vAlign w:val="center"/>
                </w:tcPr>
                <w:p w14:paraId="3B516BBF" w14:textId="6A0EDD76"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瑞银证券</w:t>
                  </w:r>
                </w:p>
              </w:tc>
            </w:tr>
            <w:tr w:rsidR="00B546CE" w:rsidRPr="00B546CE" w14:paraId="25EDD651"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246D41BA" w14:textId="214F06E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13</w:t>
                  </w:r>
                </w:p>
              </w:tc>
              <w:tc>
                <w:tcPr>
                  <w:tcW w:w="715" w:type="pct"/>
                  <w:tcBorders>
                    <w:top w:val="nil"/>
                    <w:left w:val="nil"/>
                    <w:bottom w:val="single" w:sz="4" w:space="0" w:color="auto"/>
                    <w:right w:val="single" w:sz="4" w:space="0" w:color="auto"/>
                  </w:tcBorders>
                  <w:vAlign w:val="center"/>
                </w:tcPr>
                <w:p w14:paraId="0E7F4E52" w14:textId="6B10C109"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顾宝成</w:t>
                  </w:r>
                </w:p>
              </w:tc>
              <w:tc>
                <w:tcPr>
                  <w:tcW w:w="1247" w:type="pct"/>
                  <w:tcBorders>
                    <w:top w:val="nil"/>
                    <w:left w:val="nil"/>
                    <w:bottom w:val="single" w:sz="4" w:space="0" w:color="auto"/>
                    <w:right w:val="single" w:sz="4" w:space="0" w:color="auto"/>
                  </w:tcBorders>
                  <w:vAlign w:val="center"/>
                </w:tcPr>
                <w:p w14:paraId="44EC59C9" w14:textId="7DC8565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度势投资</w:t>
                  </w:r>
                </w:p>
              </w:tc>
              <w:tc>
                <w:tcPr>
                  <w:tcW w:w="539" w:type="pct"/>
                  <w:tcBorders>
                    <w:top w:val="nil"/>
                    <w:left w:val="nil"/>
                    <w:bottom w:val="single" w:sz="4" w:space="0" w:color="auto"/>
                    <w:right w:val="single" w:sz="4" w:space="0" w:color="auto"/>
                  </w:tcBorders>
                  <w:vAlign w:val="center"/>
                </w:tcPr>
                <w:p w14:paraId="3A3D3E20" w14:textId="3BF9168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43</w:t>
                  </w:r>
                </w:p>
              </w:tc>
              <w:tc>
                <w:tcPr>
                  <w:tcW w:w="715" w:type="pct"/>
                  <w:tcBorders>
                    <w:top w:val="nil"/>
                    <w:left w:val="nil"/>
                    <w:bottom w:val="single" w:sz="4" w:space="0" w:color="auto"/>
                    <w:right w:val="single" w:sz="4" w:space="0" w:color="auto"/>
                  </w:tcBorders>
                  <w:vAlign w:val="center"/>
                </w:tcPr>
                <w:p w14:paraId="5A851DC0" w14:textId="1CDCA7D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李伟臻</w:t>
                  </w:r>
                </w:p>
              </w:tc>
              <w:tc>
                <w:tcPr>
                  <w:tcW w:w="1245" w:type="pct"/>
                  <w:tcBorders>
                    <w:top w:val="nil"/>
                    <w:left w:val="nil"/>
                    <w:bottom w:val="single" w:sz="4" w:space="0" w:color="auto"/>
                    <w:right w:val="single" w:sz="4" w:space="0" w:color="auto"/>
                  </w:tcBorders>
                  <w:vAlign w:val="center"/>
                </w:tcPr>
                <w:p w14:paraId="3FD33D92" w14:textId="6A82C58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瑞银证券</w:t>
                  </w:r>
                </w:p>
              </w:tc>
            </w:tr>
            <w:tr w:rsidR="00B546CE" w:rsidRPr="00B546CE" w14:paraId="23BDDE91"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3043B7D2" w14:textId="09DD9786"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14</w:t>
                  </w:r>
                </w:p>
              </w:tc>
              <w:tc>
                <w:tcPr>
                  <w:tcW w:w="715" w:type="pct"/>
                  <w:tcBorders>
                    <w:top w:val="nil"/>
                    <w:left w:val="nil"/>
                    <w:bottom w:val="single" w:sz="4" w:space="0" w:color="auto"/>
                    <w:right w:val="single" w:sz="4" w:space="0" w:color="auto"/>
                  </w:tcBorders>
                  <w:vAlign w:val="center"/>
                </w:tcPr>
                <w:p w14:paraId="30EFB753" w14:textId="5286F9B2"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李心宇</w:t>
                  </w:r>
                </w:p>
              </w:tc>
              <w:tc>
                <w:tcPr>
                  <w:tcW w:w="1247" w:type="pct"/>
                  <w:tcBorders>
                    <w:top w:val="nil"/>
                    <w:left w:val="nil"/>
                    <w:bottom w:val="single" w:sz="4" w:space="0" w:color="auto"/>
                    <w:right w:val="single" w:sz="4" w:space="0" w:color="auto"/>
                  </w:tcBorders>
                  <w:vAlign w:val="center"/>
                </w:tcPr>
                <w:p w14:paraId="7758C24A" w14:textId="1130DE6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高竹私募基金</w:t>
                  </w:r>
                </w:p>
              </w:tc>
              <w:tc>
                <w:tcPr>
                  <w:tcW w:w="539" w:type="pct"/>
                  <w:tcBorders>
                    <w:top w:val="nil"/>
                    <w:left w:val="nil"/>
                    <w:bottom w:val="single" w:sz="4" w:space="0" w:color="auto"/>
                    <w:right w:val="single" w:sz="4" w:space="0" w:color="auto"/>
                  </w:tcBorders>
                  <w:vAlign w:val="center"/>
                </w:tcPr>
                <w:p w14:paraId="23229A9A" w14:textId="4417016A"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44</w:t>
                  </w:r>
                </w:p>
              </w:tc>
              <w:tc>
                <w:tcPr>
                  <w:tcW w:w="715" w:type="pct"/>
                  <w:tcBorders>
                    <w:top w:val="nil"/>
                    <w:left w:val="nil"/>
                    <w:bottom w:val="single" w:sz="4" w:space="0" w:color="auto"/>
                    <w:right w:val="single" w:sz="4" w:space="0" w:color="auto"/>
                  </w:tcBorders>
                  <w:vAlign w:val="center"/>
                </w:tcPr>
                <w:p w14:paraId="0191DA65" w14:textId="6A674FA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李绍程</w:t>
                  </w:r>
                </w:p>
              </w:tc>
              <w:tc>
                <w:tcPr>
                  <w:tcW w:w="1245" w:type="pct"/>
                  <w:tcBorders>
                    <w:top w:val="nil"/>
                    <w:left w:val="nil"/>
                    <w:bottom w:val="single" w:sz="4" w:space="0" w:color="auto"/>
                    <w:right w:val="single" w:sz="4" w:space="0" w:color="auto"/>
                  </w:tcBorders>
                  <w:vAlign w:val="center"/>
                </w:tcPr>
                <w:p w14:paraId="5373FD01" w14:textId="0620873A"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申万宏源证券</w:t>
                  </w:r>
                </w:p>
              </w:tc>
            </w:tr>
            <w:tr w:rsidR="00B546CE" w:rsidRPr="00B546CE" w14:paraId="417C9780"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46101F64" w14:textId="2BF9B3C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15</w:t>
                  </w:r>
                </w:p>
              </w:tc>
              <w:tc>
                <w:tcPr>
                  <w:tcW w:w="715" w:type="pct"/>
                  <w:tcBorders>
                    <w:top w:val="nil"/>
                    <w:left w:val="nil"/>
                    <w:bottom w:val="single" w:sz="4" w:space="0" w:color="auto"/>
                    <w:right w:val="single" w:sz="4" w:space="0" w:color="auto"/>
                  </w:tcBorders>
                  <w:vAlign w:val="center"/>
                </w:tcPr>
                <w:p w14:paraId="73911A70" w14:textId="26894BCA"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黄梦可</w:t>
                  </w:r>
                </w:p>
              </w:tc>
              <w:tc>
                <w:tcPr>
                  <w:tcW w:w="1247" w:type="pct"/>
                  <w:tcBorders>
                    <w:top w:val="nil"/>
                    <w:left w:val="nil"/>
                    <w:bottom w:val="single" w:sz="4" w:space="0" w:color="auto"/>
                    <w:right w:val="single" w:sz="4" w:space="0" w:color="auto"/>
                  </w:tcBorders>
                  <w:vAlign w:val="center"/>
                </w:tcPr>
                <w:p w14:paraId="20B03619" w14:textId="6F5FD219"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耕霁投资管理</w:t>
                  </w:r>
                </w:p>
              </w:tc>
              <w:tc>
                <w:tcPr>
                  <w:tcW w:w="539" w:type="pct"/>
                  <w:tcBorders>
                    <w:top w:val="nil"/>
                    <w:left w:val="nil"/>
                    <w:bottom w:val="single" w:sz="4" w:space="0" w:color="auto"/>
                    <w:right w:val="single" w:sz="4" w:space="0" w:color="auto"/>
                  </w:tcBorders>
                  <w:vAlign w:val="center"/>
                </w:tcPr>
                <w:p w14:paraId="231816DB" w14:textId="48AADFD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45</w:t>
                  </w:r>
                </w:p>
              </w:tc>
              <w:tc>
                <w:tcPr>
                  <w:tcW w:w="715" w:type="pct"/>
                  <w:tcBorders>
                    <w:top w:val="nil"/>
                    <w:left w:val="nil"/>
                    <w:bottom w:val="single" w:sz="4" w:space="0" w:color="auto"/>
                    <w:right w:val="single" w:sz="4" w:space="0" w:color="auto"/>
                  </w:tcBorders>
                  <w:vAlign w:val="center"/>
                </w:tcPr>
                <w:p w14:paraId="6E3184C1" w14:textId="3E78556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周嘉凯</w:t>
                  </w:r>
                </w:p>
              </w:tc>
              <w:tc>
                <w:tcPr>
                  <w:tcW w:w="1245" w:type="pct"/>
                  <w:tcBorders>
                    <w:top w:val="nil"/>
                    <w:left w:val="nil"/>
                    <w:bottom w:val="single" w:sz="4" w:space="0" w:color="auto"/>
                    <w:right w:val="single" w:sz="4" w:space="0" w:color="auto"/>
                  </w:tcBorders>
                  <w:vAlign w:val="center"/>
                </w:tcPr>
                <w:p w14:paraId="7CBEDEF7" w14:textId="64AB58B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申万宏源证券</w:t>
                  </w:r>
                </w:p>
              </w:tc>
            </w:tr>
            <w:tr w:rsidR="00B546CE" w:rsidRPr="00B546CE" w14:paraId="4A1F7F95"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63CCE762" w14:textId="3EBCE029"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16</w:t>
                  </w:r>
                </w:p>
              </w:tc>
              <w:tc>
                <w:tcPr>
                  <w:tcW w:w="715" w:type="pct"/>
                  <w:tcBorders>
                    <w:top w:val="nil"/>
                    <w:left w:val="nil"/>
                    <w:bottom w:val="single" w:sz="4" w:space="0" w:color="auto"/>
                    <w:right w:val="single" w:sz="4" w:space="0" w:color="auto"/>
                  </w:tcBorders>
                  <w:vAlign w:val="center"/>
                </w:tcPr>
                <w:p w14:paraId="46D58B4B" w14:textId="14A058C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刘勇</w:t>
                  </w:r>
                </w:p>
              </w:tc>
              <w:tc>
                <w:tcPr>
                  <w:tcW w:w="1247" w:type="pct"/>
                  <w:tcBorders>
                    <w:top w:val="nil"/>
                    <w:left w:val="nil"/>
                    <w:bottom w:val="single" w:sz="4" w:space="0" w:color="auto"/>
                    <w:right w:val="single" w:sz="4" w:space="0" w:color="auto"/>
                  </w:tcBorders>
                  <w:vAlign w:val="center"/>
                </w:tcPr>
                <w:p w14:paraId="094D9D48" w14:textId="1CDA648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光大证券</w:t>
                  </w:r>
                </w:p>
              </w:tc>
              <w:tc>
                <w:tcPr>
                  <w:tcW w:w="539" w:type="pct"/>
                  <w:tcBorders>
                    <w:top w:val="nil"/>
                    <w:left w:val="nil"/>
                    <w:bottom w:val="single" w:sz="4" w:space="0" w:color="auto"/>
                    <w:right w:val="single" w:sz="4" w:space="0" w:color="auto"/>
                  </w:tcBorders>
                  <w:vAlign w:val="center"/>
                </w:tcPr>
                <w:p w14:paraId="01978F41" w14:textId="3239F552"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46</w:t>
                  </w:r>
                </w:p>
              </w:tc>
              <w:tc>
                <w:tcPr>
                  <w:tcW w:w="715" w:type="pct"/>
                  <w:tcBorders>
                    <w:top w:val="nil"/>
                    <w:left w:val="nil"/>
                    <w:bottom w:val="single" w:sz="4" w:space="0" w:color="auto"/>
                    <w:right w:val="single" w:sz="4" w:space="0" w:color="auto"/>
                  </w:tcBorders>
                  <w:vAlign w:val="center"/>
                </w:tcPr>
                <w:p w14:paraId="2E5F57A7" w14:textId="2E6E849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王丹</w:t>
                  </w:r>
                </w:p>
              </w:tc>
              <w:tc>
                <w:tcPr>
                  <w:tcW w:w="1245" w:type="pct"/>
                  <w:tcBorders>
                    <w:top w:val="nil"/>
                    <w:left w:val="nil"/>
                    <w:bottom w:val="single" w:sz="4" w:space="0" w:color="auto"/>
                    <w:right w:val="single" w:sz="4" w:space="0" w:color="auto"/>
                  </w:tcBorders>
                  <w:vAlign w:val="center"/>
                </w:tcPr>
                <w:p w14:paraId="1AB26D80" w14:textId="69DE3901"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申万期货</w:t>
                  </w:r>
                </w:p>
              </w:tc>
            </w:tr>
            <w:tr w:rsidR="00B546CE" w:rsidRPr="00B546CE" w14:paraId="508C331A"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356E628A" w14:textId="17A76C2A"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17</w:t>
                  </w:r>
                </w:p>
              </w:tc>
              <w:tc>
                <w:tcPr>
                  <w:tcW w:w="715" w:type="pct"/>
                  <w:tcBorders>
                    <w:top w:val="nil"/>
                    <w:left w:val="nil"/>
                    <w:bottom w:val="single" w:sz="4" w:space="0" w:color="auto"/>
                    <w:right w:val="single" w:sz="4" w:space="0" w:color="auto"/>
                  </w:tcBorders>
                  <w:vAlign w:val="center"/>
                </w:tcPr>
                <w:p w14:paraId="66C71D66" w14:textId="03AE131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王双</w:t>
                  </w:r>
                </w:p>
              </w:tc>
              <w:tc>
                <w:tcPr>
                  <w:tcW w:w="1247" w:type="pct"/>
                  <w:tcBorders>
                    <w:top w:val="nil"/>
                    <w:left w:val="nil"/>
                    <w:bottom w:val="single" w:sz="4" w:space="0" w:color="auto"/>
                    <w:right w:val="single" w:sz="4" w:space="0" w:color="auto"/>
                  </w:tcBorders>
                  <w:vAlign w:val="center"/>
                </w:tcPr>
                <w:p w14:paraId="7FBFC704" w14:textId="567EBC68"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国都证券</w:t>
                  </w:r>
                </w:p>
              </w:tc>
              <w:tc>
                <w:tcPr>
                  <w:tcW w:w="539" w:type="pct"/>
                  <w:tcBorders>
                    <w:top w:val="nil"/>
                    <w:left w:val="nil"/>
                    <w:bottom w:val="single" w:sz="4" w:space="0" w:color="auto"/>
                    <w:right w:val="single" w:sz="4" w:space="0" w:color="auto"/>
                  </w:tcBorders>
                  <w:vAlign w:val="center"/>
                </w:tcPr>
                <w:p w14:paraId="7B42D30B" w14:textId="6A4F1F4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47</w:t>
                  </w:r>
                </w:p>
              </w:tc>
              <w:tc>
                <w:tcPr>
                  <w:tcW w:w="715" w:type="pct"/>
                  <w:tcBorders>
                    <w:top w:val="nil"/>
                    <w:left w:val="nil"/>
                    <w:bottom w:val="single" w:sz="4" w:space="0" w:color="auto"/>
                    <w:right w:val="single" w:sz="4" w:space="0" w:color="auto"/>
                  </w:tcBorders>
                  <w:vAlign w:val="center"/>
                </w:tcPr>
                <w:p w14:paraId="4DA75118" w14:textId="0F0DCCAD"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钟霖</w:t>
                  </w:r>
                </w:p>
              </w:tc>
              <w:tc>
                <w:tcPr>
                  <w:tcW w:w="1245" w:type="pct"/>
                  <w:tcBorders>
                    <w:top w:val="nil"/>
                    <w:left w:val="nil"/>
                    <w:bottom w:val="single" w:sz="4" w:space="0" w:color="auto"/>
                    <w:right w:val="single" w:sz="4" w:space="0" w:color="auto"/>
                  </w:tcBorders>
                  <w:vAlign w:val="center"/>
                </w:tcPr>
                <w:p w14:paraId="26DEE88D" w14:textId="6B4C770F"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拾掇投资</w:t>
                  </w:r>
                </w:p>
              </w:tc>
            </w:tr>
            <w:tr w:rsidR="00B546CE" w:rsidRPr="00B546CE" w14:paraId="6218BD18"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2D914A08" w14:textId="2F66E4F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18</w:t>
                  </w:r>
                </w:p>
              </w:tc>
              <w:tc>
                <w:tcPr>
                  <w:tcW w:w="715" w:type="pct"/>
                  <w:tcBorders>
                    <w:top w:val="nil"/>
                    <w:left w:val="nil"/>
                    <w:bottom w:val="single" w:sz="4" w:space="0" w:color="auto"/>
                    <w:right w:val="single" w:sz="4" w:space="0" w:color="auto"/>
                  </w:tcBorders>
                  <w:vAlign w:val="center"/>
                </w:tcPr>
                <w:p w14:paraId="39D1E9BA" w14:textId="47F58B2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杨丽蓉</w:t>
                  </w:r>
                </w:p>
              </w:tc>
              <w:tc>
                <w:tcPr>
                  <w:tcW w:w="1247" w:type="pct"/>
                  <w:tcBorders>
                    <w:top w:val="nil"/>
                    <w:left w:val="nil"/>
                    <w:bottom w:val="single" w:sz="4" w:space="0" w:color="auto"/>
                    <w:right w:val="single" w:sz="4" w:space="0" w:color="auto"/>
                  </w:tcBorders>
                  <w:vAlign w:val="center"/>
                </w:tcPr>
                <w:p w14:paraId="45004FB9" w14:textId="20964741"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国海证券</w:t>
                  </w:r>
                </w:p>
              </w:tc>
              <w:tc>
                <w:tcPr>
                  <w:tcW w:w="539" w:type="pct"/>
                  <w:tcBorders>
                    <w:top w:val="nil"/>
                    <w:left w:val="nil"/>
                    <w:bottom w:val="single" w:sz="4" w:space="0" w:color="auto"/>
                    <w:right w:val="single" w:sz="4" w:space="0" w:color="auto"/>
                  </w:tcBorders>
                  <w:vAlign w:val="center"/>
                </w:tcPr>
                <w:p w14:paraId="37FF4D2A" w14:textId="4BE127F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48</w:t>
                  </w:r>
                </w:p>
              </w:tc>
              <w:tc>
                <w:tcPr>
                  <w:tcW w:w="715" w:type="pct"/>
                  <w:tcBorders>
                    <w:top w:val="nil"/>
                    <w:left w:val="nil"/>
                    <w:bottom w:val="single" w:sz="4" w:space="0" w:color="auto"/>
                    <w:right w:val="single" w:sz="4" w:space="0" w:color="auto"/>
                  </w:tcBorders>
                  <w:vAlign w:val="center"/>
                </w:tcPr>
                <w:p w14:paraId="58401FBE" w14:textId="1F967EE9"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陈诚</w:t>
                  </w:r>
                </w:p>
              </w:tc>
              <w:tc>
                <w:tcPr>
                  <w:tcW w:w="1245" w:type="pct"/>
                  <w:tcBorders>
                    <w:top w:val="nil"/>
                    <w:left w:val="nil"/>
                    <w:bottom w:val="single" w:sz="4" w:space="0" w:color="auto"/>
                    <w:right w:val="single" w:sz="4" w:space="0" w:color="auto"/>
                  </w:tcBorders>
                  <w:vAlign w:val="center"/>
                </w:tcPr>
                <w:p w14:paraId="2F0EB3E9" w14:textId="78037F4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天奥投资管理</w:t>
                  </w:r>
                </w:p>
              </w:tc>
            </w:tr>
            <w:tr w:rsidR="00B546CE" w:rsidRPr="00B546CE" w14:paraId="5B027157"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6A1B3E8C" w14:textId="18939A88"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19</w:t>
                  </w:r>
                </w:p>
              </w:tc>
              <w:tc>
                <w:tcPr>
                  <w:tcW w:w="715" w:type="pct"/>
                  <w:tcBorders>
                    <w:top w:val="nil"/>
                    <w:left w:val="nil"/>
                    <w:bottom w:val="single" w:sz="4" w:space="0" w:color="auto"/>
                    <w:right w:val="single" w:sz="4" w:space="0" w:color="auto"/>
                  </w:tcBorders>
                  <w:vAlign w:val="center"/>
                </w:tcPr>
                <w:p w14:paraId="323B723A" w14:textId="0CEE592D"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杨翼荥</w:t>
                  </w:r>
                </w:p>
              </w:tc>
              <w:tc>
                <w:tcPr>
                  <w:tcW w:w="1247" w:type="pct"/>
                  <w:tcBorders>
                    <w:top w:val="nil"/>
                    <w:left w:val="nil"/>
                    <w:bottom w:val="single" w:sz="4" w:space="0" w:color="auto"/>
                    <w:right w:val="single" w:sz="4" w:space="0" w:color="auto"/>
                  </w:tcBorders>
                  <w:vAlign w:val="center"/>
                </w:tcPr>
                <w:p w14:paraId="2D99EE18" w14:textId="5D3F7744"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国金证券</w:t>
                  </w:r>
                </w:p>
              </w:tc>
              <w:tc>
                <w:tcPr>
                  <w:tcW w:w="539" w:type="pct"/>
                  <w:tcBorders>
                    <w:top w:val="nil"/>
                    <w:left w:val="nil"/>
                    <w:bottom w:val="single" w:sz="4" w:space="0" w:color="auto"/>
                    <w:right w:val="single" w:sz="4" w:space="0" w:color="auto"/>
                  </w:tcBorders>
                  <w:vAlign w:val="center"/>
                </w:tcPr>
                <w:p w14:paraId="054FCC17" w14:textId="3BD092F5"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49</w:t>
                  </w:r>
                </w:p>
              </w:tc>
              <w:tc>
                <w:tcPr>
                  <w:tcW w:w="715" w:type="pct"/>
                  <w:tcBorders>
                    <w:top w:val="nil"/>
                    <w:left w:val="nil"/>
                    <w:bottom w:val="single" w:sz="4" w:space="0" w:color="auto"/>
                    <w:right w:val="single" w:sz="4" w:space="0" w:color="auto"/>
                  </w:tcBorders>
                  <w:vAlign w:val="center"/>
                </w:tcPr>
                <w:p w14:paraId="615538C3" w14:textId="3796E81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邢颜凝</w:t>
                  </w:r>
                </w:p>
              </w:tc>
              <w:tc>
                <w:tcPr>
                  <w:tcW w:w="1245" w:type="pct"/>
                  <w:tcBorders>
                    <w:top w:val="nil"/>
                    <w:left w:val="nil"/>
                    <w:bottom w:val="single" w:sz="4" w:space="0" w:color="auto"/>
                    <w:right w:val="single" w:sz="4" w:space="0" w:color="auto"/>
                  </w:tcBorders>
                  <w:vAlign w:val="center"/>
                </w:tcPr>
                <w:p w14:paraId="1D6F89B4" w14:textId="01A4987F"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天风证券</w:t>
                  </w:r>
                </w:p>
              </w:tc>
            </w:tr>
            <w:tr w:rsidR="00B546CE" w:rsidRPr="00B546CE" w14:paraId="01D94C29"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07C3043B" w14:textId="610BE94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20</w:t>
                  </w:r>
                </w:p>
              </w:tc>
              <w:tc>
                <w:tcPr>
                  <w:tcW w:w="715" w:type="pct"/>
                  <w:tcBorders>
                    <w:top w:val="nil"/>
                    <w:left w:val="nil"/>
                    <w:bottom w:val="single" w:sz="4" w:space="0" w:color="auto"/>
                    <w:right w:val="single" w:sz="4" w:space="0" w:color="auto"/>
                  </w:tcBorders>
                  <w:vAlign w:val="center"/>
                </w:tcPr>
                <w:p w14:paraId="5F85F4F1" w14:textId="44F7B2D9"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赵嘉卉</w:t>
                  </w:r>
                </w:p>
              </w:tc>
              <w:tc>
                <w:tcPr>
                  <w:tcW w:w="1247" w:type="pct"/>
                  <w:tcBorders>
                    <w:top w:val="nil"/>
                    <w:left w:val="nil"/>
                    <w:bottom w:val="single" w:sz="4" w:space="0" w:color="auto"/>
                    <w:right w:val="single" w:sz="4" w:space="0" w:color="auto"/>
                  </w:tcBorders>
                  <w:vAlign w:val="center"/>
                </w:tcPr>
                <w:p w14:paraId="3112B385" w14:textId="09A2BE59"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国联民生证券</w:t>
                  </w:r>
                </w:p>
              </w:tc>
              <w:tc>
                <w:tcPr>
                  <w:tcW w:w="539" w:type="pct"/>
                  <w:tcBorders>
                    <w:top w:val="nil"/>
                    <w:left w:val="nil"/>
                    <w:bottom w:val="single" w:sz="4" w:space="0" w:color="auto"/>
                    <w:right w:val="single" w:sz="4" w:space="0" w:color="auto"/>
                  </w:tcBorders>
                  <w:vAlign w:val="center"/>
                </w:tcPr>
                <w:p w14:paraId="357DB35C" w14:textId="4CCD29C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50</w:t>
                  </w:r>
                </w:p>
              </w:tc>
              <w:tc>
                <w:tcPr>
                  <w:tcW w:w="715" w:type="pct"/>
                  <w:tcBorders>
                    <w:top w:val="nil"/>
                    <w:left w:val="nil"/>
                    <w:bottom w:val="single" w:sz="4" w:space="0" w:color="auto"/>
                    <w:right w:val="single" w:sz="4" w:space="0" w:color="auto"/>
                  </w:tcBorders>
                  <w:vAlign w:val="center"/>
                </w:tcPr>
                <w:p w14:paraId="3256932F" w14:textId="4932F4E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刘奕麟</w:t>
                  </w:r>
                </w:p>
              </w:tc>
              <w:tc>
                <w:tcPr>
                  <w:tcW w:w="1245" w:type="pct"/>
                  <w:tcBorders>
                    <w:top w:val="nil"/>
                    <w:left w:val="nil"/>
                    <w:bottom w:val="single" w:sz="4" w:space="0" w:color="auto"/>
                    <w:right w:val="single" w:sz="4" w:space="0" w:color="auto"/>
                  </w:tcBorders>
                  <w:vAlign w:val="center"/>
                </w:tcPr>
                <w:p w14:paraId="3E5945D8" w14:textId="51B26C7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信达证券</w:t>
                  </w:r>
                </w:p>
              </w:tc>
            </w:tr>
            <w:tr w:rsidR="00B546CE" w:rsidRPr="00B546CE" w14:paraId="2207CA67"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084B6876" w14:textId="4F72DF51"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21</w:t>
                  </w:r>
                </w:p>
              </w:tc>
              <w:tc>
                <w:tcPr>
                  <w:tcW w:w="715" w:type="pct"/>
                  <w:tcBorders>
                    <w:top w:val="nil"/>
                    <w:left w:val="nil"/>
                    <w:bottom w:val="single" w:sz="4" w:space="0" w:color="auto"/>
                    <w:right w:val="single" w:sz="4" w:space="0" w:color="auto"/>
                  </w:tcBorders>
                  <w:vAlign w:val="center"/>
                </w:tcPr>
                <w:p w14:paraId="4FF326C0" w14:textId="38D50AA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黄楷</w:t>
                  </w:r>
                </w:p>
              </w:tc>
              <w:tc>
                <w:tcPr>
                  <w:tcW w:w="1247" w:type="pct"/>
                  <w:tcBorders>
                    <w:top w:val="nil"/>
                    <w:left w:val="nil"/>
                    <w:bottom w:val="single" w:sz="4" w:space="0" w:color="auto"/>
                    <w:right w:val="single" w:sz="4" w:space="0" w:color="auto"/>
                  </w:tcBorders>
                  <w:vAlign w:val="center"/>
                </w:tcPr>
                <w:p w14:paraId="3E2260D8" w14:textId="74004FF3"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国联民生证券</w:t>
                  </w:r>
                </w:p>
              </w:tc>
              <w:tc>
                <w:tcPr>
                  <w:tcW w:w="539" w:type="pct"/>
                  <w:tcBorders>
                    <w:top w:val="nil"/>
                    <w:left w:val="nil"/>
                    <w:bottom w:val="single" w:sz="4" w:space="0" w:color="auto"/>
                    <w:right w:val="single" w:sz="4" w:space="0" w:color="auto"/>
                  </w:tcBorders>
                  <w:vAlign w:val="center"/>
                </w:tcPr>
                <w:p w14:paraId="47EA0580" w14:textId="0E8B6A06"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51</w:t>
                  </w:r>
                </w:p>
              </w:tc>
              <w:tc>
                <w:tcPr>
                  <w:tcW w:w="715" w:type="pct"/>
                  <w:tcBorders>
                    <w:top w:val="nil"/>
                    <w:left w:val="nil"/>
                    <w:bottom w:val="single" w:sz="4" w:space="0" w:color="auto"/>
                    <w:right w:val="single" w:sz="4" w:space="0" w:color="auto"/>
                  </w:tcBorders>
                  <w:vAlign w:val="center"/>
                </w:tcPr>
                <w:p w14:paraId="77E1E0D4" w14:textId="63E65DC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翟启迪</w:t>
                  </w:r>
                </w:p>
              </w:tc>
              <w:tc>
                <w:tcPr>
                  <w:tcW w:w="1245" w:type="pct"/>
                  <w:tcBorders>
                    <w:top w:val="nil"/>
                    <w:left w:val="nil"/>
                    <w:bottom w:val="single" w:sz="4" w:space="0" w:color="auto"/>
                    <w:right w:val="single" w:sz="4" w:space="0" w:color="auto"/>
                  </w:tcBorders>
                  <w:vAlign w:val="center"/>
                </w:tcPr>
                <w:p w14:paraId="2F7B2359" w14:textId="50168ED2"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银河证券</w:t>
                  </w:r>
                </w:p>
              </w:tc>
            </w:tr>
            <w:tr w:rsidR="00B546CE" w:rsidRPr="00B546CE" w14:paraId="1F69558C"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1FEC8652" w14:textId="0ADA1508"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22</w:t>
                  </w:r>
                </w:p>
              </w:tc>
              <w:tc>
                <w:tcPr>
                  <w:tcW w:w="715" w:type="pct"/>
                  <w:tcBorders>
                    <w:top w:val="nil"/>
                    <w:left w:val="nil"/>
                    <w:bottom w:val="single" w:sz="4" w:space="0" w:color="auto"/>
                    <w:right w:val="single" w:sz="4" w:space="0" w:color="auto"/>
                  </w:tcBorders>
                  <w:vAlign w:val="center"/>
                </w:tcPr>
                <w:p w14:paraId="4FE9B468" w14:textId="321E5FB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高望集</w:t>
                  </w:r>
                </w:p>
              </w:tc>
              <w:tc>
                <w:tcPr>
                  <w:tcW w:w="1247" w:type="pct"/>
                  <w:tcBorders>
                    <w:top w:val="nil"/>
                    <w:left w:val="nil"/>
                    <w:bottom w:val="single" w:sz="4" w:space="0" w:color="auto"/>
                    <w:right w:val="single" w:sz="4" w:space="0" w:color="auto"/>
                  </w:tcBorders>
                  <w:vAlign w:val="center"/>
                </w:tcPr>
                <w:p w14:paraId="53BAD199" w14:textId="2EA0B40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国投证券</w:t>
                  </w:r>
                </w:p>
              </w:tc>
              <w:tc>
                <w:tcPr>
                  <w:tcW w:w="539" w:type="pct"/>
                  <w:tcBorders>
                    <w:top w:val="nil"/>
                    <w:left w:val="nil"/>
                    <w:bottom w:val="single" w:sz="4" w:space="0" w:color="auto"/>
                    <w:right w:val="single" w:sz="4" w:space="0" w:color="auto"/>
                  </w:tcBorders>
                  <w:vAlign w:val="center"/>
                </w:tcPr>
                <w:p w14:paraId="4107AFED" w14:textId="326DECD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52</w:t>
                  </w:r>
                </w:p>
              </w:tc>
              <w:tc>
                <w:tcPr>
                  <w:tcW w:w="715" w:type="pct"/>
                  <w:tcBorders>
                    <w:top w:val="nil"/>
                    <w:left w:val="nil"/>
                    <w:bottom w:val="single" w:sz="4" w:space="0" w:color="auto"/>
                    <w:right w:val="single" w:sz="4" w:space="0" w:color="auto"/>
                  </w:tcBorders>
                  <w:vAlign w:val="center"/>
                </w:tcPr>
                <w:p w14:paraId="5EF4ECAA" w14:textId="1A624EE5"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孙思源</w:t>
                  </w:r>
                </w:p>
              </w:tc>
              <w:tc>
                <w:tcPr>
                  <w:tcW w:w="1245" w:type="pct"/>
                  <w:tcBorders>
                    <w:top w:val="nil"/>
                    <w:left w:val="nil"/>
                    <w:bottom w:val="single" w:sz="4" w:space="0" w:color="auto"/>
                    <w:right w:val="single" w:sz="4" w:space="0" w:color="auto"/>
                  </w:tcBorders>
                  <w:vAlign w:val="center"/>
                </w:tcPr>
                <w:p w14:paraId="7528203A" w14:textId="7521C69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银河证券</w:t>
                  </w:r>
                </w:p>
              </w:tc>
            </w:tr>
            <w:tr w:rsidR="00B546CE" w:rsidRPr="00B546CE" w14:paraId="7D28D2B5"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270394BB" w14:textId="37B166D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23</w:t>
                  </w:r>
                </w:p>
              </w:tc>
              <w:tc>
                <w:tcPr>
                  <w:tcW w:w="715" w:type="pct"/>
                  <w:tcBorders>
                    <w:top w:val="nil"/>
                    <w:left w:val="nil"/>
                    <w:bottom w:val="single" w:sz="4" w:space="0" w:color="auto"/>
                    <w:right w:val="single" w:sz="4" w:space="0" w:color="auto"/>
                  </w:tcBorders>
                  <w:vAlign w:val="center"/>
                </w:tcPr>
                <w:p w14:paraId="4F6D9E9A" w14:textId="7811F40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李彬</w:t>
                  </w:r>
                </w:p>
              </w:tc>
              <w:tc>
                <w:tcPr>
                  <w:tcW w:w="1247" w:type="pct"/>
                  <w:tcBorders>
                    <w:top w:val="nil"/>
                    <w:left w:val="nil"/>
                    <w:bottom w:val="single" w:sz="4" w:space="0" w:color="auto"/>
                    <w:right w:val="single" w:sz="4" w:space="0" w:color="auto"/>
                  </w:tcBorders>
                  <w:vAlign w:val="center"/>
                </w:tcPr>
                <w:p w14:paraId="3B6A5D87" w14:textId="41D6E26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国新证券</w:t>
                  </w:r>
                </w:p>
              </w:tc>
              <w:tc>
                <w:tcPr>
                  <w:tcW w:w="539" w:type="pct"/>
                  <w:tcBorders>
                    <w:top w:val="nil"/>
                    <w:left w:val="nil"/>
                    <w:bottom w:val="single" w:sz="4" w:space="0" w:color="auto"/>
                    <w:right w:val="single" w:sz="4" w:space="0" w:color="auto"/>
                  </w:tcBorders>
                  <w:vAlign w:val="center"/>
                </w:tcPr>
                <w:p w14:paraId="7A92C6E0" w14:textId="3AED65C5"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53</w:t>
                  </w:r>
                </w:p>
              </w:tc>
              <w:tc>
                <w:tcPr>
                  <w:tcW w:w="715" w:type="pct"/>
                  <w:tcBorders>
                    <w:top w:val="nil"/>
                    <w:left w:val="nil"/>
                    <w:bottom w:val="single" w:sz="4" w:space="0" w:color="auto"/>
                    <w:right w:val="single" w:sz="4" w:space="0" w:color="auto"/>
                  </w:tcBorders>
                  <w:vAlign w:val="center"/>
                </w:tcPr>
                <w:p w14:paraId="6BE48079" w14:textId="25F4FE7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彭波</w:t>
                  </w:r>
                </w:p>
              </w:tc>
              <w:tc>
                <w:tcPr>
                  <w:tcW w:w="1245" w:type="pct"/>
                  <w:tcBorders>
                    <w:top w:val="nil"/>
                    <w:left w:val="nil"/>
                    <w:bottom w:val="single" w:sz="4" w:space="0" w:color="auto"/>
                    <w:right w:val="single" w:sz="4" w:space="0" w:color="auto"/>
                  </w:tcBorders>
                  <w:vAlign w:val="center"/>
                </w:tcPr>
                <w:p w14:paraId="3821A0F6" w14:textId="089BE2B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甬兴证券</w:t>
                  </w:r>
                </w:p>
              </w:tc>
            </w:tr>
            <w:tr w:rsidR="00B546CE" w:rsidRPr="00B546CE" w14:paraId="07C42A9E"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222865B0" w14:textId="3903685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24</w:t>
                  </w:r>
                </w:p>
              </w:tc>
              <w:tc>
                <w:tcPr>
                  <w:tcW w:w="715" w:type="pct"/>
                  <w:tcBorders>
                    <w:top w:val="nil"/>
                    <w:left w:val="nil"/>
                    <w:bottom w:val="single" w:sz="4" w:space="0" w:color="auto"/>
                    <w:right w:val="single" w:sz="4" w:space="0" w:color="auto"/>
                  </w:tcBorders>
                  <w:vAlign w:val="center"/>
                </w:tcPr>
                <w:p w14:paraId="02D1D534" w14:textId="2811241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董丙旭</w:t>
                  </w:r>
                </w:p>
              </w:tc>
              <w:tc>
                <w:tcPr>
                  <w:tcW w:w="1247" w:type="pct"/>
                  <w:tcBorders>
                    <w:top w:val="nil"/>
                    <w:left w:val="nil"/>
                    <w:bottom w:val="single" w:sz="4" w:space="0" w:color="auto"/>
                    <w:right w:val="single" w:sz="4" w:space="0" w:color="auto"/>
                  </w:tcBorders>
                  <w:vAlign w:val="center"/>
                </w:tcPr>
                <w:p w14:paraId="46ECCB36" w14:textId="53CCF5C9"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国信证券</w:t>
                  </w:r>
                </w:p>
              </w:tc>
              <w:tc>
                <w:tcPr>
                  <w:tcW w:w="539" w:type="pct"/>
                  <w:tcBorders>
                    <w:top w:val="nil"/>
                    <w:left w:val="nil"/>
                    <w:bottom w:val="single" w:sz="4" w:space="0" w:color="auto"/>
                    <w:right w:val="single" w:sz="4" w:space="0" w:color="auto"/>
                  </w:tcBorders>
                  <w:vAlign w:val="center"/>
                </w:tcPr>
                <w:p w14:paraId="053CAD9D" w14:textId="41FFC34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54</w:t>
                  </w:r>
                </w:p>
              </w:tc>
              <w:tc>
                <w:tcPr>
                  <w:tcW w:w="715" w:type="pct"/>
                  <w:tcBorders>
                    <w:top w:val="nil"/>
                    <w:left w:val="nil"/>
                    <w:bottom w:val="single" w:sz="4" w:space="0" w:color="auto"/>
                    <w:right w:val="single" w:sz="4" w:space="0" w:color="auto"/>
                  </w:tcBorders>
                  <w:vAlign w:val="center"/>
                </w:tcPr>
                <w:p w14:paraId="03DD2619" w14:textId="67F57556"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黄垲锐</w:t>
                  </w:r>
                </w:p>
              </w:tc>
              <w:tc>
                <w:tcPr>
                  <w:tcW w:w="1245" w:type="pct"/>
                  <w:tcBorders>
                    <w:top w:val="nil"/>
                    <w:left w:val="nil"/>
                    <w:bottom w:val="single" w:sz="4" w:space="0" w:color="auto"/>
                    <w:right w:val="single" w:sz="4" w:space="0" w:color="auto"/>
                  </w:tcBorders>
                  <w:vAlign w:val="center"/>
                </w:tcPr>
                <w:p w14:paraId="560B3A30" w14:textId="6BB90D73"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远信私募基金</w:t>
                  </w:r>
                </w:p>
              </w:tc>
            </w:tr>
            <w:tr w:rsidR="00B546CE" w:rsidRPr="00B546CE" w14:paraId="23BF034E"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0BA3A773" w14:textId="5378C51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25</w:t>
                  </w:r>
                </w:p>
              </w:tc>
              <w:tc>
                <w:tcPr>
                  <w:tcW w:w="715" w:type="pct"/>
                  <w:tcBorders>
                    <w:top w:val="nil"/>
                    <w:left w:val="nil"/>
                    <w:bottom w:val="single" w:sz="4" w:space="0" w:color="auto"/>
                    <w:right w:val="single" w:sz="4" w:space="0" w:color="auto"/>
                  </w:tcBorders>
                  <w:vAlign w:val="center"/>
                </w:tcPr>
                <w:p w14:paraId="205B9529" w14:textId="256CF7B9"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李飞</w:t>
                  </w:r>
                </w:p>
              </w:tc>
              <w:tc>
                <w:tcPr>
                  <w:tcW w:w="1247" w:type="pct"/>
                  <w:tcBorders>
                    <w:top w:val="nil"/>
                    <w:left w:val="nil"/>
                    <w:bottom w:val="single" w:sz="4" w:space="0" w:color="auto"/>
                    <w:right w:val="single" w:sz="4" w:space="0" w:color="auto"/>
                  </w:tcBorders>
                  <w:vAlign w:val="center"/>
                </w:tcPr>
                <w:p w14:paraId="74760A14" w14:textId="1845850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鹤欧投资管理</w:t>
                  </w:r>
                </w:p>
              </w:tc>
              <w:tc>
                <w:tcPr>
                  <w:tcW w:w="539" w:type="pct"/>
                  <w:tcBorders>
                    <w:top w:val="nil"/>
                    <w:left w:val="nil"/>
                    <w:bottom w:val="single" w:sz="4" w:space="0" w:color="auto"/>
                    <w:right w:val="single" w:sz="4" w:space="0" w:color="auto"/>
                  </w:tcBorders>
                  <w:vAlign w:val="center"/>
                </w:tcPr>
                <w:p w14:paraId="6F6D8657" w14:textId="371964FD"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55</w:t>
                  </w:r>
                </w:p>
              </w:tc>
              <w:tc>
                <w:tcPr>
                  <w:tcW w:w="715" w:type="pct"/>
                  <w:tcBorders>
                    <w:top w:val="nil"/>
                    <w:left w:val="nil"/>
                    <w:bottom w:val="single" w:sz="4" w:space="0" w:color="auto"/>
                    <w:right w:val="single" w:sz="4" w:space="0" w:color="auto"/>
                  </w:tcBorders>
                  <w:vAlign w:val="center"/>
                </w:tcPr>
                <w:p w14:paraId="57C7B928" w14:textId="1FFFF893"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连莹</w:t>
                  </w:r>
                </w:p>
              </w:tc>
              <w:tc>
                <w:tcPr>
                  <w:tcW w:w="1245" w:type="pct"/>
                  <w:tcBorders>
                    <w:top w:val="nil"/>
                    <w:left w:val="nil"/>
                    <w:bottom w:val="single" w:sz="4" w:space="0" w:color="auto"/>
                    <w:right w:val="single" w:sz="4" w:space="0" w:color="auto"/>
                  </w:tcBorders>
                  <w:vAlign w:val="center"/>
                </w:tcPr>
                <w:p w14:paraId="24170F9F" w14:textId="445F4689"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招商证券</w:t>
                  </w:r>
                </w:p>
              </w:tc>
            </w:tr>
            <w:tr w:rsidR="00B546CE" w:rsidRPr="00B546CE" w14:paraId="22FDF1D8"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71EE982E" w14:textId="287FD85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26</w:t>
                  </w:r>
                </w:p>
              </w:tc>
              <w:tc>
                <w:tcPr>
                  <w:tcW w:w="715" w:type="pct"/>
                  <w:tcBorders>
                    <w:top w:val="nil"/>
                    <w:left w:val="nil"/>
                    <w:bottom w:val="single" w:sz="4" w:space="0" w:color="auto"/>
                    <w:right w:val="single" w:sz="4" w:space="0" w:color="auto"/>
                  </w:tcBorders>
                  <w:vAlign w:val="center"/>
                </w:tcPr>
                <w:p w14:paraId="69511C89" w14:textId="37CA1BD7"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吴宇</w:t>
                  </w:r>
                </w:p>
              </w:tc>
              <w:tc>
                <w:tcPr>
                  <w:tcW w:w="1247" w:type="pct"/>
                  <w:tcBorders>
                    <w:top w:val="nil"/>
                    <w:left w:val="nil"/>
                    <w:bottom w:val="single" w:sz="4" w:space="0" w:color="auto"/>
                    <w:right w:val="single" w:sz="4" w:space="0" w:color="auto"/>
                  </w:tcBorders>
                  <w:vAlign w:val="center"/>
                </w:tcPr>
                <w:p w14:paraId="67C0AF79" w14:textId="546F4D2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华创证券</w:t>
                  </w:r>
                </w:p>
              </w:tc>
              <w:tc>
                <w:tcPr>
                  <w:tcW w:w="539" w:type="pct"/>
                  <w:tcBorders>
                    <w:top w:val="nil"/>
                    <w:left w:val="nil"/>
                    <w:bottom w:val="single" w:sz="4" w:space="0" w:color="auto"/>
                    <w:right w:val="single" w:sz="4" w:space="0" w:color="auto"/>
                  </w:tcBorders>
                  <w:vAlign w:val="center"/>
                </w:tcPr>
                <w:p w14:paraId="6618B0E3" w14:textId="49C70D82"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56</w:t>
                  </w:r>
                </w:p>
              </w:tc>
              <w:tc>
                <w:tcPr>
                  <w:tcW w:w="715" w:type="pct"/>
                  <w:tcBorders>
                    <w:top w:val="nil"/>
                    <w:left w:val="nil"/>
                    <w:bottom w:val="single" w:sz="4" w:space="0" w:color="auto"/>
                    <w:right w:val="single" w:sz="4" w:space="0" w:color="auto"/>
                  </w:tcBorders>
                  <w:vAlign w:val="center"/>
                </w:tcPr>
                <w:p w14:paraId="5C46DEF0" w14:textId="5562E9F6"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阮丹丹</w:t>
                  </w:r>
                </w:p>
              </w:tc>
              <w:tc>
                <w:tcPr>
                  <w:tcW w:w="1245" w:type="pct"/>
                  <w:tcBorders>
                    <w:top w:val="nil"/>
                    <w:left w:val="nil"/>
                    <w:bottom w:val="single" w:sz="4" w:space="0" w:color="auto"/>
                    <w:right w:val="single" w:sz="4" w:space="0" w:color="auto"/>
                  </w:tcBorders>
                  <w:vAlign w:val="center"/>
                </w:tcPr>
                <w:p w14:paraId="25E37B4D" w14:textId="470D1721"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万盛股份</w:t>
                  </w:r>
                </w:p>
              </w:tc>
            </w:tr>
            <w:tr w:rsidR="00B546CE" w:rsidRPr="00B546CE" w14:paraId="4D7530C1"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0333C024" w14:textId="324F15F2"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27</w:t>
                  </w:r>
                </w:p>
              </w:tc>
              <w:tc>
                <w:tcPr>
                  <w:tcW w:w="715" w:type="pct"/>
                  <w:tcBorders>
                    <w:top w:val="nil"/>
                    <w:left w:val="nil"/>
                    <w:bottom w:val="single" w:sz="4" w:space="0" w:color="auto"/>
                    <w:right w:val="single" w:sz="4" w:space="0" w:color="auto"/>
                  </w:tcBorders>
                  <w:vAlign w:val="center"/>
                </w:tcPr>
                <w:p w14:paraId="735EE24B" w14:textId="526C54D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魏征宇</w:t>
                  </w:r>
                </w:p>
              </w:tc>
              <w:tc>
                <w:tcPr>
                  <w:tcW w:w="1247" w:type="pct"/>
                  <w:tcBorders>
                    <w:top w:val="nil"/>
                    <w:left w:val="nil"/>
                    <w:bottom w:val="single" w:sz="4" w:space="0" w:color="auto"/>
                    <w:right w:val="single" w:sz="4" w:space="0" w:color="auto"/>
                  </w:tcBorders>
                  <w:vAlign w:val="center"/>
                </w:tcPr>
                <w:p w14:paraId="1A1C4073" w14:textId="201E629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华福证券</w:t>
                  </w:r>
                </w:p>
              </w:tc>
              <w:tc>
                <w:tcPr>
                  <w:tcW w:w="539" w:type="pct"/>
                  <w:tcBorders>
                    <w:top w:val="nil"/>
                    <w:left w:val="nil"/>
                    <w:bottom w:val="single" w:sz="4" w:space="0" w:color="auto"/>
                    <w:right w:val="single" w:sz="4" w:space="0" w:color="auto"/>
                  </w:tcBorders>
                  <w:vAlign w:val="center"/>
                </w:tcPr>
                <w:p w14:paraId="48E1473B" w14:textId="14EACA08"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57</w:t>
                  </w:r>
                </w:p>
              </w:tc>
              <w:tc>
                <w:tcPr>
                  <w:tcW w:w="715" w:type="pct"/>
                  <w:tcBorders>
                    <w:top w:val="nil"/>
                    <w:left w:val="nil"/>
                    <w:bottom w:val="single" w:sz="4" w:space="0" w:color="auto"/>
                    <w:right w:val="single" w:sz="4" w:space="0" w:color="auto"/>
                  </w:tcBorders>
                  <w:vAlign w:val="center"/>
                </w:tcPr>
                <w:p w14:paraId="057678E8" w14:textId="7D053863"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傅锴铭</w:t>
                  </w:r>
                </w:p>
              </w:tc>
              <w:tc>
                <w:tcPr>
                  <w:tcW w:w="1245" w:type="pct"/>
                  <w:tcBorders>
                    <w:top w:val="nil"/>
                    <w:left w:val="nil"/>
                    <w:bottom w:val="single" w:sz="4" w:space="0" w:color="auto"/>
                    <w:right w:val="single" w:sz="4" w:space="0" w:color="auto"/>
                  </w:tcBorders>
                  <w:vAlign w:val="center"/>
                </w:tcPr>
                <w:p w14:paraId="2D0900EC" w14:textId="5DD8A23C"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中金公司</w:t>
                  </w:r>
                </w:p>
              </w:tc>
            </w:tr>
            <w:tr w:rsidR="00B546CE" w:rsidRPr="00B546CE" w14:paraId="06A1A177"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23DC3FD8" w14:textId="2D592442"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28</w:t>
                  </w:r>
                </w:p>
              </w:tc>
              <w:tc>
                <w:tcPr>
                  <w:tcW w:w="715" w:type="pct"/>
                  <w:tcBorders>
                    <w:top w:val="nil"/>
                    <w:left w:val="nil"/>
                    <w:bottom w:val="single" w:sz="4" w:space="0" w:color="auto"/>
                    <w:right w:val="single" w:sz="4" w:space="0" w:color="auto"/>
                  </w:tcBorders>
                  <w:vAlign w:val="center"/>
                </w:tcPr>
                <w:p w14:paraId="538A123E" w14:textId="170B87C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骆红永</w:t>
                  </w:r>
                </w:p>
              </w:tc>
              <w:tc>
                <w:tcPr>
                  <w:tcW w:w="1247" w:type="pct"/>
                  <w:tcBorders>
                    <w:top w:val="nil"/>
                    <w:left w:val="nil"/>
                    <w:bottom w:val="single" w:sz="4" w:space="0" w:color="auto"/>
                    <w:right w:val="single" w:sz="4" w:space="0" w:color="auto"/>
                  </w:tcBorders>
                  <w:vAlign w:val="center"/>
                </w:tcPr>
                <w:p w14:paraId="72EAA704" w14:textId="76138862"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华金证券</w:t>
                  </w:r>
                </w:p>
              </w:tc>
              <w:tc>
                <w:tcPr>
                  <w:tcW w:w="539" w:type="pct"/>
                  <w:tcBorders>
                    <w:top w:val="nil"/>
                    <w:left w:val="nil"/>
                    <w:bottom w:val="single" w:sz="4" w:space="0" w:color="auto"/>
                    <w:right w:val="single" w:sz="4" w:space="0" w:color="auto"/>
                  </w:tcBorders>
                  <w:vAlign w:val="center"/>
                </w:tcPr>
                <w:p w14:paraId="2F164422" w14:textId="2950E73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58</w:t>
                  </w:r>
                </w:p>
              </w:tc>
              <w:tc>
                <w:tcPr>
                  <w:tcW w:w="715" w:type="pct"/>
                  <w:tcBorders>
                    <w:top w:val="nil"/>
                    <w:left w:val="nil"/>
                    <w:bottom w:val="single" w:sz="4" w:space="0" w:color="auto"/>
                    <w:right w:val="single" w:sz="4" w:space="0" w:color="auto"/>
                  </w:tcBorders>
                  <w:vAlign w:val="center"/>
                </w:tcPr>
                <w:p w14:paraId="0440939D" w14:textId="3C5AF951"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农誉</w:t>
                  </w:r>
                </w:p>
              </w:tc>
              <w:tc>
                <w:tcPr>
                  <w:tcW w:w="1245" w:type="pct"/>
                  <w:tcBorders>
                    <w:top w:val="nil"/>
                    <w:left w:val="nil"/>
                    <w:bottom w:val="single" w:sz="4" w:space="0" w:color="auto"/>
                    <w:right w:val="single" w:sz="4" w:space="0" w:color="auto"/>
                  </w:tcBorders>
                  <w:vAlign w:val="center"/>
                </w:tcPr>
                <w:p w14:paraId="3C6B978C" w14:textId="7AB3E6A0"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中泰证券</w:t>
                  </w:r>
                </w:p>
              </w:tc>
            </w:tr>
            <w:tr w:rsidR="00B546CE" w:rsidRPr="00B546CE" w14:paraId="0DCDAAF4"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01BC1046" w14:textId="3583FDE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lastRenderedPageBreak/>
                    <w:t>29</w:t>
                  </w:r>
                </w:p>
              </w:tc>
              <w:tc>
                <w:tcPr>
                  <w:tcW w:w="715" w:type="pct"/>
                  <w:tcBorders>
                    <w:top w:val="nil"/>
                    <w:left w:val="nil"/>
                    <w:bottom w:val="single" w:sz="4" w:space="0" w:color="auto"/>
                    <w:right w:val="single" w:sz="4" w:space="0" w:color="auto"/>
                  </w:tcBorders>
                  <w:vAlign w:val="center"/>
                </w:tcPr>
                <w:p w14:paraId="26C91031" w14:textId="555C73B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景丹阳</w:t>
                  </w:r>
                </w:p>
              </w:tc>
              <w:tc>
                <w:tcPr>
                  <w:tcW w:w="1247" w:type="pct"/>
                  <w:tcBorders>
                    <w:top w:val="nil"/>
                    <w:left w:val="nil"/>
                    <w:bottom w:val="single" w:sz="4" w:space="0" w:color="auto"/>
                    <w:right w:val="single" w:sz="4" w:space="0" w:color="auto"/>
                  </w:tcBorders>
                  <w:vAlign w:val="center"/>
                </w:tcPr>
                <w:p w14:paraId="0A7EFB94" w14:textId="1F471856"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华龙证券</w:t>
                  </w:r>
                </w:p>
              </w:tc>
              <w:tc>
                <w:tcPr>
                  <w:tcW w:w="539" w:type="pct"/>
                  <w:tcBorders>
                    <w:top w:val="nil"/>
                    <w:left w:val="nil"/>
                    <w:bottom w:val="single" w:sz="4" w:space="0" w:color="auto"/>
                    <w:right w:val="single" w:sz="4" w:space="0" w:color="auto"/>
                  </w:tcBorders>
                  <w:vAlign w:val="center"/>
                </w:tcPr>
                <w:p w14:paraId="448603BA" w14:textId="3327DBAE"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59</w:t>
                  </w:r>
                </w:p>
              </w:tc>
              <w:tc>
                <w:tcPr>
                  <w:tcW w:w="715" w:type="pct"/>
                  <w:tcBorders>
                    <w:top w:val="nil"/>
                    <w:left w:val="nil"/>
                    <w:bottom w:val="single" w:sz="4" w:space="0" w:color="auto"/>
                    <w:right w:val="single" w:sz="4" w:space="0" w:color="auto"/>
                  </w:tcBorders>
                  <w:vAlign w:val="center"/>
                </w:tcPr>
                <w:p w14:paraId="6449E1CA" w14:textId="3B18B35F"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赵宇航</w:t>
                  </w:r>
                </w:p>
              </w:tc>
              <w:tc>
                <w:tcPr>
                  <w:tcW w:w="1245" w:type="pct"/>
                  <w:tcBorders>
                    <w:top w:val="nil"/>
                    <w:left w:val="nil"/>
                    <w:bottom w:val="single" w:sz="4" w:space="0" w:color="auto"/>
                    <w:right w:val="single" w:sz="4" w:space="0" w:color="auto"/>
                  </w:tcBorders>
                  <w:vAlign w:val="center"/>
                </w:tcPr>
                <w:p w14:paraId="0167FFD1" w14:textId="25A49B31"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中信证券</w:t>
                  </w:r>
                </w:p>
              </w:tc>
            </w:tr>
            <w:tr w:rsidR="00B546CE" w:rsidRPr="00B546CE" w14:paraId="4506B447" w14:textId="77777777" w:rsidTr="00B546CE">
              <w:trPr>
                <w:trHeight w:val="305"/>
              </w:trPr>
              <w:tc>
                <w:tcPr>
                  <w:tcW w:w="539" w:type="pct"/>
                  <w:tcBorders>
                    <w:top w:val="nil"/>
                    <w:left w:val="single" w:sz="4" w:space="0" w:color="auto"/>
                    <w:bottom w:val="single" w:sz="4" w:space="0" w:color="auto"/>
                    <w:right w:val="single" w:sz="4" w:space="0" w:color="auto"/>
                  </w:tcBorders>
                  <w:noWrap/>
                  <w:vAlign w:val="center"/>
                </w:tcPr>
                <w:p w14:paraId="262404B2" w14:textId="28F55632"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30</w:t>
                  </w:r>
                </w:p>
              </w:tc>
              <w:tc>
                <w:tcPr>
                  <w:tcW w:w="715" w:type="pct"/>
                  <w:tcBorders>
                    <w:top w:val="nil"/>
                    <w:left w:val="nil"/>
                    <w:bottom w:val="single" w:sz="4" w:space="0" w:color="auto"/>
                    <w:right w:val="single" w:sz="4" w:space="0" w:color="auto"/>
                  </w:tcBorders>
                  <w:vAlign w:val="center"/>
                </w:tcPr>
                <w:p w14:paraId="4ED4EC87" w14:textId="6438D43D"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杨文韬</w:t>
                  </w:r>
                </w:p>
              </w:tc>
              <w:tc>
                <w:tcPr>
                  <w:tcW w:w="1247" w:type="pct"/>
                  <w:tcBorders>
                    <w:top w:val="nil"/>
                    <w:left w:val="nil"/>
                    <w:bottom w:val="single" w:sz="4" w:space="0" w:color="auto"/>
                    <w:right w:val="single" w:sz="4" w:space="0" w:color="auto"/>
                  </w:tcBorders>
                  <w:vAlign w:val="center"/>
                </w:tcPr>
                <w:p w14:paraId="5982E0A7" w14:textId="0AA94018"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华泰证券</w:t>
                  </w:r>
                </w:p>
              </w:tc>
              <w:tc>
                <w:tcPr>
                  <w:tcW w:w="539" w:type="pct"/>
                  <w:tcBorders>
                    <w:top w:val="nil"/>
                    <w:left w:val="nil"/>
                    <w:bottom w:val="single" w:sz="4" w:space="0" w:color="auto"/>
                    <w:right w:val="single" w:sz="4" w:space="0" w:color="auto"/>
                  </w:tcBorders>
                  <w:vAlign w:val="center"/>
                </w:tcPr>
                <w:p w14:paraId="0CF15484" w14:textId="6D34B9CD"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60</w:t>
                  </w:r>
                </w:p>
              </w:tc>
              <w:tc>
                <w:tcPr>
                  <w:tcW w:w="715" w:type="pct"/>
                  <w:tcBorders>
                    <w:top w:val="nil"/>
                    <w:left w:val="nil"/>
                    <w:bottom w:val="single" w:sz="4" w:space="0" w:color="auto"/>
                    <w:right w:val="single" w:sz="4" w:space="0" w:color="auto"/>
                  </w:tcBorders>
                  <w:vAlign w:val="center"/>
                </w:tcPr>
                <w:p w14:paraId="21440A5F" w14:textId="26F732C1"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徐中良</w:t>
                  </w:r>
                </w:p>
              </w:tc>
              <w:tc>
                <w:tcPr>
                  <w:tcW w:w="1245" w:type="pct"/>
                  <w:tcBorders>
                    <w:top w:val="nil"/>
                    <w:left w:val="nil"/>
                    <w:bottom w:val="single" w:sz="4" w:space="0" w:color="auto"/>
                    <w:right w:val="single" w:sz="4" w:space="0" w:color="auto"/>
                  </w:tcBorders>
                  <w:vAlign w:val="center"/>
                </w:tcPr>
                <w:p w14:paraId="4A4E9DC0" w14:textId="110CA74B" w:rsidR="00B546CE" w:rsidRPr="00B546CE" w:rsidRDefault="00B546CE" w:rsidP="00B546CE">
                  <w:pPr>
                    <w:widowControl/>
                    <w:autoSpaceDE/>
                    <w:autoSpaceDN/>
                    <w:jc w:val="center"/>
                    <w:rPr>
                      <w:rFonts w:ascii="Times New Roman" w:eastAsiaTheme="minorEastAsia" w:hAnsi="Times New Roman" w:cs="Times New Roman"/>
                      <w:color w:val="000000"/>
                      <w:sz w:val="21"/>
                      <w:szCs w:val="21"/>
                      <w:lang w:val="en-US" w:bidi="ar-SA"/>
                    </w:rPr>
                  </w:pPr>
                  <w:r w:rsidRPr="00B546CE">
                    <w:rPr>
                      <w:rFonts w:ascii="Times New Roman" w:eastAsiaTheme="minorEastAsia" w:hAnsi="Times New Roman" w:cs="Times New Roman"/>
                      <w:color w:val="000000"/>
                      <w:sz w:val="21"/>
                      <w:szCs w:val="21"/>
                    </w:rPr>
                    <w:t>中银国际证券</w:t>
                  </w:r>
                </w:p>
              </w:tc>
            </w:tr>
          </w:tbl>
          <w:p w14:paraId="2C689F5D" w14:textId="77777777" w:rsidR="00FF558D" w:rsidRDefault="00FF558D">
            <w:pPr>
              <w:pStyle w:val="TableParagraph"/>
              <w:spacing w:line="240" w:lineRule="auto"/>
              <w:ind w:firstLineChars="0" w:firstLine="0"/>
              <w:rPr>
                <w:rFonts w:ascii="Times New Roman" w:hAnsi="Times New Roman" w:cs="Times New Roman"/>
                <w:b w:val="0"/>
                <w:sz w:val="24"/>
                <w:szCs w:val="24"/>
              </w:rPr>
            </w:pPr>
          </w:p>
        </w:tc>
      </w:tr>
    </w:tbl>
    <w:p w14:paraId="4B284451" w14:textId="77777777" w:rsidR="00FF558D" w:rsidRDefault="00FF558D">
      <w:pPr>
        <w:spacing w:beforeLines="50" w:before="120" w:line="360" w:lineRule="auto"/>
        <w:rPr>
          <w:rFonts w:ascii="Times New Roman" w:eastAsia="宋体" w:hAnsi="Times New Roman" w:cs="Times New Roman"/>
          <w:color w:val="000000" w:themeColor="text1"/>
          <w:sz w:val="20"/>
        </w:rPr>
      </w:pPr>
      <w:bookmarkStart w:id="0" w:name="_GoBack"/>
      <w:bookmarkEnd w:id="0"/>
    </w:p>
    <w:sectPr w:rsidR="00FF558D">
      <w:footerReference w:type="default" r:id="rId7"/>
      <w:type w:val="continuous"/>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B4B01D" w16cex:dateUtc="2025-11-03T02:16:00Z"/>
  <w16cex:commentExtensible w16cex:durableId="17A89DD4" w16cex:dateUtc="2025-11-03T02:02:00Z"/>
  <w16cex:commentExtensible w16cex:durableId="0592384B" w16cex:dateUtc="2025-11-03T02:11:00Z"/>
  <w16cex:commentExtensible w16cex:durableId="02C0ED0D" w16cex:dateUtc="2025-11-03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021A68" w16cid:durableId="2CB37113"/>
  <w16cid:commentId w16cid:paraId="0004550F" w16cid:durableId="2CB37114"/>
  <w16cid:commentId w16cid:paraId="247D217F" w16cid:durableId="0592384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07967" w14:textId="77777777" w:rsidR="000A6110" w:rsidRDefault="000A6110">
      <w:r>
        <w:separator/>
      </w:r>
    </w:p>
  </w:endnote>
  <w:endnote w:type="continuationSeparator" w:id="0">
    <w:p w14:paraId="2C68D638" w14:textId="77777777" w:rsidR="000A6110" w:rsidRDefault="000A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688960"/>
    </w:sdtPr>
    <w:sdtEndPr/>
    <w:sdtContent>
      <w:sdt>
        <w:sdtPr>
          <w:id w:val="1728636285"/>
        </w:sdtPr>
        <w:sdtEndPr/>
        <w:sdtContent>
          <w:p w14:paraId="1AE690BD" w14:textId="78EF1B93" w:rsidR="00FF558D" w:rsidRDefault="00513407">
            <w:pPr>
              <w:pStyle w:val="a9"/>
              <w:jc w:val="center"/>
            </w:pPr>
            <w:r>
              <w:t xml:space="preserve"> </w:t>
            </w:r>
            <w:r>
              <w:rPr>
                <w:b/>
                <w:bCs/>
                <w:sz w:val="24"/>
                <w:szCs w:val="24"/>
              </w:rPr>
              <w:fldChar w:fldCharType="begin"/>
            </w:r>
            <w:r>
              <w:rPr>
                <w:b/>
                <w:bCs/>
              </w:rPr>
              <w:instrText>PAGE</w:instrText>
            </w:r>
            <w:r>
              <w:rPr>
                <w:b/>
                <w:bCs/>
                <w:sz w:val="24"/>
                <w:szCs w:val="24"/>
              </w:rPr>
              <w:fldChar w:fldCharType="separate"/>
            </w:r>
            <w:r w:rsidR="00503753">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03753">
              <w:rPr>
                <w:b/>
                <w:bCs/>
                <w:noProof/>
              </w:rPr>
              <w:t>8</w:t>
            </w:r>
            <w:r>
              <w:rPr>
                <w:b/>
                <w:bCs/>
                <w:sz w:val="24"/>
                <w:szCs w:val="24"/>
              </w:rPr>
              <w:fldChar w:fldCharType="end"/>
            </w:r>
          </w:p>
        </w:sdtContent>
      </w:sdt>
    </w:sdtContent>
  </w:sdt>
  <w:p w14:paraId="6169CAD0" w14:textId="77777777" w:rsidR="00FF558D" w:rsidRDefault="00FF558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3B446" w14:textId="77777777" w:rsidR="000A6110" w:rsidRDefault="000A6110">
      <w:r>
        <w:separator/>
      </w:r>
    </w:p>
  </w:footnote>
  <w:footnote w:type="continuationSeparator" w:id="0">
    <w:p w14:paraId="25D22656" w14:textId="77777777" w:rsidR="000A6110" w:rsidRDefault="000A6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1YTZjNTZkZWVlYjQyNDg3MTIxZmE5N2ViNGM5ZmQifQ=="/>
  </w:docVars>
  <w:rsids>
    <w:rsidRoot w:val="00301D32"/>
    <w:rsid w:val="00001C36"/>
    <w:rsid w:val="000031FF"/>
    <w:rsid w:val="00005FDF"/>
    <w:rsid w:val="000110A5"/>
    <w:rsid w:val="00015683"/>
    <w:rsid w:val="00016EFA"/>
    <w:rsid w:val="0002579A"/>
    <w:rsid w:val="00026B4A"/>
    <w:rsid w:val="00026CC3"/>
    <w:rsid w:val="00030733"/>
    <w:rsid w:val="00033BA4"/>
    <w:rsid w:val="00034192"/>
    <w:rsid w:val="000346A3"/>
    <w:rsid w:val="00036089"/>
    <w:rsid w:val="00046891"/>
    <w:rsid w:val="00046DBD"/>
    <w:rsid w:val="000473E5"/>
    <w:rsid w:val="00050D42"/>
    <w:rsid w:val="00050E81"/>
    <w:rsid w:val="00051504"/>
    <w:rsid w:val="00051995"/>
    <w:rsid w:val="00053129"/>
    <w:rsid w:val="00053CFA"/>
    <w:rsid w:val="000548CE"/>
    <w:rsid w:val="00055C37"/>
    <w:rsid w:val="00057003"/>
    <w:rsid w:val="000629F1"/>
    <w:rsid w:val="000633EC"/>
    <w:rsid w:val="00063804"/>
    <w:rsid w:val="00065536"/>
    <w:rsid w:val="000665A2"/>
    <w:rsid w:val="00067204"/>
    <w:rsid w:val="0006761B"/>
    <w:rsid w:val="00070037"/>
    <w:rsid w:val="00070A21"/>
    <w:rsid w:val="000724CE"/>
    <w:rsid w:val="00077C57"/>
    <w:rsid w:val="000809FC"/>
    <w:rsid w:val="00081187"/>
    <w:rsid w:val="00081511"/>
    <w:rsid w:val="00084F59"/>
    <w:rsid w:val="00085EEB"/>
    <w:rsid w:val="000861AC"/>
    <w:rsid w:val="000877AB"/>
    <w:rsid w:val="00092ED6"/>
    <w:rsid w:val="00093D17"/>
    <w:rsid w:val="000A049A"/>
    <w:rsid w:val="000A4B85"/>
    <w:rsid w:val="000A5464"/>
    <w:rsid w:val="000A5F76"/>
    <w:rsid w:val="000A6110"/>
    <w:rsid w:val="000B0BE7"/>
    <w:rsid w:val="000B0F69"/>
    <w:rsid w:val="000B4C21"/>
    <w:rsid w:val="000B6628"/>
    <w:rsid w:val="000B7C08"/>
    <w:rsid w:val="000C0EB6"/>
    <w:rsid w:val="000C0F33"/>
    <w:rsid w:val="000C1DC4"/>
    <w:rsid w:val="000C4B12"/>
    <w:rsid w:val="000C564C"/>
    <w:rsid w:val="000C6A45"/>
    <w:rsid w:val="000D12CF"/>
    <w:rsid w:val="000D2C64"/>
    <w:rsid w:val="000D2D88"/>
    <w:rsid w:val="000D32BB"/>
    <w:rsid w:val="000D4BCA"/>
    <w:rsid w:val="000D4E20"/>
    <w:rsid w:val="000D704A"/>
    <w:rsid w:val="000D7617"/>
    <w:rsid w:val="000E0774"/>
    <w:rsid w:val="000E117A"/>
    <w:rsid w:val="000E3437"/>
    <w:rsid w:val="000E448A"/>
    <w:rsid w:val="000E4B20"/>
    <w:rsid w:val="000E6DCF"/>
    <w:rsid w:val="000E7871"/>
    <w:rsid w:val="000F047C"/>
    <w:rsid w:val="000F30FD"/>
    <w:rsid w:val="000F61DB"/>
    <w:rsid w:val="001025FF"/>
    <w:rsid w:val="001057BB"/>
    <w:rsid w:val="0010640F"/>
    <w:rsid w:val="0010711D"/>
    <w:rsid w:val="00111026"/>
    <w:rsid w:val="00111248"/>
    <w:rsid w:val="0011178B"/>
    <w:rsid w:val="00111BDB"/>
    <w:rsid w:val="00111EE9"/>
    <w:rsid w:val="00113A52"/>
    <w:rsid w:val="0011418F"/>
    <w:rsid w:val="001152C0"/>
    <w:rsid w:val="00115A83"/>
    <w:rsid w:val="00116C15"/>
    <w:rsid w:val="00117F56"/>
    <w:rsid w:val="00121418"/>
    <w:rsid w:val="001226A8"/>
    <w:rsid w:val="00122A7A"/>
    <w:rsid w:val="00124A42"/>
    <w:rsid w:val="00124F99"/>
    <w:rsid w:val="00125132"/>
    <w:rsid w:val="001312CC"/>
    <w:rsid w:val="00131ECB"/>
    <w:rsid w:val="00132E99"/>
    <w:rsid w:val="001347F8"/>
    <w:rsid w:val="001409A7"/>
    <w:rsid w:val="001413BA"/>
    <w:rsid w:val="00144AE8"/>
    <w:rsid w:val="001477B8"/>
    <w:rsid w:val="00147CDA"/>
    <w:rsid w:val="001530C0"/>
    <w:rsid w:val="00153CCD"/>
    <w:rsid w:val="001542AC"/>
    <w:rsid w:val="00155820"/>
    <w:rsid w:val="001602DA"/>
    <w:rsid w:val="00161468"/>
    <w:rsid w:val="0016200F"/>
    <w:rsid w:val="0016380B"/>
    <w:rsid w:val="0016438A"/>
    <w:rsid w:val="001649B0"/>
    <w:rsid w:val="001652A2"/>
    <w:rsid w:val="00165EBC"/>
    <w:rsid w:val="00171EEB"/>
    <w:rsid w:val="00172270"/>
    <w:rsid w:val="001723B7"/>
    <w:rsid w:val="00172C24"/>
    <w:rsid w:val="001772AC"/>
    <w:rsid w:val="00177B05"/>
    <w:rsid w:val="001840D2"/>
    <w:rsid w:val="00186D98"/>
    <w:rsid w:val="00190C40"/>
    <w:rsid w:val="001933EC"/>
    <w:rsid w:val="00196BE8"/>
    <w:rsid w:val="00197867"/>
    <w:rsid w:val="001A0FDA"/>
    <w:rsid w:val="001A498F"/>
    <w:rsid w:val="001A5C17"/>
    <w:rsid w:val="001A6688"/>
    <w:rsid w:val="001A6C6A"/>
    <w:rsid w:val="001B01D8"/>
    <w:rsid w:val="001B0277"/>
    <w:rsid w:val="001B06AA"/>
    <w:rsid w:val="001B0D11"/>
    <w:rsid w:val="001B0ED7"/>
    <w:rsid w:val="001B2E4B"/>
    <w:rsid w:val="001B3867"/>
    <w:rsid w:val="001B66E1"/>
    <w:rsid w:val="001B6C89"/>
    <w:rsid w:val="001B726D"/>
    <w:rsid w:val="001B7978"/>
    <w:rsid w:val="001C10B2"/>
    <w:rsid w:val="001C12A7"/>
    <w:rsid w:val="001C247C"/>
    <w:rsid w:val="001C319C"/>
    <w:rsid w:val="001C5A3B"/>
    <w:rsid w:val="001C5C98"/>
    <w:rsid w:val="001C619A"/>
    <w:rsid w:val="001D34C2"/>
    <w:rsid w:val="001D34F5"/>
    <w:rsid w:val="001D62EB"/>
    <w:rsid w:val="001D7162"/>
    <w:rsid w:val="001D7196"/>
    <w:rsid w:val="001E3182"/>
    <w:rsid w:val="001E42C3"/>
    <w:rsid w:val="001E4707"/>
    <w:rsid w:val="001E59D1"/>
    <w:rsid w:val="001E5EA4"/>
    <w:rsid w:val="0020215B"/>
    <w:rsid w:val="002042A7"/>
    <w:rsid w:val="00204AEB"/>
    <w:rsid w:val="00204E41"/>
    <w:rsid w:val="00205911"/>
    <w:rsid w:val="002063CA"/>
    <w:rsid w:val="00206AE1"/>
    <w:rsid w:val="002070EF"/>
    <w:rsid w:val="00211637"/>
    <w:rsid w:val="0021206E"/>
    <w:rsid w:val="00212127"/>
    <w:rsid w:val="00212A0E"/>
    <w:rsid w:val="002146AD"/>
    <w:rsid w:val="00215AC9"/>
    <w:rsid w:val="00217246"/>
    <w:rsid w:val="002201A5"/>
    <w:rsid w:val="00220BBC"/>
    <w:rsid w:val="00221D76"/>
    <w:rsid w:val="00222E61"/>
    <w:rsid w:val="00224202"/>
    <w:rsid w:val="00225813"/>
    <w:rsid w:val="00226BBC"/>
    <w:rsid w:val="00227B6F"/>
    <w:rsid w:val="0023082D"/>
    <w:rsid w:val="002354BE"/>
    <w:rsid w:val="0024258B"/>
    <w:rsid w:val="00243F61"/>
    <w:rsid w:val="0024475B"/>
    <w:rsid w:val="00244BE6"/>
    <w:rsid w:val="00246D39"/>
    <w:rsid w:val="00247260"/>
    <w:rsid w:val="00247739"/>
    <w:rsid w:val="00247C15"/>
    <w:rsid w:val="00250556"/>
    <w:rsid w:val="002526EE"/>
    <w:rsid w:val="00252C6A"/>
    <w:rsid w:val="0025311B"/>
    <w:rsid w:val="00254300"/>
    <w:rsid w:val="0025486C"/>
    <w:rsid w:val="00257700"/>
    <w:rsid w:val="00257C67"/>
    <w:rsid w:val="0026167C"/>
    <w:rsid w:val="0026268B"/>
    <w:rsid w:val="00262E3F"/>
    <w:rsid w:val="00265067"/>
    <w:rsid w:val="002651D7"/>
    <w:rsid w:val="00265339"/>
    <w:rsid w:val="00266A2E"/>
    <w:rsid w:val="00270076"/>
    <w:rsid w:val="00271433"/>
    <w:rsid w:val="00271C21"/>
    <w:rsid w:val="00273841"/>
    <w:rsid w:val="00274EB5"/>
    <w:rsid w:val="00275CB6"/>
    <w:rsid w:val="002800B5"/>
    <w:rsid w:val="00280AE7"/>
    <w:rsid w:val="00282F34"/>
    <w:rsid w:val="002835BD"/>
    <w:rsid w:val="00287076"/>
    <w:rsid w:val="002878E3"/>
    <w:rsid w:val="00293370"/>
    <w:rsid w:val="002946C6"/>
    <w:rsid w:val="00294AF8"/>
    <w:rsid w:val="00295B29"/>
    <w:rsid w:val="0029766C"/>
    <w:rsid w:val="002A168F"/>
    <w:rsid w:val="002A1E57"/>
    <w:rsid w:val="002A3226"/>
    <w:rsid w:val="002A49EC"/>
    <w:rsid w:val="002B0A0D"/>
    <w:rsid w:val="002B0E4C"/>
    <w:rsid w:val="002B17D6"/>
    <w:rsid w:val="002B1B74"/>
    <w:rsid w:val="002B227F"/>
    <w:rsid w:val="002B3833"/>
    <w:rsid w:val="002B3C29"/>
    <w:rsid w:val="002B4010"/>
    <w:rsid w:val="002B413D"/>
    <w:rsid w:val="002B548F"/>
    <w:rsid w:val="002B55D4"/>
    <w:rsid w:val="002C00C1"/>
    <w:rsid w:val="002C2E9E"/>
    <w:rsid w:val="002C6DC3"/>
    <w:rsid w:val="002C772C"/>
    <w:rsid w:val="002D09D3"/>
    <w:rsid w:val="002D1AE4"/>
    <w:rsid w:val="002D4073"/>
    <w:rsid w:val="002D4412"/>
    <w:rsid w:val="002D45E7"/>
    <w:rsid w:val="002D4DF5"/>
    <w:rsid w:val="002D4FBA"/>
    <w:rsid w:val="002D5D49"/>
    <w:rsid w:val="002E4CA6"/>
    <w:rsid w:val="002E4DF8"/>
    <w:rsid w:val="002E566F"/>
    <w:rsid w:val="002E64AE"/>
    <w:rsid w:val="002E7098"/>
    <w:rsid w:val="002E7863"/>
    <w:rsid w:val="002F0FCE"/>
    <w:rsid w:val="002F194F"/>
    <w:rsid w:val="002F2889"/>
    <w:rsid w:val="002F2998"/>
    <w:rsid w:val="002F4A02"/>
    <w:rsid w:val="002F581C"/>
    <w:rsid w:val="002F650A"/>
    <w:rsid w:val="002F71F9"/>
    <w:rsid w:val="00301859"/>
    <w:rsid w:val="00301D24"/>
    <w:rsid w:val="00301D32"/>
    <w:rsid w:val="00301E47"/>
    <w:rsid w:val="00302C6C"/>
    <w:rsid w:val="003034BC"/>
    <w:rsid w:val="00306C04"/>
    <w:rsid w:val="0031119C"/>
    <w:rsid w:val="00312BF0"/>
    <w:rsid w:val="003144A6"/>
    <w:rsid w:val="003156EB"/>
    <w:rsid w:val="0031606E"/>
    <w:rsid w:val="00322245"/>
    <w:rsid w:val="0032258B"/>
    <w:rsid w:val="00322ACF"/>
    <w:rsid w:val="00323DEA"/>
    <w:rsid w:val="0032431E"/>
    <w:rsid w:val="003243B1"/>
    <w:rsid w:val="00326014"/>
    <w:rsid w:val="00326C23"/>
    <w:rsid w:val="003274A0"/>
    <w:rsid w:val="00331C8C"/>
    <w:rsid w:val="003327AE"/>
    <w:rsid w:val="003327F2"/>
    <w:rsid w:val="003345D4"/>
    <w:rsid w:val="00334C67"/>
    <w:rsid w:val="0033767C"/>
    <w:rsid w:val="00340F0E"/>
    <w:rsid w:val="00341F7A"/>
    <w:rsid w:val="0034220A"/>
    <w:rsid w:val="00347147"/>
    <w:rsid w:val="00351288"/>
    <w:rsid w:val="00351387"/>
    <w:rsid w:val="0035166A"/>
    <w:rsid w:val="003517E2"/>
    <w:rsid w:val="00351A71"/>
    <w:rsid w:val="00353A02"/>
    <w:rsid w:val="00353DD9"/>
    <w:rsid w:val="00354A7C"/>
    <w:rsid w:val="00354C87"/>
    <w:rsid w:val="00354CDA"/>
    <w:rsid w:val="00356A77"/>
    <w:rsid w:val="00357965"/>
    <w:rsid w:val="00362905"/>
    <w:rsid w:val="0036352C"/>
    <w:rsid w:val="00366FAD"/>
    <w:rsid w:val="00367895"/>
    <w:rsid w:val="00370A5D"/>
    <w:rsid w:val="0037105B"/>
    <w:rsid w:val="0037338D"/>
    <w:rsid w:val="0037372E"/>
    <w:rsid w:val="00374AE2"/>
    <w:rsid w:val="00380C94"/>
    <w:rsid w:val="00381D5A"/>
    <w:rsid w:val="003823B4"/>
    <w:rsid w:val="0039071F"/>
    <w:rsid w:val="00391F1E"/>
    <w:rsid w:val="0039722E"/>
    <w:rsid w:val="003975BA"/>
    <w:rsid w:val="003A6785"/>
    <w:rsid w:val="003A74E6"/>
    <w:rsid w:val="003B1587"/>
    <w:rsid w:val="003B33F9"/>
    <w:rsid w:val="003B3E2E"/>
    <w:rsid w:val="003B49E3"/>
    <w:rsid w:val="003B5312"/>
    <w:rsid w:val="003B5FC2"/>
    <w:rsid w:val="003B6B40"/>
    <w:rsid w:val="003B6EA8"/>
    <w:rsid w:val="003B6F3E"/>
    <w:rsid w:val="003B73DD"/>
    <w:rsid w:val="003C04DB"/>
    <w:rsid w:val="003C2682"/>
    <w:rsid w:val="003C5505"/>
    <w:rsid w:val="003C7764"/>
    <w:rsid w:val="003D011C"/>
    <w:rsid w:val="003D07D2"/>
    <w:rsid w:val="003D09EB"/>
    <w:rsid w:val="003D2B89"/>
    <w:rsid w:val="003D3BB6"/>
    <w:rsid w:val="003D4878"/>
    <w:rsid w:val="003D62EF"/>
    <w:rsid w:val="003E3C61"/>
    <w:rsid w:val="003E65A6"/>
    <w:rsid w:val="003E7F7F"/>
    <w:rsid w:val="003F06C9"/>
    <w:rsid w:val="003F40A3"/>
    <w:rsid w:val="003F5173"/>
    <w:rsid w:val="003F5580"/>
    <w:rsid w:val="003F5641"/>
    <w:rsid w:val="004053B5"/>
    <w:rsid w:val="004108C7"/>
    <w:rsid w:val="00410C56"/>
    <w:rsid w:val="004128BA"/>
    <w:rsid w:val="00412DC2"/>
    <w:rsid w:val="0041321B"/>
    <w:rsid w:val="0041331A"/>
    <w:rsid w:val="00413A01"/>
    <w:rsid w:val="00415378"/>
    <w:rsid w:val="00417BD7"/>
    <w:rsid w:val="00417C0D"/>
    <w:rsid w:val="004237C2"/>
    <w:rsid w:val="0042566C"/>
    <w:rsid w:val="004259E2"/>
    <w:rsid w:val="0042644B"/>
    <w:rsid w:val="004274E7"/>
    <w:rsid w:val="00431CBF"/>
    <w:rsid w:val="00432791"/>
    <w:rsid w:val="004328E0"/>
    <w:rsid w:val="004349B9"/>
    <w:rsid w:val="00435057"/>
    <w:rsid w:val="004351A5"/>
    <w:rsid w:val="00435481"/>
    <w:rsid w:val="00436411"/>
    <w:rsid w:val="004370EB"/>
    <w:rsid w:val="00437B17"/>
    <w:rsid w:val="00440041"/>
    <w:rsid w:val="00445A60"/>
    <w:rsid w:val="00445DED"/>
    <w:rsid w:val="004462A8"/>
    <w:rsid w:val="00450138"/>
    <w:rsid w:val="00451268"/>
    <w:rsid w:val="004512D5"/>
    <w:rsid w:val="004515AD"/>
    <w:rsid w:val="00451857"/>
    <w:rsid w:val="00451CB9"/>
    <w:rsid w:val="004522D5"/>
    <w:rsid w:val="0045300A"/>
    <w:rsid w:val="00453516"/>
    <w:rsid w:val="0045385F"/>
    <w:rsid w:val="00456E88"/>
    <w:rsid w:val="00457548"/>
    <w:rsid w:val="0046136E"/>
    <w:rsid w:val="004625D0"/>
    <w:rsid w:val="00462E7F"/>
    <w:rsid w:val="0046353B"/>
    <w:rsid w:val="00464489"/>
    <w:rsid w:val="00467A0B"/>
    <w:rsid w:val="00470DB2"/>
    <w:rsid w:val="00471E3D"/>
    <w:rsid w:val="004731A4"/>
    <w:rsid w:val="00474237"/>
    <w:rsid w:val="00474E22"/>
    <w:rsid w:val="00477FD7"/>
    <w:rsid w:val="004803E1"/>
    <w:rsid w:val="00481661"/>
    <w:rsid w:val="004837A5"/>
    <w:rsid w:val="00484692"/>
    <w:rsid w:val="00484740"/>
    <w:rsid w:val="00490C82"/>
    <w:rsid w:val="004911DF"/>
    <w:rsid w:val="004911EB"/>
    <w:rsid w:val="00491677"/>
    <w:rsid w:val="00491934"/>
    <w:rsid w:val="004925E7"/>
    <w:rsid w:val="00495355"/>
    <w:rsid w:val="00495B11"/>
    <w:rsid w:val="00496CB5"/>
    <w:rsid w:val="00497750"/>
    <w:rsid w:val="004A001F"/>
    <w:rsid w:val="004A0BF9"/>
    <w:rsid w:val="004A1918"/>
    <w:rsid w:val="004A223B"/>
    <w:rsid w:val="004A3471"/>
    <w:rsid w:val="004A405F"/>
    <w:rsid w:val="004B17FC"/>
    <w:rsid w:val="004B216A"/>
    <w:rsid w:val="004B23AB"/>
    <w:rsid w:val="004B4C91"/>
    <w:rsid w:val="004B7F24"/>
    <w:rsid w:val="004C0006"/>
    <w:rsid w:val="004C027A"/>
    <w:rsid w:val="004C027E"/>
    <w:rsid w:val="004C03E7"/>
    <w:rsid w:val="004C7E8C"/>
    <w:rsid w:val="004D0E59"/>
    <w:rsid w:val="004D2E5D"/>
    <w:rsid w:val="004D6FB1"/>
    <w:rsid w:val="004D7235"/>
    <w:rsid w:val="004E173D"/>
    <w:rsid w:val="004E59EA"/>
    <w:rsid w:val="004F0190"/>
    <w:rsid w:val="004F115C"/>
    <w:rsid w:val="004F4F31"/>
    <w:rsid w:val="004F6198"/>
    <w:rsid w:val="004F6318"/>
    <w:rsid w:val="004F6785"/>
    <w:rsid w:val="004F6FF3"/>
    <w:rsid w:val="004F711F"/>
    <w:rsid w:val="004F7EE5"/>
    <w:rsid w:val="00500F23"/>
    <w:rsid w:val="0050220F"/>
    <w:rsid w:val="00503753"/>
    <w:rsid w:val="00503FCC"/>
    <w:rsid w:val="00510458"/>
    <w:rsid w:val="005116C1"/>
    <w:rsid w:val="00513366"/>
    <w:rsid w:val="00513407"/>
    <w:rsid w:val="00515AC2"/>
    <w:rsid w:val="0052064F"/>
    <w:rsid w:val="005214A7"/>
    <w:rsid w:val="0052381D"/>
    <w:rsid w:val="005254EB"/>
    <w:rsid w:val="00530FCE"/>
    <w:rsid w:val="00531F09"/>
    <w:rsid w:val="0053559B"/>
    <w:rsid w:val="00542FCB"/>
    <w:rsid w:val="0054339B"/>
    <w:rsid w:val="00544C54"/>
    <w:rsid w:val="00545231"/>
    <w:rsid w:val="00546BFC"/>
    <w:rsid w:val="00547167"/>
    <w:rsid w:val="005500F2"/>
    <w:rsid w:val="00551704"/>
    <w:rsid w:val="0055404F"/>
    <w:rsid w:val="005557BC"/>
    <w:rsid w:val="00561A27"/>
    <w:rsid w:val="00561A55"/>
    <w:rsid w:val="00561B58"/>
    <w:rsid w:val="005627C5"/>
    <w:rsid w:val="00563B42"/>
    <w:rsid w:val="00564743"/>
    <w:rsid w:val="00564F96"/>
    <w:rsid w:val="005654CD"/>
    <w:rsid w:val="005661B0"/>
    <w:rsid w:val="005707ED"/>
    <w:rsid w:val="00570E7B"/>
    <w:rsid w:val="00571B49"/>
    <w:rsid w:val="005726EB"/>
    <w:rsid w:val="00573CDD"/>
    <w:rsid w:val="005743AE"/>
    <w:rsid w:val="00574649"/>
    <w:rsid w:val="00576B86"/>
    <w:rsid w:val="005818E3"/>
    <w:rsid w:val="00587659"/>
    <w:rsid w:val="005877C3"/>
    <w:rsid w:val="00587FB6"/>
    <w:rsid w:val="005902BC"/>
    <w:rsid w:val="00594182"/>
    <w:rsid w:val="0059434A"/>
    <w:rsid w:val="00594648"/>
    <w:rsid w:val="005966E6"/>
    <w:rsid w:val="005A02F5"/>
    <w:rsid w:val="005A1A5E"/>
    <w:rsid w:val="005A29E4"/>
    <w:rsid w:val="005A69F3"/>
    <w:rsid w:val="005A7046"/>
    <w:rsid w:val="005B0185"/>
    <w:rsid w:val="005B06D5"/>
    <w:rsid w:val="005B1A12"/>
    <w:rsid w:val="005B3831"/>
    <w:rsid w:val="005B4362"/>
    <w:rsid w:val="005B4E32"/>
    <w:rsid w:val="005B50E0"/>
    <w:rsid w:val="005B5111"/>
    <w:rsid w:val="005B6F77"/>
    <w:rsid w:val="005B7030"/>
    <w:rsid w:val="005B7348"/>
    <w:rsid w:val="005B7EBD"/>
    <w:rsid w:val="005C2254"/>
    <w:rsid w:val="005C304B"/>
    <w:rsid w:val="005C3729"/>
    <w:rsid w:val="005C4B4A"/>
    <w:rsid w:val="005C6C13"/>
    <w:rsid w:val="005C7F55"/>
    <w:rsid w:val="005D0137"/>
    <w:rsid w:val="005D137D"/>
    <w:rsid w:val="005D20C0"/>
    <w:rsid w:val="005D3A92"/>
    <w:rsid w:val="005D64CA"/>
    <w:rsid w:val="005E1CE0"/>
    <w:rsid w:val="005E30BE"/>
    <w:rsid w:val="005E5717"/>
    <w:rsid w:val="005E651D"/>
    <w:rsid w:val="005E6DB2"/>
    <w:rsid w:val="005E7652"/>
    <w:rsid w:val="005F2FC8"/>
    <w:rsid w:val="005F3508"/>
    <w:rsid w:val="005F47B5"/>
    <w:rsid w:val="005F6044"/>
    <w:rsid w:val="005F6961"/>
    <w:rsid w:val="0060003C"/>
    <w:rsid w:val="00601F24"/>
    <w:rsid w:val="00602F38"/>
    <w:rsid w:val="00603B29"/>
    <w:rsid w:val="006047FF"/>
    <w:rsid w:val="00604F96"/>
    <w:rsid w:val="00607EEE"/>
    <w:rsid w:val="00611E28"/>
    <w:rsid w:val="00612110"/>
    <w:rsid w:val="006121A4"/>
    <w:rsid w:val="0061433E"/>
    <w:rsid w:val="00614AFD"/>
    <w:rsid w:val="00617B46"/>
    <w:rsid w:val="00623386"/>
    <w:rsid w:val="0062457B"/>
    <w:rsid w:val="0062751D"/>
    <w:rsid w:val="00627E59"/>
    <w:rsid w:val="00631AD0"/>
    <w:rsid w:val="00632E09"/>
    <w:rsid w:val="00634CD0"/>
    <w:rsid w:val="006354AA"/>
    <w:rsid w:val="00635CDA"/>
    <w:rsid w:val="00637FE8"/>
    <w:rsid w:val="00640ED2"/>
    <w:rsid w:val="00643E98"/>
    <w:rsid w:val="0064495B"/>
    <w:rsid w:val="00644D9D"/>
    <w:rsid w:val="00645F3C"/>
    <w:rsid w:val="0064626D"/>
    <w:rsid w:val="00646932"/>
    <w:rsid w:val="00650499"/>
    <w:rsid w:val="00650F56"/>
    <w:rsid w:val="006518E2"/>
    <w:rsid w:val="0065266E"/>
    <w:rsid w:val="006610BE"/>
    <w:rsid w:val="00661AFA"/>
    <w:rsid w:val="006623E2"/>
    <w:rsid w:val="00666199"/>
    <w:rsid w:val="0067235A"/>
    <w:rsid w:val="006726BF"/>
    <w:rsid w:val="00672FA1"/>
    <w:rsid w:val="00677B77"/>
    <w:rsid w:val="00682589"/>
    <w:rsid w:val="00683FC3"/>
    <w:rsid w:val="00685125"/>
    <w:rsid w:val="0068557D"/>
    <w:rsid w:val="0068718A"/>
    <w:rsid w:val="00687B17"/>
    <w:rsid w:val="00687CBC"/>
    <w:rsid w:val="00690D9F"/>
    <w:rsid w:val="00692FDF"/>
    <w:rsid w:val="00695BF4"/>
    <w:rsid w:val="006A2739"/>
    <w:rsid w:val="006A36E8"/>
    <w:rsid w:val="006A3EBE"/>
    <w:rsid w:val="006A44A1"/>
    <w:rsid w:val="006A6990"/>
    <w:rsid w:val="006A77DC"/>
    <w:rsid w:val="006A7A2A"/>
    <w:rsid w:val="006B0AFE"/>
    <w:rsid w:val="006B0D81"/>
    <w:rsid w:val="006B1B20"/>
    <w:rsid w:val="006B1DB5"/>
    <w:rsid w:val="006B3CF5"/>
    <w:rsid w:val="006B5C95"/>
    <w:rsid w:val="006B637E"/>
    <w:rsid w:val="006B71D5"/>
    <w:rsid w:val="006C0A63"/>
    <w:rsid w:val="006C1023"/>
    <w:rsid w:val="006C2D83"/>
    <w:rsid w:val="006C4BF6"/>
    <w:rsid w:val="006C5623"/>
    <w:rsid w:val="006C7113"/>
    <w:rsid w:val="006C73F6"/>
    <w:rsid w:val="006C79F0"/>
    <w:rsid w:val="006D0306"/>
    <w:rsid w:val="006D164B"/>
    <w:rsid w:val="006D1C34"/>
    <w:rsid w:val="006D2441"/>
    <w:rsid w:val="006D2A3A"/>
    <w:rsid w:val="006D2C1F"/>
    <w:rsid w:val="006D3316"/>
    <w:rsid w:val="006D6E67"/>
    <w:rsid w:val="006D731E"/>
    <w:rsid w:val="006E14B0"/>
    <w:rsid w:val="006E1CC5"/>
    <w:rsid w:val="006E5EE7"/>
    <w:rsid w:val="006F0108"/>
    <w:rsid w:val="006F3D84"/>
    <w:rsid w:val="006F68CA"/>
    <w:rsid w:val="006F71CE"/>
    <w:rsid w:val="007019A0"/>
    <w:rsid w:val="00704AE6"/>
    <w:rsid w:val="00704DFF"/>
    <w:rsid w:val="00706450"/>
    <w:rsid w:val="00707709"/>
    <w:rsid w:val="00707EAC"/>
    <w:rsid w:val="007108EB"/>
    <w:rsid w:val="00710A23"/>
    <w:rsid w:val="00713F24"/>
    <w:rsid w:val="007153A2"/>
    <w:rsid w:val="00715FAB"/>
    <w:rsid w:val="00716B29"/>
    <w:rsid w:val="00716CF7"/>
    <w:rsid w:val="00716D04"/>
    <w:rsid w:val="007172CE"/>
    <w:rsid w:val="00723CC4"/>
    <w:rsid w:val="00724A68"/>
    <w:rsid w:val="00724D51"/>
    <w:rsid w:val="0072696D"/>
    <w:rsid w:val="007271BF"/>
    <w:rsid w:val="0073022B"/>
    <w:rsid w:val="00730DD3"/>
    <w:rsid w:val="00732297"/>
    <w:rsid w:val="00733224"/>
    <w:rsid w:val="0073376F"/>
    <w:rsid w:val="007338E6"/>
    <w:rsid w:val="007348F8"/>
    <w:rsid w:val="00735656"/>
    <w:rsid w:val="00735CB6"/>
    <w:rsid w:val="00737DEC"/>
    <w:rsid w:val="00737F22"/>
    <w:rsid w:val="00740F49"/>
    <w:rsid w:val="007411B9"/>
    <w:rsid w:val="007411DA"/>
    <w:rsid w:val="00741BD9"/>
    <w:rsid w:val="007424A3"/>
    <w:rsid w:val="007424F7"/>
    <w:rsid w:val="00743948"/>
    <w:rsid w:val="00744C26"/>
    <w:rsid w:val="007457F2"/>
    <w:rsid w:val="00745958"/>
    <w:rsid w:val="00750841"/>
    <w:rsid w:val="0075168F"/>
    <w:rsid w:val="00752419"/>
    <w:rsid w:val="0075265E"/>
    <w:rsid w:val="00753A8C"/>
    <w:rsid w:val="00755138"/>
    <w:rsid w:val="007556E1"/>
    <w:rsid w:val="00764128"/>
    <w:rsid w:val="00765363"/>
    <w:rsid w:val="007655C0"/>
    <w:rsid w:val="00770369"/>
    <w:rsid w:val="0077096D"/>
    <w:rsid w:val="00774FC1"/>
    <w:rsid w:val="007751AC"/>
    <w:rsid w:val="007753AF"/>
    <w:rsid w:val="00775B12"/>
    <w:rsid w:val="00780867"/>
    <w:rsid w:val="007824B8"/>
    <w:rsid w:val="00782FF9"/>
    <w:rsid w:val="00783E9A"/>
    <w:rsid w:val="0078430E"/>
    <w:rsid w:val="007847D4"/>
    <w:rsid w:val="007910DD"/>
    <w:rsid w:val="00791D65"/>
    <w:rsid w:val="00793963"/>
    <w:rsid w:val="00794B94"/>
    <w:rsid w:val="00794D7E"/>
    <w:rsid w:val="00794DB1"/>
    <w:rsid w:val="0079524B"/>
    <w:rsid w:val="007A18B7"/>
    <w:rsid w:val="007A19D0"/>
    <w:rsid w:val="007A2560"/>
    <w:rsid w:val="007A3EC1"/>
    <w:rsid w:val="007A419B"/>
    <w:rsid w:val="007B3368"/>
    <w:rsid w:val="007B78D8"/>
    <w:rsid w:val="007B7F99"/>
    <w:rsid w:val="007C2C2F"/>
    <w:rsid w:val="007C3C1D"/>
    <w:rsid w:val="007C4E09"/>
    <w:rsid w:val="007C4EFF"/>
    <w:rsid w:val="007C62BD"/>
    <w:rsid w:val="007C6398"/>
    <w:rsid w:val="007C7E0A"/>
    <w:rsid w:val="007D0A69"/>
    <w:rsid w:val="007D1046"/>
    <w:rsid w:val="007D196E"/>
    <w:rsid w:val="007D1F15"/>
    <w:rsid w:val="007D3199"/>
    <w:rsid w:val="007D4A70"/>
    <w:rsid w:val="007D6607"/>
    <w:rsid w:val="007D6DC4"/>
    <w:rsid w:val="007E14F9"/>
    <w:rsid w:val="007E285E"/>
    <w:rsid w:val="007E428E"/>
    <w:rsid w:val="007E5C03"/>
    <w:rsid w:val="007F1C02"/>
    <w:rsid w:val="007F31B3"/>
    <w:rsid w:val="007F790E"/>
    <w:rsid w:val="007F7C67"/>
    <w:rsid w:val="0080031F"/>
    <w:rsid w:val="00803317"/>
    <w:rsid w:val="00803652"/>
    <w:rsid w:val="00804765"/>
    <w:rsid w:val="008047C3"/>
    <w:rsid w:val="00804D77"/>
    <w:rsid w:val="00805CA4"/>
    <w:rsid w:val="00816235"/>
    <w:rsid w:val="008162CE"/>
    <w:rsid w:val="008173EF"/>
    <w:rsid w:val="008207B4"/>
    <w:rsid w:val="008210BE"/>
    <w:rsid w:val="00821675"/>
    <w:rsid w:val="00821B2F"/>
    <w:rsid w:val="00823F1C"/>
    <w:rsid w:val="0082585C"/>
    <w:rsid w:val="00825F7F"/>
    <w:rsid w:val="008268D9"/>
    <w:rsid w:val="00830C89"/>
    <w:rsid w:val="0083155E"/>
    <w:rsid w:val="008321DE"/>
    <w:rsid w:val="008335C0"/>
    <w:rsid w:val="00833762"/>
    <w:rsid w:val="008347EB"/>
    <w:rsid w:val="008371F1"/>
    <w:rsid w:val="00840AAE"/>
    <w:rsid w:val="008410D7"/>
    <w:rsid w:val="008411B9"/>
    <w:rsid w:val="00843BE9"/>
    <w:rsid w:val="00843C29"/>
    <w:rsid w:val="00843C51"/>
    <w:rsid w:val="00844212"/>
    <w:rsid w:val="00845007"/>
    <w:rsid w:val="008451EC"/>
    <w:rsid w:val="00846164"/>
    <w:rsid w:val="0084679E"/>
    <w:rsid w:val="008479E2"/>
    <w:rsid w:val="00847ADB"/>
    <w:rsid w:val="008505B3"/>
    <w:rsid w:val="008522EE"/>
    <w:rsid w:val="00853463"/>
    <w:rsid w:val="00853914"/>
    <w:rsid w:val="00853EFB"/>
    <w:rsid w:val="00860ADF"/>
    <w:rsid w:val="008619E5"/>
    <w:rsid w:val="00861BF4"/>
    <w:rsid w:val="00863DE1"/>
    <w:rsid w:val="0086555A"/>
    <w:rsid w:val="00865E19"/>
    <w:rsid w:val="00866F9C"/>
    <w:rsid w:val="008721EC"/>
    <w:rsid w:val="0087226A"/>
    <w:rsid w:val="008726EF"/>
    <w:rsid w:val="00872CDB"/>
    <w:rsid w:val="00872F20"/>
    <w:rsid w:val="00874B17"/>
    <w:rsid w:val="00874C6B"/>
    <w:rsid w:val="008750CF"/>
    <w:rsid w:val="00875DB4"/>
    <w:rsid w:val="0087739B"/>
    <w:rsid w:val="00877A1F"/>
    <w:rsid w:val="00877B5B"/>
    <w:rsid w:val="00880100"/>
    <w:rsid w:val="00885494"/>
    <w:rsid w:val="0088608F"/>
    <w:rsid w:val="0088676B"/>
    <w:rsid w:val="00886AAC"/>
    <w:rsid w:val="00886BC6"/>
    <w:rsid w:val="00887D52"/>
    <w:rsid w:val="00887ECE"/>
    <w:rsid w:val="00890389"/>
    <w:rsid w:val="0089091E"/>
    <w:rsid w:val="0089368E"/>
    <w:rsid w:val="00893F25"/>
    <w:rsid w:val="00894A10"/>
    <w:rsid w:val="00895035"/>
    <w:rsid w:val="008950D6"/>
    <w:rsid w:val="008A3800"/>
    <w:rsid w:val="008A381F"/>
    <w:rsid w:val="008A39BF"/>
    <w:rsid w:val="008A5E3B"/>
    <w:rsid w:val="008A78F1"/>
    <w:rsid w:val="008B1646"/>
    <w:rsid w:val="008B2B14"/>
    <w:rsid w:val="008B40BE"/>
    <w:rsid w:val="008B43FF"/>
    <w:rsid w:val="008B5D04"/>
    <w:rsid w:val="008B5FD0"/>
    <w:rsid w:val="008B7799"/>
    <w:rsid w:val="008C09CD"/>
    <w:rsid w:val="008C1E5A"/>
    <w:rsid w:val="008C39DD"/>
    <w:rsid w:val="008C4B99"/>
    <w:rsid w:val="008C6AED"/>
    <w:rsid w:val="008C7604"/>
    <w:rsid w:val="008C7C40"/>
    <w:rsid w:val="008C7EBB"/>
    <w:rsid w:val="008D21E7"/>
    <w:rsid w:val="008D3175"/>
    <w:rsid w:val="008D389A"/>
    <w:rsid w:val="008D75E3"/>
    <w:rsid w:val="008D7A2E"/>
    <w:rsid w:val="008E0008"/>
    <w:rsid w:val="008E10C0"/>
    <w:rsid w:val="008E1B27"/>
    <w:rsid w:val="008E2F82"/>
    <w:rsid w:val="008E6941"/>
    <w:rsid w:val="008E6BA8"/>
    <w:rsid w:val="008F2033"/>
    <w:rsid w:val="0090301A"/>
    <w:rsid w:val="00903379"/>
    <w:rsid w:val="00905DDD"/>
    <w:rsid w:val="009060DE"/>
    <w:rsid w:val="00906975"/>
    <w:rsid w:val="00906FDD"/>
    <w:rsid w:val="00917F0B"/>
    <w:rsid w:val="00917F8B"/>
    <w:rsid w:val="0092087B"/>
    <w:rsid w:val="00920B6D"/>
    <w:rsid w:val="009252DB"/>
    <w:rsid w:val="009302B2"/>
    <w:rsid w:val="00934607"/>
    <w:rsid w:val="0093490B"/>
    <w:rsid w:val="00934FEF"/>
    <w:rsid w:val="00936ED2"/>
    <w:rsid w:val="009374C9"/>
    <w:rsid w:val="0094103C"/>
    <w:rsid w:val="00943ACB"/>
    <w:rsid w:val="009447FE"/>
    <w:rsid w:val="00944C5E"/>
    <w:rsid w:val="00952C31"/>
    <w:rsid w:val="00953EFE"/>
    <w:rsid w:val="00955D8E"/>
    <w:rsid w:val="00957C05"/>
    <w:rsid w:val="00960964"/>
    <w:rsid w:val="00961101"/>
    <w:rsid w:val="0096272E"/>
    <w:rsid w:val="009636EC"/>
    <w:rsid w:val="009646B4"/>
    <w:rsid w:val="00965E4D"/>
    <w:rsid w:val="00975B92"/>
    <w:rsid w:val="00975E69"/>
    <w:rsid w:val="00980A29"/>
    <w:rsid w:val="009822B9"/>
    <w:rsid w:val="00982EAC"/>
    <w:rsid w:val="009842F4"/>
    <w:rsid w:val="00985006"/>
    <w:rsid w:val="009908AB"/>
    <w:rsid w:val="009949C8"/>
    <w:rsid w:val="009957B2"/>
    <w:rsid w:val="00997601"/>
    <w:rsid w:val="009A0972"/>
    <w:rsid w:val="009A09A4"/>
    <w:rsid w:val="009A0EA2"/>
    <w:rsid w:val="009A1511"/>
    <w:rsid w:val="009A23CB"/>
    <w:rsid w:val="009A23E9"/>
    <w:rsid w:val="009A4FAA"/>
    <w:rsid w:val="009A760D"/>
    <w:rsid w:val="009A7EE3"/>
    <w:rsid w:val="009B1D5C"/>
    <w:rsid w:val="009B4D9D"/>
    <w:rsid w:val="009B5415"/>
    <w:rsid w:val="009B7DAF"/>
    <w:rsid w:val="009C2E31"/>
    <w:rsid w:val="009C51FD"/>
    <w:rsid w:val="009C5C25"/>
    <w:rsid w:val="009C5FE5"/>
    <w:rsid w:val="009C7151"/>
    <w:rsid w:val="009C7545"/>
    <w:rsid w:val="009D1A76"/>
    <w:rsid w:val="009D3024"/>
    <w:rsid w:val="009D4EE7"/>
    <w:rsid w:val="009D743F"/>
    <w:rsid w:val="009E006E"/>
    <w:rsid w:val="009E1674"/>
    <w:rsid w:val="009E1955"/>
    <w:rsid w:val="009E5423"/>
    <w:rsid w:val="009E5B4D"/>
    <w:rsid w:val="009E6DA3"/>
    <w:rsid w:val="009F27DF"/>
    <w:rsid w:val="009F320D"/>
    <w:rsid w:val="009F3395"/>
    <w:rsid w:val="009F343D"/>
    <w:rsid w:val="009F367C"/>
    <w:rsid w:val="009F4CF4"/>
    <w:rsid w:val="009F5507"/>
    <w:rsid w:val="009F78CD"/>
    <w:rsid w:val="009F79E5"/>
    <w:rsid w:val="00A01F55"/>
    <w:rsid w:val="00A03CFB"/>
    <w:rsid w:val="00A040FD"/>
    <w:rsid w:val="00A04642"/>
    <w:rsid w:val="00A04CB6"/>
    <w:rsid w:val="00A04F0D"/>
    <w:rsid w:val="00A05335"/>
    <w:rsid w:val="00A05768"/>
    <w:rsid w:val="00A062C7"/>
    <w:rsid w:val="00A07A7B"/>
    <w:rsid w:val="00A12180"/>
    <w:rsid w:val="00A126C8"/>
    <w:rsid w:val="00A131B6"/>
    <w:rsid w:val="00A13F4C"/>
    <w:rsid w:val="00A14CAA"/>
    <w:rsid w:val="00A1628C"/>
    <w:rsid w:val="00A1719A"/>
    <w:rsid w:val="00A17999"/>
    <w:rsid w:val="00A20E53"/>
    <w:rsid w:val="00A241A6"/>
    <w:rsid w:val="00A27233"/>
    <w:rsid w:val="00A2786F"/>
    <w:rsid w:val="00A27B52"/>
    <w:rsid w:val="00A30AAD"/>
    <w:rsid w:val="00A32A52"/>
    <w:rsid w:val="00A340A2"/>
    <w:rsid w:val="00A365AF"/>
    <w:rsid w:val="00A369C2"/>
    <w:rsid w:val="00A37049"/>
    <w:rsid w:val="00A37FE6"/>
    <w:rsid w:val="00A40025"/>
    <w:rsid w:val="00A421CE"/>
    <w:rsid w:val="00A42B2F"/>
    <w:rsid w:val="00A4478E"/>
    <w:rsid w:val="00A4517F"/>
    <w:rsid w:val="00A45DCC"/>
    <w:rsid w:val="00A462AA"/>
    <w:rsid w:val="00A46C64"/>
    <w:rsid w:val="00A47CBD"/>
    <w:rsid w:val="00A51782"/>
    <w:rsid w:val="00A51808"/>
    <w:rsid w:val="00A527AA"/>
    <w:rsid w:val="00A52840"/>
    <w:rsid w:val="00A52EFE"/>
    <w:rsid w:val="00A53BFB"/>
    <w:rsid w:val="00A5486A"/>
    <w:rsid w:val="00A55F56"/>
    <w:rsid w:val="00A56013"/>
    <w:rsid w:val="00A5684D"/>
    <w:rsid w:val="00A6563B"/>
    <w:rsid w:val="00A66A07"/>
    <w:rsid w:val="00A66D21"/>
    <w:rsid w:val="00A72614"/>
    <w:rsid w:val="00A74BD3"/>
    <w:rsid w:val="00A75C61"/>
    <w:rsid w:val="00A76561"/>
    <w:rsid w:val="00A83A47"/>
    <w:rsid w:val="00A85318"/>
    <w:rsid w:val="00A863AD"/>
    <w:rsid w:val="00A90267"/>
    <w:rsid w:val="00A904BD"/>
    <w:rsid w:val="00A916F9"/>
    <w:rsid w:val="00A93C3D"/>
    <w:rsid w:val="00A95E2D"/>
    <w:rsid w:val="00A9601B"/>
    <w:rsid w:val="00AA0FDC"/>
    <w:rsid w:val="00AA1CF3"/>
    <w:rsid w:val="00AA589B"/>
    <w:rsid w:val="00AA5C69"/>
    <w:rsid w:val="00AA6B43"/>
    <w:rsid w:val="00AB0320"/>
    <w:rsid w:val="00AB05E1"/>
    <w:rsid w:val="00AB0EB3"/>
    <w:rsid w:val="00AB1DAA"/>
    <w:rsid w:val="00AB2D6F"/>
    <w:rsid w:val="00AB3262"/>
    <w:rsid w:val="00AB3E40"/>
    <w:rsid w:val="00AB6B6C"/>
    <w:rsid w:val="00AB7B11"/>
    <w:rsid w:val="00AC0AE2"/>
    <w:rsid w:val="00AC0DDF"/>
    <w:rsid w:val="00AC1163"/>
    <w:rsid w:val="00AC14DC"/>
    <w:rsid w:val="00AC4B94"/>
    <w:rsid w:val="00AC5FBF"/>
    <w:rsid w:val="00AD100E"/>
    <w:rsid w:val="00AD1634"/>
    <w:rsid w:val="00AD1A48"/>
    <w:rsid w:val="00AD2139"/>
    <w:rsid w:val="00AD5AB0"/>
    <w:rsid w:val="00AD5ADE"/>
    <w:rsid w:val="00AD60E8"/>
    <w:rsid w:val="00AE1D47"/>
    <w:rsid w:val="00AE1E36"/>
    <w:rsid w:val="00AE25EB"/>
    <w:rsid w:val="00AE37C2"/>
    <w:rsid w:val="00AE38E6"/>
    <w:rsid w:val="00AE7A84"/>
    <w:rsid w:val="00AF086E"/>
    <w:rsid w:val="00AF29C3"/>
    <w:rsid w:val="00AF34EC"/>
    <w:rsid w:val="00AF635C"/>
    <w:rsid w:val="00AF6A32"/>
    <w:rsid w:val="00AF7443"/>
    <w:rsid w:val="00AF74AA"/>
    <w:rsid w:val="00B00F99"/>
    <w:rsid w:val="00B03323"/>
    <w:rsid w:val="00B03C2F"/>
    <w:rsid w:val="00B1270E"/>
    <w:rsid w:val="00B12CA2"/>
    <w:rsid w:val="00B12F67"/>
    <w:rsid w:val="00B15064"/>
    <w:rsid w:val="00B15B87"/>
    <w:rsid w:val="00B17BE7"/>
    <w:rsid w:val="00B205B6"/>
    <w:rsid w:val="00B218BB"/>
    <w:rsid w:val="00B244FC"/>
    <w:rsid w:val="00B258B2"/>
    <w:rsid w:val="00B25B86"/>
    <w:rsid w:val="00B26326"/>
    <w:rsid w:val="00B31ECE"/>
    <w:rsid w:val="00B3218D"/>
    <w:rsid w:val="00B340A3"/>
    <w:rsid w:val="00B36F5E"/>
    <w:rsid w:val="00B37A08"/>
    <w:rsid w:val="00B410F5"/>
    <w:rsid w:val="00B418D2"/>
    <w:rsid w:val="00B422C2"/>
    <w:rsid w:val="00B4249A"/>
    <w:rsid w:val="00B438AC"/>
    <w:rsid w:val="00B43A22"/>
    <w:rsid w:val="00B444CC"/>
    <w:rsid w:val="00B4513F"/>
    <w:rsid w:val="00B4557D"/>
    <w:rsid w:val="00B45F66"/>
    <w:rsid w:val="00B460CB"/>
    <w:rsid w:val="00B46B23"/>
    <w:rsid w:val="00B51203"/>
    <w:rsid w:val="00B51A6E"/>
    <w:rsid w:val="00B5244D"/>
    <w:rsid w:val="00B546CE"/>
    <w:rsid w:val="00B54F55"/>
    <w:rsid w:val="00B6280C"/>
    <w:rsid w:val="00B63AF1"/>
    <w:rsid w:val="00B63BA3"/>
    <w:rsid w:val="00B63E23"/>
    <w:rsid w:val="00B647CB"/>
    <w:rsid w:val="00B6516E"/>
    <w:rsid w:val="00B6605E"/>
    <w:rsid w:val="00B66A3E"/>
    <w:rsid w:val="00B671A4"/>
    <w:rsid w:val="00B673A8"/>
    <w:rsid w:val="00B71DA3"/>
    <w:rsid w:val="00B72164"/>
    <w:rsid w:val="00B72CD4"/>
    <w:rsid w:val="00B739C1"/>
    <w:rsid w:val="00B73AB8"/>
    <w:rsid w:val="00B73CF1"/>
    <w:rsid w:val="00B73DD5"/>
    <w:rsid w:val="00B74494"/>
    <w:rsid w:val="00B76038"/>
    <w:rsid w:val="00B76131"/>
    <w:rsid w:val="00B82F2A"/>
    <w:rsid w:val="00B84ECE"/>
    <w:rsid w:val="00B84F04"/>
    <w:rsid w:val="00B85B00"/>
    <w:rsid w:val="00B86533"/>
    <w:rsid w:val="00B87CD7"/>
    <w:rsid w:val="00B90CF3"/>
    <w:rsid w:val="00B92BAD"/>
    <w:rsid w:val="00B94388"/>
    <w:rsid w:val="00BA02F1"/>
    <w:rsid w:val="00BA051D"/>
    <w:rsid w:val="00BA2B93"/>
    <w:rsid w:val="00BA378F"/>
    <w:rsid w:val="00BA4100"/>
    <w:rsid w:val="00BA502E"/>
    <w:rsid w:val="00BA554A"/>
    <w:rsid w:val="00BA6D37"/>
    <w:rsid w:val="00BB1A85"/>
    <w:rsid w:val="00BB32EC"/>
    <w:rsid w:val="00BB4C04"/>
    <w:rsid w:val="00BB7F0D"/>
    <w:rsid w:val="00BC33C3"/>
    <w:rsid w:val="00BC3BC2"/>
    <w:rsid w:val="00BC4CFC"/>
    <w:rsid w:val="00BC7BE0"/>
    <w:rsid w:val="00BD1383"/>
    <w:rsid w:val="00BD1448"/>
    <w:rsid w:val="00BD1EBF"/>
    <w:rsid w:val="00BD765C"/>
    <w:rsid w:val="00BE0834"/>
    <w:rsid w:val="00BE2747"/>
    <w:rsid w:val="00BE3467"/>
    <w:rsid w:val="00BE38F0"/>
    <w:rsid w:val="00BE56B0"/>
    <w:rsid w:val="00BE5835"/>
    <w:rsid w:val="00BE75D7"/>
    <w:rsid w:val="00BE7D51"/>
    <w:rsid w:val="00BF132F"/>
    <w:rsid w:val="00BF4E17"/>
    <w:rsid w:val="00BF57D5"/>
    <w:rsid w:val="00BF5F96"/>
    <w:rsid w:val="00C01001"/>
    <w:rsid w:val="00C02C04"/>
    <w:rsid w:val="00C02E8E"/>
    <w:rsid w:val="00C0392A"/>
    <w:rsid w:val="00C03C66"/>
    <w:rsid w:val="00C0440A"/>
    <w:rsid w:val="00C04687"/>
    <w:rsid w:val="00C04B40"/>
    <w:rsid w:val="00C04E79"/>
    <w:rsid w:val="00C070BF"/>
    <w:rsid w:val="00C11B5D"/>
    <w:rsid w:val="00C1200C"/>
    <w:rsid w:val="00C13878"/>
    <w:rsid w:val="00C1396D"/>
    <w:rsid w:val="00C14003"/>
    <w:rsid w:val="00C15EEB"/>
    <w:rsid w:val="00C174F2"/>
    <w:rsid w:val="00C22A1D"/>
    <w:rsid w:val="00C22AE9"/>
    <w:rsid w:val="00C24F15"/>
    <w:rsid w:val="00C265EF"/>
    <w:rsid w:val="00C266DE"/>
    <w:rsid w:val="00C26B0F"/>
    <w:rsid w:val="00C319B8"/>
    <w:rsid w:val="00C33C75"/>
    <w:rsid w:val="00C34424"/>
    <w:rsid w:val="00C35198"/>
    <w:rsid w:val="00C36BEF"/>
    <w:rsid w:val="00C40176"/>
    <w:rsid w:val="00C409CE"/>
    <w:rsid w:val="00C41472"/>
    <w:rsid w:val="00C41AE7"/>
    <w:rsid w:val="00C443A7"/>
    <w:rsid w:val="00C44FA4"/>
    <w:rsid w:val="00C44FE6"/>
    <w:rsid w:val="00C46B12"/>
    <w:rsid w:val="00C5221B"/>
    <w:rsid w:val="00C52C97"/>
    <w:rsid w:val="00C563A2"/>
    <w:rsid w:val="00C57820"/>
    <w:rsid w:val="00C654F5"/>
    <w:rsid w:val="00C7033E"/>
    <w:rsid w:val="00C71C22"/>
    <w:rsid w:val="00C71C82"/>
    <w:rsid w:val="00C77515"/>
    <w:rsid w:val="00C777DD"/>
    <w:rsid w:val="00C8108C"/>
    <w:rsid w:val="00C82287"/>
    <w:rsid w:val="00C83D04"/>
    <w:rsid w:val="00C83F82"/>
    <w:rsid w:val="00C849F1"/>
    <w:rsid w:val="00C84D62"/>
    <w:rsid w:val="00C87C3D"/>
    <w:rsid w:val="00C90833"/>
    <w:rsid w:val="00C90F4E"/>
    <w:rsid w:val="00C920BB"/>
    <w:rsid w:val="00C923DC"/>
    <w:rsid w:val="00C9279F"/>
    <w:rsid w:val="00C94B26"/>
    <w:rsid w:val="00CA061C"/>
    <w:rsid w:val="00CA06BA"/>
    <w:rsid w:val="00CA072D"/>
    <w:rsid w:val="00CA1058"/>
    <w:rsid w:val="00CA1705"/>
    <w:rsid w:val="00CA3BDA"/>
    <w:rsid w:val="00CA4576"/>
    <w:rsid w:val="00CA47A1"/>
    <w:rsid w:val="00CA4F44"/>
    <w:rsid w:val="00CA7203"/>
    <w:rsid w:val="00CB144E"/>
    <w:rsid w:val="00CB18AC"/>
    <w:rsid w:val="00CB2029"/>
    <w:rsid w:val="00CB221B"/>
    <w:rsid w:val="00CB523D"/>
    <w:rsid w:val="00CB5374"/>
    <w:rsid w:val="00CB5474"/>
    <w:rsid w:val="00CD1EA5"/>
    <w:rsid w:val="00CD4395"/>
    <w:rsid w:val="00CD5074"/>
    <w:rsid w:val="00CD5166"/>
    <w:rsid w:val="00CD5544"/>
    <w:rsid w:val="00CD57EA"/>
    <w:rsid w:val="00CD7C1E"/>
    <w:rsid w:val="00CE1A54"/>
    <w:rsid w:val="00CE51E5"/>
    <w:rsid w:val="00CE7320"/>
    <w:rsid w:val="00CE7593"/>
    <w:rsid w:val="00CF1B90"/>
    <w:rsid w:val="00CF35E0"/>
    <w:rsid w:val="00CF5FB6"/>
    <w:rsid w:val="00CF69A2"/>
    <w:rsid w:val="00D00532"/>
    <w:rsid w:val="00D00577"/>
    <w:rsid w:val="00D00DA0"/>
    <w:rsid w:val="00D02439"/>
    <w:rsid w:val="00D02518"/>
    <w:rsid w:val="00D03BC3"/>
    <w:rsid w:val="00D04B86"/>
    <w:rsid w:val="00D05F10"/>
    <w:rsid w:val="00D0742A"/>
    <w:rsid w:val="00D1080C"/>
    <w:rsid w:val="00D10C75"/>
    <w:rsid w:val="00D11870"/>
    <w:rsid w:val="00D1305B"/>
    <w:rsid w:val="00D15EDE"/>
    <w:rsid w:val="00D17454"/>
    <w:rsid w:val="00D2031B"/>
    <w:rsid w:val="00D203DC"/>
    <w:rsid w:val="00D209C3"/>
    <w:rsid w:val="00D2109D"/>
    <w:rsid w:val="00D21779"/>
    <w:rsid w:val="00D2206D"/>
    <w:rsid w:val="00D2361E"/>
    <w:rsid w:val="00D23D12"/>
    <w:rsid w:val="00D33FBC"/>
    <w:rsid w:val="00D366F4"/>
    <w:rsid w:val="00D37762"/>
    <w:rsid w:val="00D37CC6"/>
    <w:rsid w:val="00D41E57"/>
    <w:rsid w:val="00D421C0"/>
    <w:rsid w:val="00D42713"/>
    <w:rsid w:val="00D43CB1"/>
    <w:rsid w:val="00D44454"/>
    <w:rsid w:val="00D444E8"/>
    <w:rsid w:val="00D51953"/>
    <w:rsid w:val="00D5246E"/>
    <w:rsid w:val="00D52A16"/>
    <w:rsid w:val="00D53092"/>
    <w:rsid w:val="00D54D72"/>
    <w:rsid w:val="00D5600E"/>
    <w:rsid w:val="00D6013C"/>
    <w:rsid w:val="00D61212"/>
    <w:rsid w:val="00D63E2C"/>
    <w:rsid w:val="00D67CF0"/>
    <w:rsid w:val="00D67E38"/>
    <w:rsid w:val="00D72F95"/>
    <w:rsid w:val="00D734FE"/>
    <w:rsid w:val="00D74764"/>
    <w:rsid w:val="00D7535C"/>
    <w:rsid w:val="00D75BA9"/>
    <w:rsid w:val="00D76302"/>
    <w:rsid w:val="00D76540"/>
    <w:rsid w:val="00D76F36"/>
    <w:rsid w:val="00D7799D"/>
    <w:rsid w:val="00D77F0D"/>
    <w:rsid w:val="00D83AB1"/>
    <w:rsid w:val="00D84D4F"/>
    <w:rsid w:val="00D84F13"/>
    <w:rsid w:val="00D9056A"/>
    <w:rsid w:val="00D91019"/>
    <w:rsid w:val="00D92635"/>
    <w:rsid w:val="00D93117"/>
    <w:rsid w:val="00D94748"/>
    <w:rsid w:val="00D95BDE"/>
    <w:rsid w:val="00D95F51"/>
    <w:rsid w:val="00DA5CE2"/>
    <w:rsid w:val="00DA7208"/>
    <w:rsid w:val="00DB0BCA"/>
    <w:rsid w:val="00DB294E"/>
    <w:rsid w:val="00DB2B95"/>
    <w:rsid w:val="00DB3250"/>
    <w:rsid w:val="00DB5989"/>
    <w:rsid w:val="00DB7146"/>
    <w:rsid w:val="00DB775F"/>
    <w:rsid w:val="00DB7CFA"/>
    <w:rsid w:val="00DC28D7"/>
    <w:rsid w:val="00DC5B96"/>
    <w:rsid w:val="00DC6496"/>
    <w:rsid w:val="00DD04A7"/>
    <w:rsid w:val="00DD22C1"/>
    <w:rsid w:val="00DD3AD1"/>
    <w:rsid w:val="00DD428E"/>
    <w:rsid w:val="00DD43AB"/>
    <w:rsid w:val="00DD4CDA"/>
    <w:rsid w:val="00DD56A3"/>
    <w:rsid w:val="00DE10E8"/>
    <w:rsid w:val="00DE2707"/>
    <w:rsid w:val="00DE3368"/>
    <w:rsid w:val="00DE6691"/>
    <w:rsid w:val="00DE69E7"/>
    <w:rsid w:val="00DE7608"/>
    <w:rsid w:val="00DF0207"/>
    <w:rsid w:val="00DF1161"/>
    <w:rsid w:val="00DF28EC"/>
    <w:rsid w:val="00DF2D13"/>
    <w:rsid w:val="00DF3E17"/>
    <w:rsid w:val="00DF3FB0"/>
    <w:rsid w:val="00DF73F6"/>
    <w:rsid w:val="00E01172"/>
    <w:rsid w:val="00E01A7E"/>
    <w:rsid w:val="00E01B9C"/>
    <w:rsid w:val="00E02A99"/>
    <w:rsid w:val="00E03DE7"/>
    <w:rsid w:val="00E03FA0"/>
    <w:rsid w:val="00E046A3"/>
    <w:rsid w:val="00E1348C"/>
    <w:rsid w:val="00E14305"/>
    <w:rsid w:val="00E1470E"/>
    <w:rsid w:val="00E14FBC"/>
    <w:rsid w:val="00E15401"/>
    <w:rsid w:val="00E16849"/>
    <w:rsid w:val="00E16FDA"/>
    <w:rsid w:val="00E205D0"/>
    <w:rsid w:val="00E20FE1"/>
    <w:rsid w:val="00E22E3D"/>
    <w:rsid w:val="00E24874"/>
    <w:rsid w:val="00E34C63"/>
    <w:rsid w:val="00E35F58"/>
    <w:rsid w:val="00E36DAB"/>
    <w:rsid w:val="00E40416"/>
    <w:rsid w:val="00E412C7"/>
    <w:rsid w:val="00E45BD9"/>
    <w:rsid w:val="00E54DA6"/>
    <w:rsid w:val="00E57A94"/>
    <w:rsid w:val="00E57E7C"/>
    <w:rsid w:val="00E6106E"/>
    <w:rsid w:val="00E63CC7"/>
    <w:rsid w:val="00E64359"/>
    <w:rsid w:val="00E66FFC"/>
    <w:rsid w:val="00E730D6"/>
    <w:rsid w:val="00E741E6"/>
    <w:rsid w:val="00E759D6"/>
    <w:rsid w:val="00E763F1"/>
    <w:rsid w:val="00E76580"/>
    <w:rsid w:val="00E76C60"/>
    <w:rsid w:val="00E80046"/>
    <w:rsid w:val="00E83E18"/>
    <w:rsid w:val="00E84A8C"/>
    <w:rsid w:val="00E86E35"/>
    <w:rsid w:val="00E900EF"/>
    <w:rsid w:val="00E90811"/>
    <w:rsid w:val="00E91D59"/>
    <w:rsid w:val="00E94F72"/>
    <w:rsid w:val="00E94FAC"/>
    <w:rsid w:val="00E95502"/>
    <w:rsid w:val="00E95EB3"/>
    <w:rsid w:val="00E976DE"/>
    <w:rsid w:val="00EA12AF"/>
    <w:rsid w:val="00EA4CED"/>
    <w:rsid w:val="00EA6B04"/>
    <w:rsid w:val="00EA7CF6"/>
    <w:rsid w:val="00EB082C"/>
    <w:rsid w:val="00EB0863"/>
    <w:rsid w:val="00EB305A"/>
    <w:rsid w:val="00EB3097"/>
    <w:rsid w:val="00EB38F4"/>
    <w:rsid w:val="00EB3F9F"/>
    <w:rsid w:val="00EB5B95"/>
    <w:rsid w:val="00EC0735"/>
    <w:rsid w:val="00EC0F83"/>
    <w:rsid w:val="00EC147F"/>
    <w:rsid w:val="00EC16F1"/>
    <w:rsid w:val="00EC4B7A"/>
    <w:rsid w:val="00EC5013"/>
    <w:rsid w:val="00EC59C2"/>
    <w:rsid w:val="00EC6DB5"/>
    <w:rsid w:val="00EC7A53"/>
    <w:rsid w:val="00ED0429"/>
    <w:rsid w:val="00ED10AD"/>
    <w:rsid w:val="00ED1272"/>
    <w:rsid w:val="00ED18F7"/>
    <w:rsid w:val="00ED1F20"/>
    <w:rsid w:val="00ED3BC1"/>
    <w:rsid w:val="00ED4447"/>
    <w:rsid w:val="00ED57D7"/>
    <w:rsid w:val="00EE2AB0"/>
    <w:rsid w:val="00EE3187"/>
    <w:rsid w:val="00EE3D57"/>
    <w:rsid w:val="00EE4C7A"/>
    <w:rsid w:val="00EE58FF"/>
    <w:rsid w:val="00EE5988"/>
    <w:rsid w:val="00EE606A"/>
    <w:rsid w:val="00EF11F5"/>
    <w:rsid w:val="00EF2E74"/>
    <w:rsid w:val="00EF499B"/>
    <w:rsid w:val="00EF4A65"/>
    <w:rsid w:val="00F00C91"/>
    <w:rsid w:val="00F01E3E"/>
    <w:rsid w:val="00F04511"/>
    <w:rsid w:val="00F04B5C"/>
    <w:rsid w:val="00F05F54"/>
    <w:rsid w:val="00F13CD4"/>
    <w:rsid w:val="00F14977"/>
    <w:rsid w:val="00F15D74"/>
    <w:rsid w:val="00F16F4A"/>
    <w:rsid w:val="00F21ED4"/>
    <w:rsid w:val="00F2254C"/>
    <w:rsid w:val="00F250BA"/>
    <w:rsid w:val="00F25674"/>
    <w:rsid w:val="00F25A55"/>
    <w:rsid w:val="00F25C0D"/>
    <w:rsid w:val="00F27195"/>
    <w:rsid w:val="00F32092"/>
    <w:rsid w:val="00F33C10"/>
    <w:rsid w:val="00F414EE"/>
    <w:rsid w:val="00F460B8"/>
    <w:rsid w:val="00F460C6"/>
    <w:rsid w:val="00F50342"/>
    <w:rsid w:val="00F521C0"/>
    <w:rsid w:val="00F52357"/>
    <w:rsid w:val="00F542E0"/>
    <w:rsid w:val="00F54E38"/>
    <w:rsid w:val="00F552E4"/>
    <w:rsid w:val="00F5537C"/>
    <w:rsid w:val="00F553F0"/>
    <w:rsid w:val="00F609C4"/>
    <w:rsid w:val="00F6323E"/>
    <w:rsid w:val="00F652C8"/>
    <w:rsid w:val="00F65795"/>
    <w:rsid w:val="00F663A3"/>
    <w:rsid w:val="00F75A19"/>
    <w:rsid w:val="00F761B5"/>
    <w:rsid w:val="00F7795C"/>
    <w:rsid w:val="00F77C9A"/>
    <w:rsid w:val="00F80FB5"/>
    <w:rsid w:val="00F842CC"/>
    <w:rsid w:val="00F863A2"/>
    <w:rsid w:val="00F90976"/>
    <w:rsid w:val="00F928B1"/>
    <w:rsid w:val="00F94BF6"/>
    <w:rsid w:val="00FA13E6"/>
    <w:rsid w:val="00FA4F1C"/>
    <w:rsid w:val="00FA5EE8"/>
    <w:rsid w:val="00FA6BEA"/>
    <w:rsid w:val="00FA6F74"/>
    <w:rsid w:val="00FA7C54"/>
    <w:rsid w:val="00FA7FC7"/>
    <w:rsid w:val="00FB055C"/>
    <w:rsid w:val="00FB0BCA"/>
    <w:rsid w:val="00FB3750"/>
    <w:rsid w:val="00FB4A08"/>
    <w:rsid w:val="00FB68F0"/>
    <w:rsid w:val="00FC0C2A"/>
    <w:rsid w:val="00FC2ADA"/>
    <w:rsid w:val="00FC4408"/>
    <w:rsid w:val="00FC6B7D"/>
    <w:rsid w:val="00FD1B08"/>
    <w:rsid w:val="00FD226A"/>
    <w:rsid w:val="00FD4B6F"/>
    <w:rsid w:val="00FD4B8E"/>
    <w:rsid w:val="00FD7F8E"/>
    <w:rsid w:val="00FE0170"/>
    <w:rsid w:val="00FE0F05"/>
    <w:rsid w:val="00FE3B70"/>
    <w:rsid w:val="00FE420F"/>
    <w:rsid w:val="00FE6832"/>
    <w:rsid w:val="00FF03B2"/>
    <w:rsid w:val="00FF0E6D"/>
    <w:rsid w:val="00FF11E4"/>
    <w:rsid w:val="00FF329E"/>
    <w:rsid w:val="00FF340D"/>
    <w:rsid w:val="00FF43B4"/>
    <w:rsid w:val="00FF558D"/>
    <w:rsid w:val="00FF77A7"/>
    <w:rsid w:val="00FF7AF3"/>
    <w:rsid w:val="01BE7323"/>
    <w:rsid w:val="03CD0E11"/>
    <w:rsid w:val="04B072D4"/>
    <w:rsid w:val="04F512AE"/>
    <w:rsid w:val="05F575D4"/>
    <w:rsid w:val="060A6FDB"/>
    <w:rsid w:val="064249C6"/>
    <w:rsid w:val="08641132"/>
    <w:rsid w:val="09186774"/>
    <w:rsid w:val="0945438F"/>
    <w:rsid w:val="0A71587A"/>
    <w:rsid w:val="0B792C38"/>
    <w:rsid w:val="0C28640C"/>
    <w:rsid w:val="0E90599A"/>
    <w:rsid w:val="0ED720CD"/>
    <w:rsid w:val="12070CAE"/>
    <w:rsid w:val="12FB2185"/>
    <w:rsid w:val="145F688C"/>
    <w:rsid w:val="15DD2205"/>
    <w:rsid w:val="17072842"/>
    <w:rsid w:val="17A67110"/>
    <w:rsid w:val="1864189B"/>
    <w:rsid w:val="18D73A7D"/>
    <w:rsid w:val="19557370"/>
    <w:rsid w:val="1BD06B6A"/>
    <w:rsid w:val="1D604E1B"/>
    <w:rsid w:val="1F782BDE"/>
    <w:rsid w:val="204A6A53"/>
    <w:rsid w:val="22007F90"/>
    <w:rsid w:val="23317869"/>
    <w:rsid w:val="25650CAE"/>
    <w:rsid w:val="26406598"/>
    <w:rsid w:val="28080056"/>
    <w:rsid w:val="28734C1A"/>
    <w:rsid w:val="28C72DDD"/>
    <w:rsid w:val="29EE0E64"/>
    <w:rsid w:val="2ACD534D"/>
    <w:rsid w:val="2BAB04D2"/>
    <w:rsid w:val="2BC4020A"/>
    <w:rsid w:val="2EF90F16"/>
    <w:rsid w:val="2F125C63"/>
    <w:rsid w:val="302C3D0A"/>
    <w:rsid w:val="30787AB3"/>
    <w:rsid w:val="3104598F"/>
    <w:rsid w:val="33DE31BB"/>
    <w:rsid w:val="359C2EFC"/>
    <w:rsid w:val="36A06A1C"/>
    <w:rsid w:val="389C49C0"/>
    <w:rsid w:val="39BC78F4"/>
    <w:rsid w:val="3B35486F"/>
    <w:rsid w:val="3EF1250A"/>
    <w:rsid w:val="40567DB0"/>
    <w:rsid w:val="40FF5CD2"/>
    <w:rsid w:val="41961147"/>
    <w:rsid w:val="42DB40B0"/>
    <w:rsid w:val="43B71B0A"/>
    <w:rsid w:val="44C6698D"/>
    <w:rsid w:val="44FA0589"/>
    <w:rsid w:val="450665E4"/>
    <w:rsid w:val="45A663E3"/>
    <w:rsid w:val="462B6546"/>
    <w:rsid w:val="469F09AF"/>
    <w:rsid w:val="4B756271"/>
    <w:rsid w:val="4BEB1D3E"/>
    <w:rsid w:val="4C8E1CA8"/>
    <w:rsid w:val="4D6D36A4"/>
    <w:rsid w:val="4EBB21ED"/>
    <w:rsid w:val="4F437C01"/>
    <w:rsid w:val="510903EF"/>
    <w:rsid w:val="52782993"/>
    <w:rsid w:val="53F137F4"/>
    <w:rsid w:val="543A6906"/>
    <w:rsid w:val="550407B0"/>
    <w:rsid w:val="56850CBB"/>
    <w:rsid w:val="580D4286"/>
    <w:rsid w:val="58AE3000"/>
    <w:rsid w:val="59D8738A"/>
    <w:rsid w:val="59DA7BF6"/>
    <w:rsid w:val="5A666D76"/>
    <w:rsid w:val="5B2253C2"/>
    <w:rsid w:val="5C182A2D"/>
    <w:rsid w:val="5CF02E0F"/>
    <w:rsid w:val="603269D2"/>
    <w:rsid w:val="61A52BCA"/>
    <w:rsid w:val="64A432DC"/>
    <w:rsid w:val="67095496"/>
    <w:rsid w:val="67ED7463"/>
    <w:rsid w:val="681A546A"/>
    <w:rsid w:val="688A4CB2"/>
    <w:rsid w:val="69CB37D4"/>
    <w:rsid w:val="6A0D5B9B"/>
    <w:rsid w:val="6A3B23B1"/>
    <w:rsid w:val="6AEA32DC"/>
    <w:rsid w:val="6CC24AB5"/>
    <w:rsid w:val="6D9271B2"/>
    <w:rsid w:val="6DD13C35"/>
    <w:rsid w:val="6F134790"/>
    <w:rsid w:val="6FE81F5F"/>
    <w:rsid w:val="705C11EC"/>
    <w:rsid w:val="72446028"/>
    <w:rsid w:val="73076EC0"/>
    <w:rsid w:val="74210CA6"/>
    <w:rsid w:val="746F4E76"/>
    <w:rsid w:val="749D7B1B"/>
    <w:rsid w:val="764B5653"/>
    <w:rsid w:val="788C25F5"/>
    <w:rsid w:val="79F72AA9"/>
    <w:rsid w:val="7A144529"/>
    <w:rsid w:val="7BAA225B"/>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302F0"/>
  <w15:docId w15:val="{3D37E486-2B0A-4ED3-8DB6-E8D51A0B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Times New Roman" w:eastAsia="宋体"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link w:val="a6"/>
    <w:uiPriority w:val="1"/>
    <w:qFormat/>
    <w:pPr>
      <w:ind w:left="220"/>
    </w:pPr>
    <w:rPr>
      <w:sz w:val="32"/>
      <w:szCs w:val="32"/>
    </w:rPr>
  </w:style>
  <w:style w:type="paragraph" w:styleId="a7">
    <w:name w:val="Balloon Text"/>
    <w:basedOn w:val="a"/>
    <w:link w:val="a8"/>
    <w:qFormat/>
    <w:rPr>
      <w:sz w:val="18"/>
      <w:szCs w:val="18"/>
    </w:rPr>
  </w:style>
  <w:style w:type="paragraph" w:styleId="a9">
    <w:name w:val="footer"/>
    <w:basedOn w:val="a"/>
    <w:link w:val="aa"/>
    <w:autoRedefine/>
    <w:uiPriority w:val="99"/>
    <w:qFormat/>
    <w:pPr>
      <w:tabs>
        <w:tab w:val="center" w:pos="4153"/>
        <w:tab w:val="right" w:pos="8306"/>
      </w:tabs>
      <w:snapToGrid w:val="0"/>
    </w:pPr>
    <w:rPr>
      <w:sz w:val="18"/>
      <w:szCs w:val="18"/>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qFormat/>
    <w:rPr>
      <w:b/>
      <w:bCs/>
    </w:rPr>
  </w:style>
  <w:style w:type="character" w:styleId="af">
    <w:name w:val="Hyperlink"/>
    <w:basedOn w:val="a0"/>
    <w:autoRedefine/>
    <w:qFormat/>
    <w:rPr>
      <w:color w:val="0563C1" w:themeColor="hyperlink"/>
      <w:u w:val="single"/>
    </w:rPr>
  </w:style>
  <w:style w:type="character" w:styleId="af0">
    <w:name w:val="annotation reference"/>
    <w:basedOn w:val="a0"/>
    <w:autoRedefine/>
    <w:qFormat/>
    <w:rPr>
      <w:sz w:val="21"/>
      <w:szCs w:val="21"/>
    </w:rPr>
  </w:style>
  <w:style w:type="paragraph" w:customStyle="1" w:styleId="TableParagraph">
    <w:name w:val="Table Paragraph"/>
    <w:basedOn w:val="a"/>
    <w:uiPriority w:val="1"/>
    <w:qFormat/>
    <w:pPr>
      <w:adjustRightInd w:val="0"/>
      <w:spacing w:line="360" w:lineRule="auto"/>
      <w:ind w:firstLineChars="200" w:firstLine="402"/>
      <w:jc w:val="both"/>
    </w:pPr>
    <w:rPr>
      <w:rFonts w:ascii="宋体" w:eastAsia="宋体" w:hAnsi="宋体" w:cs="宋体"/>
      <w:b/>
      <w:color w:val="000000" w:themeColor="text1"/>
      <w:sz w:val="20"/>
    </w:rPr>
  </w:style>
  <w:style w:type="character" w:customStyle="1" w:styleId="ac">
    <w:name w:val="页眉 字符"/>
    <w:basedOn w:val="a0"/>
    <w:link w:val="ab"/>
    <w:autoRedefine/>
    <w:qFormat/>
    <w:rPr>
      <w:rFonts w:ascii="仿宋" w:eastAsia="仿宋" w:hAnsi="仿宋" w:cs="仿宋"/>
      <w:sz w:val="18"/>
      <w:szCs w:val="18"/>
      <w:lang w:val="zh-CN" w:bidi="zh-CN"/>
    </w:rPr>
  </w:style>
  <w:style w:type="character" w:customStyle="1" w:styleId="aa">
    <w:name w:val="页脚 字符"/>
    <w:basedOn w:val="a0"/>
    <w:link w:val="a9"/>
    <w:autoRedefine/>
    <w:uiPriority w:val="99"/>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e">
    <w:name w:val="批注主题 字符"/>
    <w:basedOn w:val="a4"/>
    <w:link w:val="ad"/>
    <w:autoRedefine/>
    <w:qFormat/>
    <w:rPr>
      <w:rFonts w:ascii="仿宋" w:eastAsia="仿宋" w:hAnsi="仿宋" w:cs="仿宋"/>
      <w:b/>
      <w:bCs/>
      <w:sz w:val="22"/>
      <w:szCs w:val="22"/>
      <w:lang w:val="zh-CN" w:bidi="zh-CN"/>
    </w:rPr>
  </w:style>
  <w:style w:type="character" w:customStyle="1" w:styleId="a8">
    <w:name w:val="批注框文本 字符"/>
    <w:basedOn w:val="a0"/>
    <w:link w:val="a7"/>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qFormat/>
    <w:rPr>
      <w:rFonts w:ascii="宋体" w:eastAsia="宋体" w:hAnsi="宋体" w:hint="eastAsia"/>
      <w:color w:val="000000"/>
      <w:sz w:val="22"/>
      <w:szCs w:val="22"/>
    </w:rPr>
  </w:style>
  <w:style w:type="paragraph" w:styleId="af1">
    <w:name w:val="List Paragraph"/>
    <w:basedOn w:val="a"/>
    <w:uiPriority w:val="99"/>
    <w:qFormat/>
    <w:pPr>
      <w:ind w:firstLineChars="200" w:firstLine="420"/>
    </w:p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character" w:customStyle="1" w:styleId="a6">
    <w:name w:val="正文文本 字符"/>
    <w:basedOn w:val="a0"/>
    <w:link w:val="a5"/>
    <w:uiPriority w:val="1"/>
    <w:qFormat/>
    <w:rPr>
      <w:rFonts w:ascii="仿宋" w:eastAsia="仿宋" w:hAnsi="仿宋" w:cs="仿宋"/>
      <w:sz w:val="32"/>
      <w:szCs w:val="32"/>
      <w:lang w:val="zh-CN" w:bidi="zh-CN"/>
    </w:rPr>
  </w:style>
  <w:style w:type="paragraph" w:customStyle="1" w:styleId="4">
    <w:name w:val="修订4"/>
    <w:hidden/>
    <w:uiPriority w:val="99"/>
    <w:semiHidden/>
    <w:qFormat/>
    <w:rPr>
      <w:rFonts w:ascii="仿宋" w:eastAsia="仿宋" w:hAnsi="仿宋" w:cs="仿宋"/>
      <w:sz w:val="22"/>
      <w:szCs w:val="22"/>
      <w:lang w:val="zh-CN" w:bidi="zh-CN"/>
    </w:rPr>
  </w:style>
  <w:style w:type="paragraph" w:customStyle="1" w:styleId="5">
    <w:name w:val="修订5"/>
    <w:hidden/>
    <w:uiPriority w:val="99"/>
    <w:semiHidden/>
    <w:qFormat/>
    <w:rPr>
      <w:rFonts w:ascii="仿宋" w:eastAsia="仿宋" w:hAnsi="仿宋" w:cs="仿宋"/>
      <w:sz w:val="22"/>
      <w:szCs w:val="22"/>
      <w:lang w:val="zh-CN" w:bidi="zh-CN"/>
    </w:rPr>
  </w:style>
  <w:style w:type="paragraph" w:customStyle="1" w:styleId="6">
    <w:name w:val="修订6"/>
    <w:hidden/>
    <w:uiPriority w:val="99"/>
    <w:semiHidden/>
    <w:qFormat/>
    <w:rPr>
      <w:rFonts w:ascii="仿宋" w:eastAsia="仿宋" w:hAnsi="仿宋" w:cs="仿宋"/>
      <w:sz w:val="22"/>
      <w:szCs w:val="22"/>
      <w:lang w:val="zh-CN" w:bidi="zh-CN"/>
    </w:rPr>
  </w:style>
  <w:style w:type="paragraph" w:customStyle="1" w:styleId="7">
    <w:name w:val="修订7"/>
    <w:hidden/>
    <w:uiPriority w:val="99"/>
    <w:semiHidden/>
    <w:qFormat/>
    <w:rPr>
      <w:rFonts w:ascii="仿宋" w:eastAsia="仿宋" w:hAnsi="仿宋" w:cs="仿宋"/>
      <w:sz w:val="22"/>
      <w:szCs w:val="22"/>
      <w:lang w:val="zh-CN" w:bidi="zh-CN"/>
    </w:rPr>
  </w:style>
  <w:style w:type="paragraph" w:customStyle="1" w:styleId="8">
    <w:name w:val="修订8"/>
    <w:hidden/>
    <w:uiPriority w:val="99"/>
    <w:semiHidden/>
    <w:rPr>
      <w:rFonts w:ascii="仿宋" w:eastAsia="仿宋" w:hAnsi="仿宋" w:cs="仿宋"/>
      <w:sz w:val="22"/>
      <w:szCs w:val="22"/>
      <w:lang w:val="zh-CN" w:bidi="zh-CN"/>
    </w:rPr>
  </w:style>
  <w:style w:type="paragraph" w:styleId="af2">
    <w:name w:val="Revision"/>
    <w:hidden/>
    <w:uiPriority w:val="99"/>
    <w:semiHidden/>
    <w:rsid w:val="00770369"/>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E7462-13FD-44FF-B1EA-14EC5B8F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8</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jie.huang</dc:creator>
  <cp:lastModifiedBy>王婷婷</cp:lastModifiedBy>
  <cp:revision>184</cp:revision>
  <cp:lastPrinted>2025-03-19T07:14:00Z</cp:lastPrinted>
  <dcterms:created xsi:type="dcterms:W3CDTF">2025-08-29T03:40:00Z</dcterms:created>
  <dcterms:modified xsi:type="dcterms:W3CDTF">2025-11-04T03:37:00Z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2052-12.1.0.21040</vt:lpwstr>
  </property>
  <property fmtid="{D5CDD505-2E9C-101B-9397-08002B2CF9AE}" pid="3" name="ICV">
    <vt:lpwstr>2785F0FEA11643789DF08207673F6E06_13</vt:lpwstr>
  </property>
  <property fmtid="{D5CDD505-2E9C-101B-9397-08002B2CF9AE}" pid="4" name="KSOTemplateDocerSaveRecord">
    <vt:lpwstr>eyJoZGlkIjoiNjM5NGUwODhkYjZjNjIxZWM3MmQ0YjZhZTA2M2YxMmUiLCJ1c2VySWQiOiIxMTczMjc2NDkyIn0=</vt:lpwstr>
  </property>
</Properties>
</file>