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E14A2">
      <w:pPr>
        <w:jc w:val="left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证券代码：</w:t>
      </w:r>
      <w:r>
        <w:rPr>
          <w:rFonts w:hint="default" w:ascii="宋体" w:hAnsi="宋体"/>
          <w:sz w:val="24"/>
          <w:szCs w:val="24"/>
          <w:lang w:val="en-US"/>
        </w:rPr>
        <w:t>600406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/>
          <w:sz w:val="24"/>
          <w:szCs w:val="24"/>
        </w:rPr>
        <w:t>公司简称：</w:t>
      </w:r>
      <w:r>
        <w:rPr>
          <w:rFonts w:hint="default" w:ascii="宋体" w:hAnsi="宋体"/>
          <w:sz w:val="24"/>
          <w:szCs w:val="24"/>
          <w:lang w:val="en-US"/>
        </w:rPr>
        <w:t>国电南瑞</w:t>
      </w:r>
    </w:p>
    <w:p w14:paraId="3DAE21B4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国电南瑞科技股份有限公司</w:t>
      </w:r>
    </w:p>
    <w:p w14:paraId="3E1A9FD4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投资者关系活动记录表</w:t>
      </w:r>
    </w:p>
    <w:p w14:paraId="446419E2">
      <w:pPr>
        <w:jc w:val="center"/>
        <w:rPr>
          <w:rFonts w:ascii="黑体" w:hAnsi="黑体" w:eastAsia="黑体"/>
          <w:sz w:val="24"/>
          <w:szCs w:val="24"/>
        </w:rPr>
      </w:pPr>
    </w:p>
    <w:p w14:paraId="4F98CF4E">
      <w:pPr>
        <w:shd w:val="clear" w:color="auto" w:fill="auto"/>
        <w:ind w:right="720"/>
        <w:jc w:val="right"/>
        <w:rPr>
          <w:rFonts w:hint="default" w:ascii="黑体" w:hAnsi="黑体" w:eastAsia="黑体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黑体" w:hAnsi="黑体" w:eastAsia="黑体"/>
          <w:sz w:val="24"/>
          <w:szCs w:val="24"/>
          <w:highlight w:val="none"/>
        </w:rPr>
        <w:t>编号：</w:t>
      </w:r>
      <w:r>
        <w:rPr>
          <w:rFonts w:hint="eastAsia" w:ascii="黑体" w:hAnsi="黑体" w:eastAsia="黑体"/>
          <w:sz w:val="24"/>
          <w:szCs w:val="24"/>
          <w:highlight w:val="none"/>
          <w:shd w:val="clear" w:color="auto" w:fill="auto"/>
          <w:lang w:val="en-US" w:eastAsia="zh-CN"/>
        </w:rPr>
        <w:t>2025-03</w:t>
      </w:r>
    </w:p>
    <w:tbl>
      <w:tblPr>
        <w:tblStyle w:val="6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91"/>
      </w:tblGrid>
      <w:tr w14:paraId="69779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27C58A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noWrap w:val="0"/>
            <w:vAlign w:val="center"/>
          </w:tcPr>
          <w:p w14:paraId="7535A9CA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业绩说明会</w:t>
            </w:r>
          </w:p>
        </w:tc>
      </w:tr>
      <w:tr w14:paraId="7AB29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757C6E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noWrap w:val="0"/>
            <w:vAlign w:val="center"/>
          </w:tcPr>
          <w:p w14:paraId="413C0816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国电南瑞2025年第三季度业绩说明会</w:t>
            </w:r>
          </w:p>
        </w:tc>
      </w:tr>
      <w:tr w14:paraId="4D9C5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noWrap w:val="0"/>
            <w:vAlign w:val="center"/>
          </w:tcPr>
          <w:p w14:paraId="1B33BC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noWrap w:val="0"/>
            <w:vAlign w:val="center"/>
          </w:tcPr>
          <w:p w14:paraId="0A544AC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2025-11-04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-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11:00-12:00</w:t>
            </w:r>
          </w:p>
        </w:tc>
      </w:tr>
      <w:tr w14:paraId="29438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4B48E2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noWrap w:val="0"/>
            <w:vAlign w:val="top"/>
          </w:tcPr>
          <w:p w14:paraId="31582D7D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上证路演中心</w:t>
            </w:r>
            <w:r>
              <w:fldChar w:fldCharType="begin"/>
            </w:r>
            <w:r>
              <w:instrText xml:space="preserve"> HYPERLINK "https://roadshow.sseinfo.com"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/>
                <w:bCs/>
                <w:sz w:val="24"/>
              </w:rPr>
              <w:t>https://roadshow.sseinfo.com</w:t>
            </w:r>
            <w:r>
              <w:rPr>
                <w:rFonts w:hint="eastAsia" w:ascii="宋体" w:hAnsi="宋体"/>
                <w:bCs/>
                <w:sz w:val="24"/>
              </w:rPr>
              <w:fldChar w:fldCharType="end"/>
            </w:r>
          </w:p>
          <w:p w14:paraId="5860A6F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网络文字互动</w:t>
            </w:r>
          </w:p>
        </w:tc>
      </w:tr>
      <w:tr w14:paraId="4FD1C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0B1622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noWrap w:val="0"/>
            <w:vAlign w:val="center"/>
          </w:tcPr>
          <w:p w14:paraId="11DE39F2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董事长：郑宗强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总会计师：李芳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独立董事：杨雄胜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董事会秘书：胡顺靖</w:t>
            </w:r>
          </w:p>
        </w:tc>
      </w:tr>
      <w:tr w14:paraId="4AC1A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noWrap w:val="0"/>
            <w:vAlign w:val="center"/>
          </w:tcPr>
          <w:p w14:paraId="1697A7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noWrap w:val="0"/>
            <w:vAlign w:val="top"/>
          </w:tcPr>
          <w:p w14:paraId="3F940C54">
            <w:pPr>
              <w:spacing w:before="157" w:beforeLines="50" w:after="157" w:afterLines="50"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投资者关系活动主要内容</w:t>
            </w:r>
            <w:bookmarkStart w:id="0" w:name="_GoBack"/>
            <w:bookmarkEnd w:id="0"/>
          </w:p>
          <w:p w14:paraId="5C402FFF">
            <w:pPr>
              <w:spacing w:before="157" w:beforeLines="50" w:after="157" w:afterLines="50"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  <w:t>1、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问题：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  <w:t>请问公司海外业务板块有哪些进展？公司海外业务的收益和展望？跟国内特高压项目相比，海外投标项目的毛利和运营风险如何？</w:t>
            </w:r>
          </w:p>
          <w:p w14:paraId="36D19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  <w:t>答: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前三季度海外业务主要在特高压直流输电换流阀、储能、调度自动化系统、高级配网管理系统、用电信息采集系统、调相机二次系统等产品取得进展，公司海外业务收入及利润实现稳步提升，预计全年将保持稳健增长。跟国内特高压项目相比，海外项目由于履约环境不同，毛利率有一定差异，盈利能力持续提升；运营风险方面，重点深耕“一带一路”沿线国家及新兴经济体，降低对单一市场的依赖，同时优先选择政治稳定性高、营商环境优质的市场开展业务，从源头提升国际业务的抗风险能力与可持续运营水平。</w:t>
            </w:r>
          </w:p>
          <w:p w14:paraId="7AA5E654">
            <w:pPr>
              <w:spacing w:before="157" w:beforeLines="50" w:after="157" w:afterLines="50"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  <w:t>2、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问题：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  <w:t>请问公司目前对“十五五”电网规划怎么看？包括特高压、智能电网、微电网等？国际化业务后续如何规划和展望？</w:t>
            </w:r>
          </w:p>
          <w:p w14:paraId="0B37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  <w:t>答: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2025年9月24日，我国提出2035年新能源装机力争达到36亿千瓦的目标，对电网安全稳定、电力电量平衡等提出了更高要求。“十五五”期间，我国电网规划将围绕“双碳”目标、新型电力系统构建和能源转型展开。智能电网将由自动化技术向电力电子技术及其带来的柔性化、可重构，以及AI技术及数字孪生带来的智能化、融合化两个方向演进，预计电网投资将进一步加大。电网“十五五”规划将进一步明确新型电力系统发展目标。新能源的快速发展改变了我国的电源结构，西电东送、北电南送特征进一步加强，特高压建设投资将保持稳定增长。新型电力系统的建设需要智能电网技术进行支撑，安全稳定、灵活互动的智能电网建设能够有力的支撑新型电力系统建设。在微电网方面，国家多部委联合发文，加快推进零碳园区建设，随着源网荷储、零碳园区等政策的进一步推进，微电网也具有较大发展潜力。在国际业务方面，未来公司将紧抓全球能源转型和绿色低碳发展机遇，以及人工智能算力爆发对电力负荷和电网改造的需求，持续增强国际业务核心竞争力。加快拓展电网、数字化、电力电子等传统优势产品，持续推广直流及交流输电、储能、用电信息采集、变电站保护与控制、高级配网管理系统等产品。加强海外营销网络建设，提升产品和服务的本地化适应性。积极参与国际标准制定，提升品牌影响力。</w:t>
            </w:r>
          </w:p>
          <w:p w14:paraId="5A1863E7">
            <w:pPr>
              <w:spacing w:before="157" w:beforeLines="50" w:after="157" w:afterLines="50"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  <w:t>3、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问题：请问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  <w:t>公司目前海外业务布局情况，主要地区，产品，未来拓展规划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？</w:t>
            </w:r>
          </w:p>
          <w:p w14:paraId="7E634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公司目前在希腊、智利、埃及、巴西、沙特、印尼、马来西亚等19个国家和地区设立境外分支机构，产品销往全球140多个国家和地区。主要涉及的产品有特高压直流输电换流阀、储能、调度自动化系统、高级配网管理系统、调相机二次系统、用电信息主站、管道及管件等。未来公司将紧抓全球能源转型和绿色低碳发展机遇，以及人工智能算力爆发对电力负荷和电网改造的需求，持续增强国际业务核心竞争力。加快拓展电网、数字化、电力电子等传统优势产品，持续推广直流及交流输电、储能、用电信息采集、变电站保护与控制、高级配网管理系统等产品。加强海外营销网络建设，提升产品和服务的本地化适应性。积极参与国际标准制定，提升品牌影响力。</w:t>
            </w:r>
          </w:p>
          <w:p w14:paraId="280EE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问题：请问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  <w:t>公司能源低碳板块今年高增的主要原因，及该板块未来拓展规划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？</w:t>
            </w:r>
          </w:p>
          <w:p w14:paraId="68ACCA1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今年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以来，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公司抢抓新能源高质量发展机遇，在新能源装备、构网型储能等领域，以新能源友好并网、构网型技术、“更系统、更灵活、更经济、更安全”的“4S”储能等技术方案为抓手，加大市场拓展力度，同时，进一步加大资源投入，首批组建两支行业战队（面向大型能源集团、地方能源集团）及两支新兴业务特遣队（聚焦新型储能、新型微网与零碳园区），落地一批重点项目，实现业务较快增长。未来公司将以电网友好型新能源并网技术为核心，加大在智慧火电、智能水电/抽蓄、构网型储能、绿电制氢、零碳园区、电碳协同等方面重点发展，加快推进产品化发展路径，做好场地规划、产线布局和产能建设，加强技术赋能、工艺设计、供应链管理、精益生产。</w:t>
            </w:r>
          </w:p>
        </w:tc>
      </w:tr>
    </w:tbl>
    <w:p w14:paraId="6A6EAFA5">
      <w:pPr>
        <w:rPr>
          <w:rFonts w:hint="eastAsia"/>
        </w:rPr>
      </w:pPr>
    </w:p>
    <w:p w14:paraId="5E64C03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19A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96BB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96BB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55191">
    <w:pPr>
      <w:pStyle w:val="4"/>
      <w:tabs>
        <w:tab w:val="clear" w:pos="4153"/>
      </w:tabs>
      <w:jc w:val="right"/>
    </w:pPr>
    <w:r>
      <w:rPr>
        <w:rFonts w:hint="eastAsia"/>
      </w:rPr>
      <w:t>国电南瑞科技股份有限公司投资者关系活动记录表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F0CEC"/>
    <w:multiLevelType w:val="singleLevel"/>
    <w:tmpl w:val="80AF0CEC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000000"/>
    <w:rsid w:val="055D2D7D"/>
    <w:rsid w:val="1CB2496B"/>
    <w:rsid w:val="2FF045F6"/>
    <w:rsid w:val="3BF56F02"/>
    <w:rsid w:val="41DE07D6"/>
    <w:rsid w:val="510D72B8"/>
    <w:rsid w:val="51D27F79"/>
    <w:rsid w:val="59825CC2"/>
    <w:rsid w:val="5F0D1CB9"/>
    <w:rsid w:val="603107DC"/>
    <w:rsid w:val="60545E73"/>
    <w:rsid w:val="61B42C51"/>
    <w:rsid w:val="670E1BEF"/>
    <w:rsid w:val="71B156FB"/>
    <w:rsid w:val="745D1691"/>
    <w:rsid w:val="7A4F5034"/>
    <w:rsid w:val="7D8B57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/>
      <w:u w:val="single"/>
    </w:rPr>
  </w:style>
  <w:style w:type="paragraph" w:customStyle="1" w:styleId="9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1707</Words>
  <Characters>1781</Characters>
  <Lines>0</Lines>
  <Paragraphs>0</Paragraphs>
  <TotalTime>30</TotalTime>
  <ScaleCrop>false</ScaleCrop>
  <LinksUpToDate>false</LinksUpToDate>
  <CharactersWithSpaces>1821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2023-06-30T02:03:00Z</dcterms:created>
  <dc:creator>Administrator</dc:creator>
  <cp:lastModifiedBy>时龙霞</cp:lastModifiedBy>
  <cp:lastPrinted>2025-11-04T06:39:00Z</cp:lastPrinted>
  <dcterms:modified xsi:type="dcterms:W3CDTF">2025-11-05T07:26:16Z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D4B5B2B515B34DB0845F8FA150F736C6_13</vt:lpwstr>
  </property>
  <property fmtid="{D5CDD505-2E9C-101B-9397-08002B2CF9AE}" pid="4" name="KSOTemplateDocerSaveRecord">
    <vt:lpwstr>eyJoZGlkIjoiNWY2N2Q5MDZlZDIwMTI2YTdiY2I5OTZiNTRlNTQxYmEiLCJ1c2VySWQiOiIzODY0ODY5MDIifQ==</vt:lpwstr>
  </property>
</Properties>
</file>