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39A4">
      <w:pPr>
        <w:spacing w:before="156" w:beforeLines="50" w:after="156" w:afterLines="50" w:line="400" w:lineRule="exact"/>
        <w:rPr>
          <w:rFonts w:ascii="宋体" w:hAnsi="宋体"/>
          <w:b/>
          <w:bCs/>
          <w:iCs/>
          <w:color w:val="000000" w:themeColor="text1"/>
          <w:sz w:val="24"/>
          <w14:textFill>
            <w14:solidFill>
              <w14:schemeClr w14:val="tx1"/>
            </w14:solidFill>
          </w14:textFill>
        </w:rPr>
      </w:pPr>
      <w:r>
        <w:rPr>
          <w:rFonts w:hint="eastAsia" w:ascii="宋体" w:hAnsi="宋体"/>
          <w:b/>
          <w:bCs/>
          <w:iCs/>
          <w:color w:val="000000" w:themeColor="text1"/>
          <w:sz w:val="24"/>
          <w14:textFill>
            <w14:solidFill>
              <w14:schemeClr w14:val="tx1"/>
            </w14:solidFill>
          </w14:textFill>
        </w:rPr>
        <w:t>证券代码：603062</w:t>
      </w:r>
      <w:r>
        <w:rPr>
          <w:rFonts w:ascii="宋体" w:hAnsi="宋体"/>
          <w:b/>
          <w:bCs/>
          <w:iCs/>
          <w:color w:val="000000" w:themeColor="text1"/>
          <w:sz w:val="24"/>
          <w14:textFill>
            <w14:solidFill>
              <w14:schemeClr w14:val="tx1"/>
            </w14:solidFill>
          </w14:textFill>
        </w:rPr>
        <w:t xml:space="preserve">                                  </w:t>
      </w:r>
      <w:r>
        <w:rPr>
          <w:rFonts w:hint="eastAsia" w:ascii="宋体" w:hAnsi="宋体"/>
          <w:b/>
          <w:bCs/>
          <w:iCs/>
          <w:color w:val="000000" w:themeColor="text1"/>
          <w:sz w:val="24"/>
          <w14:textFill>
            <w14:solidFill>
              <w14:schemeClr w14:val="tx1"/>
            </w14:solidFill>
          </w14:textFill>
        </w:rPr>
        <w:t>证券简称：麦加芯彩</w:t>
      </w:r>
    </w:p>
    <w:p w14:paraId="79E954AB">
      <w:pPr>
        <w:autoSpaceDE/>
        <w:autoSpaceDN/>
        <w:adjustRightInd w:val="0"/>
        <w:snapToGrid w:val="0"/>
        <w:spacing w:before="313" w:beforeLines="100" w:line="300" w:lineRule="auto"/>
        <w:ind w:left="0" w:hanging="141" w:hangingChars="50"/>
        <w:jc w:val="center"/>
        <w:rPr>
          <w:rFonts w:asciiTheme="minorEastAsia" w:hAnsiTheme="minorEastAsia" w:eastAsiaTheme="minorEastAsia"/>
          <w:b/>
          <w:color w:val="000000" w:themeColor="text1"/>
          <w:sz w:val="28"/>
          <w:szCs w:val="24"/>
          <w14:textFill>
            <w14:solidFill>
              <w14:schemeClr w14:val="tx1"/>
            </w14:solidFill>
          </w14:textFill>
        </w:rPr>
      </w:pPr>
      <w:r>
        <w:rPr>
          <w:rFonts w:hint="eastAsia" w:asciiTheme="minorEastAsia" w:hAnsiTheme="minorEastAsia" w:eastAsiaTheme="minorEastAsia"/>
          <w:b/>
          <w:color w:val="000000" w:themeColor="text1"/>
          <w:sz w:val="28"/>
          <w:szCs w:val="24"/>
          <w14:textFill>
            <w14:solidFill>
              <w14:schemeClr w14:val="tx1"/>
            </w14:solidFill>
          </w14:textFill>
        </w:rPr>
        <w:t>麦加芯彩新材料科技（上海）股份有限公司</w:t>
      </w:r>
      <w:r>
        <w:rPr>
          <w:rFonts w:hint="eastAsia" w:asciiTheme="minorEastAsia" w:hAnsiTheme="minorEastAsia" w:eastAsiaTheme="minorEastAsia"/>
          <w:b/>
          <w:color w:val="000000" w:themeColor="text1"/>
          <w:sz w:val="28"/>
          <w:szCs w:val="24"/>
          <w14:textFill>
            <w14:solidFill>
              <w14:schemeClr w14:val="tx1"/>
            </w14:solidFill>
          </w14:textFill>
        </w:rPr>
        <w:br w:type="textWrapping"/>
      </w:r>
      <w:r>
        <w:rPr>
          <w:rFonts w:hint="eastAsia" w:asciiTheme="minorEastAsia" w:hAnsiTheme="minorEastAsia" w:eastAsiaTheme="minorEastAsia"/>
          <w:b/>
          <w:color w:val="000000" w:themeColor="text1"/>
          <w:sz w:val="28"/>
          <w:szCs w:val="24"/>
          <w14:textFill>
            <w14:solidFill>
              <w14:schemeClr w14:val="tx1"/>
            </w14:solidFill>
          </w14:textFill>
        </w:rPr>
        <w:t>投资者关系活动记录表</w:t>
      </w:r>
    </w:p>
    <w:p w14:paraId="53865A95">
      <w:pPr>
        <w:spacing w:line="400" w:lineRule="exact"/>
        <w:ind w:right="-313" w:rightChars="-149"/>
        <w:rPr>
          <w:rFonts w:hint="default" w:ascii="宋体" w:hAnsi="宋体" w:eastAsia="宋体"/>
          <w:bCs/>
          <w:iCs/>
          <w:color w:val="000000" w:themeColor="text1"/>
          <w:sz w:val="24"/>
          <w:szCs w:val="24"/>
          <w:highlight w:val="none"/>
          <w:lang w:val="en-US" w:eastAsia="zh-CN"/>
          <w14:textFill>
            <w14:solidFill>
              <w14:schemeClr w14:val="tx1"/>
            </w14:solidFill>
          </w14:textFill>
        </w:rPr>
      </w:pPr>
      <w:r>
        <w:rPr>
          <w:rFonts w:hint="eastAsia" w:ascii="宋体" w:hAnsi="宋体"/>
          <w:bCs/>
          <w:iCs/>
          <w:color w:val="000000" w:themeColor="text1"/>
          <w:sz w:val="24"/>
          <w:szCs w:val="24"/>
          <w14:textFill>
            <w14:solidFill>
              <w14:schemeClr w14:val="tx1"/>
            </w14:solidFill>
          </w14:textFill>
        </w:rPr>
        <w:t xml:space="preserve">                                                      </w:t>
      </w:r>
      <w:r>
        <w:rPr>
          <w:rFonts w:hint="eastAsia" w:ascii="宋体" w:hAnsi="宋体"/>
          <w:bCs/>
          <w:iCs/>
          <w:color w:val="000000" w:themeColor="text1"/>
          <w:sz w:val="24"/>
          <w:szCs w:val="24"/>
          <w:lang w:val="en-US" w:eastAsia="zh-CN"/>
          <w14:textFill>
            <w14:solidFill>
              <w14:schemeClr w14:val="tx1"/>
            </w14:solidFill>
          </w14:textFill>
        </w:rPr>
        <w:t xml:space="preserve">   </w:t>
      </w:r>
      <w:r>
        <w:rPr>
          <w:rFonts w:hint="eastAsia" w:ascii="宋体" w:hAnsi="宋体"/>
          <w:bCs/>
          <w:iCs/>
          <w:color w:val="000000" w:themeColor="text1"/>
          <w:sz w:val="24"/>
          <w:szCs w:val="24"/>
          <w14:textFill>
            <w14:solidFill>
              <w14:schemeClr w14:val="tx1"/>
            </w14:solidFill>
          </w14:textFill>
        </w:rPr>
        <w:t>编号：202</w:t>
      </w:r>
      <w:r>
        <w:rPr>
          <w:rFonts w:hint="eastAsia" w:ascii="宋体" w:hAnsi="宋体"/>
          <w:bCs/>
          <w:iCs/>
          <w:color w:val="000000" w:themeColor="text1"/>
          <w:sz w:val="24"/>
          <w:szCs w:val="24"/>
          <w:lang w:val="en-US" w:eastAsia="zh-CN"/>
          <w14:textFill>
            <w14:solidFill>
              <w14:schemeClr w14:val="tx1"/>
            </w14:solidFill>
          </w14:textFill>
        </w:rPr>
        <w:t>5</w:t>
      </w:r>
      <w:r>
        <w:rPr>
          <w:rFonts w:hint="eastAsia" w:ascii="宋体" w:hAnsi="宋体"/>
          <w:bCs/>
          <w:iCs/>
          <w:color w:val="000000" w:themeColor="text1"/>
          <w:sz w:val="24"/>
          <w:szCs w:val="24"/>
          <w14:textFill>
            <w14:solidFill>
              <w14:schemeClr w14:val="tx1"/>
            </w14:solidFill>
          </w14:textFill>
        </w:rPr>
        <w:t>-0</w:t>
      </w:r>
      <w:r>
        <w:rPr>
          <w:rFonts w:hint="default" w:ascii="宋体" w:hAnsi="宋体"/>
          <w:bCs/>
          <w:iCs/>
          <w:color w:val="000000" w:themeColor="text1"/>
          <w:sz w:val="24"/>
          <w:szCs w:val="24"/>
          <w:highlight w:val="none"/>
          <w:lang w:val="en-US" w:eastAsia="zh-CN"/>
          <w14:textFill>
            <w14:solidFill>
              <w14:schemeClr w14:val="tx1"/>
            </w14:solidFill>
          </w14:textFill>
        </w:rPr>
        <w:t>0</w:t>
      </w:r>
      <w:r>
        <w:rPr>
          <w:rFonts w:hint="eastAsia" w:ascii="宋体" w:hAnsi="宋体"/>
          <w:bCs/>
          <w:iCs/>
          <w:color w:val="000000" w:themeColor="text1"/>
          <w:sz w:val="24"/>
          <w:szCs w:val="24"/>
          <w:highlight w:val="none"/>
          <w:lang w:val="en-US" w:eastAsia="zh-CN"/>
          <w14:textFill>
            <w14:solidFill>
              <w14:schemeClr w14:val="tx1"/>
            </w14:solidFill>
          </w14:textFill>
        </w:rPr>
        <w:t>7</w:t>
      </w:r>
    </w:p>
    <w:tbl>
      <w:tblPr>
        <w:tblStyle w:val="8"/>
        <w:tblW w:w="8727"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146"/>
      </w:tblGrid>
      <w:tr w14:paraId="7016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1581" w:type="dxa"/>
            <w:shd w:val="clear" w:color="auto" w:fill="auto"/>
            <w:vAlign w:val="center"/>
          </w:tcPr>
          <w:p w14:paraId="10AFDA58">
            <w:pPr>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投资者关系</w:t>
            </w:r>
          </w:p>
          <w:p w14:paraId="14F1C48F">
            <w:pPr>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活动类别</w:t>
            </w:r>
          </w:p>
          <w:p w14:paraId="0F4F8DD5">
            <w:pPr>
              <w:rPr>
                <w:rFonts w:ascii="宋体" w:hAnsi="宋体"/>
                <w:b/>
                <w:bCs/>
                <w:iCs/>
                <w:color w:val="000000" w:themeColor="text1"/>
                <w:szCs w:val="21"/>
                <w14:textFill>
                  <w14:solidFill>
                    <w14:schemeClr w14:val="tx1"/>
                  </w14:solidFill>
                </w14:textFill>
              </w:rPr>
            </w:pPr>
          </w:p>
        </w:tc>
        <w:tc>
          <w:tcPr>
            <w:tcW w:w="7146" w:type="dxa"/>
            <w:shd w:val="clear" w:color="auto" w:fill="auto"/>
          </w:tcPr>
          <w:p w14:paraId="519FA210">
            <w:pPr>
              <w:spacing w:line="480" w:lineRule="atLeast"/>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特定对象调研        </w:t>
            </w:r>
            <w:r>
              <w:rPr>
                <w:rFonts w:hint="eastAsia" w:ascii="宋体" w:hAnsi="宋体"/>
                <w:bCs/>
                <w:i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分析师会议</w:t>
            </w:r>
          </w:p>
          <w:p w14:paraId="0EEFD147">
            <w:pPr>
              <w:spacing w:line="480" w:lineRule="atLeast"/>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媒体采访            </w:t>
            </w:r>
            <w:r>
              <w:rPr>
                <w:rFonts w:hint="eastAsia" w:ascii="宋体" w:hAnsi="宋体"/>
                <w:bCs/>
                <w:iCs/>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业绩说明会</w:t>
            </w:r>
          </w:p>
          <w:p w14:paraId="554C0F36">
            <w:pPr>
              <w:spacing w:line="480" w:lineRule="atLeast"/>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新闻发布会          </w:t>
            </w:r>
            <w:r>
              <w:rPr>
                <w:rFonts w:hint="eastAsia" w:ascii="宋体" w:hAnsi="宋体"/>
                <w:bCs/>
                <w:i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路演活动</w:t>
            </w:r>
          </w:p>
          <w:p w14:paraId="1C03E0EA">
            <w:pPr>
              <w:tabs>
                <w:tab w:val="left" w:pos="2210"/>
                <w:tab w:val="center" w:pos="3199"/>
              </w:tabs>
              <w:spacing w:line="480" w:lineRule="atLeast"/>
              <w:rPr>
                <w:rFonts w:hint="eastAsia"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现场参观</w:t>
            </w:r>
            <w:r>
              <w:rPr>
                <w:rFonts w:hint="eastAsia" w:ascii="宋体" w:hAnsi="宋体"/>
                <w:bCs/>
                <w:iCs/>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其他 （</w:t>
            </w:r>
            <w:r>
              <w:rPr>
                <w:rFonts w:hint="eastAsia" w:ascii="宋体" w:hAnsi="宋体"/>
                <w:color w:val="000000" w:themeColor="text1"/>
                <w:szCs w:val="21"/>
                <w:u w:val="single"/>
                <w14:textFill>
                  <w14:solidFill>
                    <w14:schemeClr w14:val="tx1"/>
                  </w14:solidFill>
                </w14:textFill>
              </w:rPr>
              <w:t>请文字说明其他活动内容）</w:t>
            </w:r>
          </w:p>
        </w:tc>
      </w:tr>
      <w:tr w14:paraId="46D8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81" w:type="dxa"/>
            <w:shd w:val="clear" w:color="auto" w:fill="auto"/>
            <w:vAlign w:val="center"/>
          </w:tcPr>
          <w:p w14:paraId="0551AAFE">
            <w:pPr>
              <w:rPr>
                <w:rFonts w:hint="default" w:ascii="宋体" w:hAnsi="宋体" w:eastAsia="宋体"/>
                <w:b/>
                <w:bCs/>
                <w:iCs/>
                <w:color w:val="000000" w:themeColor="text1"/>
                <w:szCs w:val="21"/>
                <w:lang w:val="en-US" w:eastAsia="zh-CN"/>
                <w14:textFill>
                  <w14:solidFill>
                    <w14:schemeClr w14:val="tx1"/>
                  </w14:solidFill>
                </w14:textFill>
              </w:rPr>
            </w:pPr>
            <w:r>
              <w:rPr>
                <w:rFonts w:hint="eastAsia" w:ascii="宋体" w:hAnsi="宋体"/>
                <w:b/>
                <w:bCs/>
                <w:iCs/>
                <w:color w:val="000000" w:themeColor="text1"/>
                <w:szCs w:val="21"/>
                <w:lang w:val="en-US" w:eastAsia="zh-CN"/>
                <w14:textFill>
                  <w14:solidFill>
                    <w14:schemeClr w14:val="tx1"/>
                  </w14:solidFill>
                </w14:textFill>
              </w:rPr>
              <w:t>活动主题</w:t>
            </w:r>
          </w:p>
        </w:tc>
        <w:tc>
          <w:tcPr>
            <w:tcW w:w="7146" w:type="dxa"/>
            <w:tcBorders>
              <w:bottom w:val="single" w:color="FFFFFF" w:themeColor="background1" w:sz="4" w:space="0"/>
            </w:tcBorders>
            <w:shd w:val="clear" w:color="auto" w:fill="auto"/>
            <w:vAlign w:val="center"/>
          </w:tcPr>
          <w:p w14:paraId="00EE86DA">
            <w:pPr>
              <w:spacing w:line="240" w:lineRule="auto"/>
              <w:jc w:val="both"/>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lang w:val="en-US" w:eastAsia="zh-CN"/>
                <w14:textFill>
                  <w14:solidFill>
                    <w14:schemeClr w14:val="tx1"/>
                  </w14:solidFill>
                </w14:textFill>
              </w:rPr>
              <w:t>麦加芯彩202</w:t>
            </w:r>
            <w:r>
              <w:rPr>
                <w:rFonts w:hint="default" w:ascii="宋体" w:hAnsi="宋体"/>
                <w:bCs/>
                <w:iCs/>
                <w:color w:val="000000" w:themeColor="text1"/>
                <w:szCs w:val="21"/>
                <w:lang w:val="en-US" w:eastAsia="zh-CN"/>
                <w14:textFill>
                  <w14:solidFill>
                    <w14:schemeClr w14:val="tx1"/>
                  </w14:solidFill>
                </w14:textFill>
              </w:rPr>
              <w:t>5</w:t>
            </w:r>
            <w:r>
              <w:rPr>
                <w:rFonts w:hint="eastAsia" w:ascii="宋体" w:hAnsi="宋体"/>
                <w:bCs/>
                <w:iCs/>
                <w:color w:val="000000" w:themeColor="text1"/>
                <w:szCs w:val="21"/>
                <w:lang w:val="en-US" w:eastAsia="zh-CN"/>
                <w14:textFill>
                  <w14:solidFill>
                    <w14:schemeClr w14:val="tx1"/>
                  </w14:solidFill>
                </w14:textFill>
              </w:rPr>
              <w:t>年第三季度业绩说明会</w:t>
            </w:r>
          </w:p>
        </w:tc>
      </w:tr>
      <w:tr w14:paraId="1E20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1" w:type="dxa"/>
            <w:shd w:val="clear" w:color="auto" w:fill="auto"/>
            <w:vAlign w:val="center"/>
          </w:tcPr>
          <w:p w14:paraId="4CF587CB">
            <w:pPr>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时间</w:t>
            </w:r>
          </w:p>
        </w:tc>
        <w:tc>
          <w:tcPr>
            <w:tcW w:w="7146" w:type="dxa"/>
            <w:shd w:val="clear" w:color="auto" w:fill="auto"/>
            <w:vAlign w:val="center"/>
          </w:tcPr>
          <w:p w14:paraId="1CD3B712">
            <w:pPr>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202</w:t>
            </w:r>
            <w:r>
              <w:rPr>
                <w:rFonts w:hint="eastAsia" w:ascii="宋体" w:hAnsi="宋体"/>
                <w:bCs/>
                <w:iCs/>
                <w:color w:val="000000" w:themeColor="text1"/>
                <w:szCs w:val="21"/>
                <w:lang w:val="en-US" w:eastAsia="zh-CN"/>
                <w14:textFill>
                  <w14:solidFill>
                    <w14:schemeClr w14:val="tx1"/>
                  </w14:solidFill>
                </w14:textFill>
              </w:rPr>
              <w:t>5</w:t>
            </w:r>
            <w:r>
              <w:rPr>
                <w:rFonts w:hint="eastAsia" w:ascii="宋体" w:hAnsi="宋体"/>
                <w:bCs/>
                <w:iCs/>
                <w:color w:val="000000" w:themeColor="text1"/>
                <w:szCs w:val="21"/>
                <w14:textFill>
                  <w14:solidFill>
                    <w14:schemeClr w14:val="tx1"/>
                  </w14:solidFill>
                </w14:textFill>
              </w:rPr>
              <w:t>年</w:t>
            </w:r>
            <w:r>
              <w:rPr>
                <w:rFonts w:hint="eastAsia" w:ascii="宋体" w:hAnsi="宋体"/>
                <w:bCs/>
                <w:iCs/>
                <w:color w:val="000000" w:themeColor="text1"/>
                <w:szCs w:val="21"/>
                <w:lang w:val="en-US" w:eastAsia="zh-CN"/>
                <w14:textFill>
                  <w14:solidFill>
                    <w14:schemeClr w14:val="tx1"/>
                  </w14:solidFill>
                </w14:textFill>
              </w:rPr>
              <w:t>11</w:t>
            </w:r>
            <w:r>
              <w:rPr>
                <w:rFonts w:hint="eastAsia" w:ascii="宋体" w:hAnsi="宋体"/>
                <w:bCs/>
                <w:iCs/>
                <w:color w:val="000000" w:themeColor="text1"/>
                <w:szCs w:val="21"/>
                <w14:textFill>
                  <w14:solidFill>
                    <w14:schemeClr w14:val="tx1"/>
                  </w14:solidFill>
                </w14:textFill>
              </w:rPr>
              <w:t>月</w:t>
            </w:r>
            <w:r>
              <w:rPr>
                <w:rFonts w:hint="eastAsia" w:ascii="宋体" w:hAnsi="宋体"/>
                <w:bCs/>
                <w:iCs/>
                <w:color w:val="000000" w:themeColor="text1"/>
                <w:szCs w:val="21"/>
                <w:lang w:val="en-US" w:eastAsia="zh-CN"/>
                <w14:textFill>
                  <w14:solidFill>
                    <w14:schemeClr w14:val="tx1"/>
                  </w14:solidFill>
                </w14:textFill>
              </w:rPr>
              <w:t>5</w:t>
            </w:r>
            <w:r>
              <w:rPr>
                <w:rFonts w:hint="eastAsia" w:ascii="宋体" w:hAnsi="宋体"/>
                <w:bCs/>
                <w:iCs/>
                <w:color w:val="000000" w:themeColor="text1"/>
                <w:szCs w:val="21"/>
                <w14:textFill>
                  <w14:solidFill>
                    <w14:schemeClr w14:val="tx1"/>
                  </w14:solidFill>
                </w14:textFill>
              </w:rPr>
              <w:t>日</w:t>
            </w:r>
            <w:r>
              <w:rPr>
                <w:rFonts w:hint="eastAsia" w:ascii="宋体" w:hAnsi="宋体"/>
                <w:bCs/>
                <w:iCs/>
                <w:color w:val="000000" w:themeColor="text1"/>
                <w:szCs w:val="21"/>
                <w:lang w:val="en-US" w:eastAsia="zh-CN"/>
                <w14:textFill>
                  <w14:solidFill>
                    <w14:schemeClr w14:val="tx1"/>
                  </w14:solidFill>
                </w14:textFill>
              </w:rPr>
              <w:t>上午11</w:t>
            </w:r>
            <w:r>
              <w:rPr>
                <w:rFonts w:hint="eastAsia" w:ascii="宋体" w:hAnsi="宋体"/>
                <w:bCs/>
                <w:iCs/>
                <w:color w:val="000000" w:themeColor="text1"/>
                <w:szCs w:val="21"/>
                <w14:textFill>
                  <w14:solidFill>
                    <w14:schemeClr w14:val="tx1"/>
                  </w14:solidFill>
                </w14:textFill>
              </w:rPr>
              <w:t>:</w:t>
            </w:r>
            <w:r>
              <w:rPr>
                <w:rFonts w:hint="eastAsia" w:ascii="宋体" w:hAnsi="宋体"/>
                <w:bCs/>
                <w:iCs/>
                <w:color w:val="000000" w:themeColor="text1"/>
                <w:szCs w:val="21"/>
                <w:lang w:val="en-US" w:eastAsia="zh-CN"/>
                <w14:textFill>
                  <w14:solidFill>
                    <w14:schemeClr w14:val="tx1"/>
                  </w14:solidFill>
                </w14:textFill>
              </w:rPr>
              <w:t>0</w:t>
            </w:r>
            <w:r>
              <w:rPr>
                <w:rFonts w:hint="eastAsia" w:ascii="宋体" w:hAnsi="宋体"/>
                <w:bCs/>
                <w:iCs/>
                <w:color w:val="000000" w:themeColor="text1"/>
                <w:szCs w:val="21"/>
                <w14:textFill>
                  <w14:solidFill>
                    <w14:schemeClr w14:val="tx1"/>
                  </w14:solidFill>
                </w14:textFill>
              </w:rPr>
              <w:t>0-1</w:t>
            </w:r>
            <w:r>
              <w:rPr>
                <w:rFonts w:hint="eastAsia" w:ascii="宋体" w:hAnsi="宋体"/>
                <w:bCs/>
                <w:iCs/>
                <w:color w:val="000000" w:themeColor="text1"/>
                <w:szCs w:val="21"/>
                <w:lang w:val="en-US" w:eastAsia="zh-CN"/>
                <w14:textFill>
                  <w14:solidFill>
                    <w14:schemeClr w14:val="tx1"/>
                  </w14:solidFill>
                </w14:textFill>
              </w:rPr>
              <w:t>2</w:t>
            </w:r>
            <w:r>
              <w:rPr>
                <w:rFonts w:hint="eastAsia" w:ascii="宋体" w:hAnsi="宋体"/>
                <w:bCs/>
                <w:iCs/>
                <w:color w:val="000000" w:themeColor="text1"/>
                <w:szCs w:val="21"/>
                <w14:textFill>
                  <w14:solidFill>
                    <w14:schemeClr w14:val="tx1"/>
                  </w14:solidFill>
                </w14:textFill>
              </w:rPr>
              <w:t>:</w:t>
            </w:r>
            <w:r>
              <w:rPr>
                <w:rFonts w:hint="eastAsia" w:ascii="宋体" w:hAnsi="宋体"/>
                <w:bCs/>
                <w:iCs/>
                <w:color w:val="000000" w:themeColor="text1"/>
                <w:szCs w:val="21"/>
                <w:lang w:val="en-US" w:eastAsia="zh-CN"/>
                <w14:textFill>
                  <w14:solidFill>
                    <w14:schemeClr w14:val="tx1"/>
                  </w14:solidFill>
                </w14:textFill>
              </w:rPr>
              <w:t>0</w:t>
            </w:r>
            <w:r>
              <w:rPr>
                <w:rFonts w:hint="eastAsia" w:ascii="宋体" w:hAnsi="宋体"/>
                <w:bCs/>
                <w:iCs/>
                <w:color w:val="000000" w:themeColor="text1"/>
                <w:szCs w:val="21"/>
                <w14:textFill>
                  <w14:solidFill>
                    <w14:schemeClr w14:val="tx1"/>
                  </w14:solidFill>
                </w14:textFill>
              </w:rPr>
              <w:t>0</w:t>
            </w:r>
          </w:p>
        </w:tc>
      </w:tr>
      <w:tr w14:paraId="450C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1" w:type="dxa"/>
            <w:shd w:val="clear" w:color="auto" w:fill="auto"/>
            <w:vAlign w:val="center"/>
          </w:tcPr>
          <w:p w14:paraId="3E6CFA9A">
            <w:pPr>
              <w:rPr>
                <w:rFonts w:hint="default" w:ascii="宋体" w:hAnsi="宋体" w:eastAsia="宋体"/>
                <w:b/>
                <w:bCs/>
                <w:iCs/>
                <w:color w:val="000000" w:themeColor="text1"/>
                <w:szCs w:val="21"/>
                <w:lang w:val="en-US" w:eastAsia="zh-CN"/>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地点</w:t>
            </w:r>
            <w:r>
              <w:rPr>
                <w:rFonts w:hint="eastAsia" w:ascii="宋体" w:hAnsi="宋体"/>
                <w:b/>
                <w:bCs/>
                <w:iCs/>
                <w:color w:val="000000" w:themeColor="text1"/>
                <w:szCs w:val="21"/>
                <w:lang w:val="en-US" w:eastAsia="zh-CN"/>
                <w14:textFill>
                  <w14:solidFill>
                    <w14:schemeClr w14:val="tx1"/>
                  </w14:solidFill>
                </w14:textFill>
              </w:rPr>
              <w:t>/方式</w:t>
            </w:r>
          </w:p>
        </w:tc>
        <w:tc>
          <w:tcPr>
            <w:tcW w:w="7146" w:type="dxa"/>
            <w:shd w:val="clear" w:color="auto" w:fill="auto"/>
            <w:vAlign w:val="center"/>
          </w:tcPr>
          <w:p w14:paraId="7569D65F">
            <w:pPr>
              <w:jc w:val="left"/>
              <w:rPr>
                <w:rFonts w:hint="default" w:ascii="宋体" w:hAnsi="宋体"/>
                <w:bCs/>
                <w:iCs/>
                <w:color w:val="000000" w:themeColor="text1"/>
                <w:spacing w:val="-23"/>
                <w:sz w:val="21"/>
                <w:szCs w:val="21"/>
                <w:lang w:val="en-US" w:eastAsia="zh-CN"/>
                <w14:textFill>
                  <w14:solidFill>
                    <w14:schemeClr w14:val="tx1"/>
                  </w14:solidFill>
                </w14:textFill>
              </w:rPr>
            </w:pPr>
            <w:r>
              <w:rPr>
                <w:rFonts w:hint="eastAsia" w:ascii="宋体" w:hAnsi="宋体"/>
                <w:bCs/>
                <w:iCs/>
                <w:color w:val="000000" w:themeColor="text1"/>
                <w:szCs w:val="21"/>
                <w:lang w:val="en-US" w:eastAsia="zh-CN"/>
                <w14:textFill>
                  <w14:solidFill>
                    <w14:schemeClr w14:val="tx1"/>
                  </w14:solidFill>
                </w14:textFill>
              </w:rPr>
              <w:t>上证路演中心</w:t>
            </w:r>
            <w:r>
              <w:rPr>
                <w:rFonts w:hint="eastAsia" w:ascii="宋体" w:hAnsi="宋体"/>
                <w:bCs/>
                <w:iCs/>
                <w:color w:val="000000" w:themeColor="text1"/>
                <w:spacing w:val="-23"/>
                <w:sz w:val="21"/>
                <w:szCs w:val="21"/>
                <w:lang w:val="en-US" w:eastAsia="zh-CN"/>
                <w14:textFill>
                  <w14:solidFill>
                    <w14:schemeClr w14:val="tx1"/>
                  </w14:solidFill>
                </w14:textFill>
              </w:rPr>
              <w:t>（ 网 址 ：</w:t>
            </w:r>
            <w:r>
              <w:rPr>
                <w:rFonts w:hint="eastAsia" w:ascii="宋体" w:hAnsi="宋体" w:eastAsia="宋体" w:cs="宋体"/>
                <w:bCs/>
                <w:iCs/>
                <w:color w:val="000000" w:themeColor="text1"/>
                <w:spacing w:val="6"/>
                <w:sz w:val="21"/>
                <w:szCs w:val="21"/>
                <w:lang w:val="en-US" w:eastAsia="zh-CN"/>
                <w14:textFill>
                  <w14:solidFill>
                    <w14:schemeClr w14:val="tx1"/>
                  </w14:solidFill>
                </w14:textFill>
              </w:rPr>
              <w:fldChar w:fldCharType="begin"/>
            </w:r>
            <w:r>
              <w:rPr>
                <w:rFonts w:hint="eastAsia" w:ascii="宋体" w:hAnsi="宋体" w:eastAsia="宋体" w:cs="宋体"/>
                <w:bCs/>
                <w:iCs/>
                <w:color w:val="000000" w:themeColor="text1"/>
                <w:spacing w:val="6"/>
                <w:sz w:val="21"/>
                <w:szCs w:val="21"/>
                <w:lang w:val="en-US" w:eastAsia="zh-CN"/>
                <w14:textFill>
                  <w14:solidFill>
                    <w14:schemeClr w14:val="tx1"/>
                  </w14:solidFill>
                </w14:textFill>
              </w:rPr>
              <w:instrText xml:space="preserve"> HYPERLINK "http://roadshow.sseinfo.com/)" </w:instrText>
            </w:r>
            <w:r>
              <w:rPr>
                <w:rFonts w:hint="eastAsia" w:ascii="宋体" w:hAnsi="宋体" w:eastAsia="宋体" w:cs="宋体"/>
                <w:bCs/>
                <w:iCs/>
                <w:color w:val="000000" w:themeColor="text1"/>
                <w:spacing w:val="6"/>
                <w:sz w:val="21"/>
                <w:szCs w:val="21"/>
                <w:lang w:val="en-US" w:eastAsia="zh-CN"/>
                <w14:textFill>
                  <w14:solidFill>
                    <w14:schemeClr w14:val="tx1"/>
                  </w14:solidFill>
                </w14:textFill>
              </w:rPr>
              <w:fldChar w:fldCharType="separate"/>
            </w:r>
            <w:r>
              <w:rPr>
                <w:rStyle w:val="10"/>
                <w:rFonts w:hint="eastAsia" w:ascii="宋体" w:hAnsi="宋体" w:eastAsia="宋体" w:cs="宋体"/>
                <w:bCs/>
                <w:iCs/>
                <w:spacing w:val="6"/>
                <w:sz w:val="21"/>
                <w:szCs w:val="21"/>
                <w:lang w:val="en-US" w:eastAsia="zh-CN"/>
              </w:rPr>
              <w:t>http://roadshow.sseinfo.com/</w:t>
            </w:r>
            <w:r>
              <w:rPr>
                <w:rStyle w:val="10"/>
                <w:rFonts w:hint="eastAsia" w:ascii="宋体" w:hAnsi="宋体"/>
                <w:bCs/>
                <w:iCs/>
                <w:spacing w:val="-23"/>
                <w:sz w:val="21"/>
                <w:szCs w:val="21"/>
                <w:lang w:val="en-US" w:eastAsia="zh-CN"/>
              </w:rPr>
              <w:t>)</w:t>
            </w:r>
            <w:r>
              <w:rPr>
                <w:rFonts w:hint="eastAsia" w:ascii="宋体" w:hAnsi="宋体" w:eastAsia="宋体" w:cs="宋体"/>
                <w:bCs/>
                <w:iCs/>
                <w:color w:val="000000" w:themeColor="text1"/>
                <w:spacing w:val="6"/>
                <w:sz w:val="21"/>
                <w:szCs w:val="21"/>
                <w:lang w:val="en-US" w:eastAsia="zh-CN"/>
                <w14:textFill>
                  <w14:solidFill>
                    <w14:schemeClr w14:val="tx1"/>
                  </w14:solidFill>
                </w14:textFill>
              </w:rPr>
              <w:fldChar w:fldCharType="end"/>
            </w:r>
          </w:p>
        </w:tc>
      </w:tr>
      <w:tr w14:paraId="0B36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81" w:type="dxa"/>
            <w:shd w:val="clear" w:color="auto" w:fill="auto"/>
            <w:vAlign w:val="center"/>
          </w:tcPr>
          <w:p w14:paraId="69452913">
            <w:pPr>
              <w:rPr>
                <w:rFonts w:hint="default" w:ascii="宋体" w:hAnsi="宋体" w:eastAsia="宋体"/>
                <w:b/>
                <w:bCs/>
                <w:iCs/>
                <w:color w:val="000000" w:themeColor="text1"/>
                <w:szCs w:val="21"/>
                <w:lang w:val="en-US" w:eastAsia="zh-CN"/>
                <w14:textFill>
                  <w14:solidFill>
                    <w14:schemeClr w14:val="tx1"/>
                  </w14:solidFill>
                </w14:textFill>
              </w:rPr>
            </w:pPr>
            <w:r>
              <w:rPr>
                <w:rFonts w:hint="eastAsia" w:ascii="宋体" w:hAnsi="宋体"/>
                <w:b/>
                <w:bCs/>
                <w:iCs/>
                <w:color w:val="000000" w:themeColor="text1"/>
                <w:szCs w:val="21"/>
                <w:lang w:val="en-US" w:eastAsia="zh-CN"/>
                <w14:textFill>
                  <w14:solidFill>
                    <w14:schemeClr w14:val="tx1"/>
                  </w14:solidFill>
                </w14:textFill>
              </w:rPr>
              <w:t>参加人员</w:t>
            </w:r>
          </w:p>
        </w:tc>
        <w:tc>
          <w:tcPr>
            <w:tcW w:w="7146" w:type="dxa"/>
            <w:shd w:val="clear" w:color="auto" w:fill="auto"/>
            <w:vAlign w:val="center"/>
          </w:tcPr>
          <w:p w14:paraId="69CD1D9E">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bCs/>
                <w:iCs/>
                <w:color w:val="000000" w:themeColor="text1"/>
                <w:szCs w:val="21"/>
                <w:lang w:val="en-US" w:eastAsia="zh-CN"/>
                <w14:textFill>
                  <w14:solidFill>
                    <w14:schemeClr w14:val="tx1"/>
                  </w14:solidFill>
                </w14:textFill>
              </w:rPr>
            </w:pPr>
            <w:r>
              <w:rPr>
                <w:rFonts w:hint="eastAsia" w:ascii="宋体" w:hAnsi="宋体"/>
                <w:bCs/>
                <w:iCs/>
                <w:color w:val="000000" w:themeColor="text1"/>
                <w:szCs w:val="21"/>
                <w14:textFill>
                  <w14:solidFill>
                    <w14:schemeClr w14:val="tx1"/>
                  </w14:solidFill>
                </w14:textFill>
              </w:rPr>
              <w:t>董事长、总经理：黄雁夷女士</w:t>
            </w:r>
            <w:r>
              <w:rPr>
                <w:rFonts w:hint="eastAsia" w:ascii="宋体" w:hAnsi="宋体"/>
                <w:bCs/>
                <w:iCs/>
                <w:color w:val="000000" w:themeColor="text1"/>
                <w:szCs w:val="21"/>
                <w14:textFill>
                  <w14:solidFill>
                    <w14:schemeClr w14:val="tx1"/>
                  </w14:solidFill>
                </w14:textFill>
              </w:rPr>
              <w:br w:type="textWrapping"/>
            </w:r>
            <w:r>
              <w:rPr>
                <w:rFonts w:hint="eastAsia" w:ascii="宋体" w:hAnsi="宋体"/>
                <w:bCs/>
                <w:iCs/>
                <w:color w:val="000000" w:themeColor="text1"/>
                <w:szCs w:val="21"/>
                <w:lang w:val="en-US" w:eastAsia="zh-CN"/>
                <w14:textFill>
                  <w14:solidFill>
                    <w14:schemeClr w14:val="tx1"/>
                  </w14:solidFill>
                </w14:textFill>
              </w:rPr>
              <w:t xml:space="preserve">副董事长、副总经理：罗永键先生      </w:t>
            </w:r>
          </w:p>
          <w:p w14:paraId="075DFB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董事会秘书、财务总监：崔健民先生</w:t>
            </w:r>
          </w:p>
          <w:p w14:paraId="0DE3824E">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独立董事：</w:t>
            </w:r>
            <w:r>
              <w:rPr>
                <w:rFonts w:hint="eastAsia" w:ascii="宋体" w:hAnsi="宋体"/>
                <w:bCs/>
                <w:iCs/>
                <w:color w:val="000000" w:themeColor="text1"/>
                <w:szCs w:val="21"/>
                <w:lang w:val="en-US" w:eastAsia="zh-CN"/>
                <w14:textFill>
                  <w14:solidFill>
                    <w14:schemeClr w14:val="tx1"/>
                  </w14:solidFill>
                </w14:textFill>
              </w:rPr>
              <w:t>孙大建</w:t>
            </w:r>
            <w:r>
              <w:rPr>
                <w:rFonts w:hint="eastAsia" w:ascii="宋体" w:hAnsi="宋体"/>
                <w:bCs/>
                <w:iCs/>
                <w:color w:val="000000" w:themeColor="text1"/>
                <w:szCs w:val="21"/>
                <w14:textFill>
                  <w14:solidFill>
                    <w14:schemeClr w14:val="tx1"/>
                  </w14:solidFill>
                </w14:textFill>
              </w:rPr>
              <w:t>先生</w:t>
            </w:r>
          </w:p>
        </w:tc>
      </w:tr>
      <w:tr w14:paraId="61DD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581" w:type="dxa"/>
            <w:shd w:val="clear" w:color="auto" w:fill="auto"/>
            <w:vAlign w:val="center"/>
          </w:tcPr>
          <w:p w14:paraId="6B2D24FA">
            <w:pPr>
              <w:jc w:val="left"/>
              <w:rPr>
                <w:rFonts w:ascii="宋体" w:hAnsi="宋体"/>
                <w:b/>
                <w:bCs/>
                <w:iCs/>
                <w:color w:val="000000" w:themeColor="text1"/>
                <w:szCs w:val="21"/>
                <w14:textFill>
                  <w14:solidFill>
                    <w14:schemeClr w14:val="tx1"/>
                  </w14:solidFill>
                </w14:textFill>
              </w:rPr>
            </w:pPr>
            <w:bookmarkStart w:id="0" w:name="_Hlk150442484"/>
            <w:r>
              <w:rPr>
                <w:rFonts w:hint="eastAsia" w:ascii="宋体" w:hAnsi="宋体"/>
                <w:b/>
                <w:bCs/>
                <w:iCs/>
                <w:color w:val="000000" w:themeColor="text1"/>
                <w:szCs w:val="21"/>
                <w14:textFill>
                  <w14:solidFill>
                    <w14:schemeClr w14:val="tx1"/>
                  </w14:solidFill>
                </w14:textFill>
              </w:rPr>
              <w:t>投资者关系</w:t>
            </w:r>
          </w:p>
          <w:p w14:paraId="7CEEBBDC">
            <w:pPr>
              <w:jc w:val="left"/>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活动主要</w:t>
            </w:r>
          </w:p>
          <w:p w14:paraId="36880C6C">
            <w:pPr>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内容介绍</w:t>
            </w:r>
          </w:p>
          <w:p w14:paraId="224332D8">
            <w:pPr>
              <w:rPr>
                <w:rFonts w:ascii="宋体" w:hAnsi="宋体"/>
                <w:b/>
                <w:bCs/>
                <w:iCs/>
                <w:color w:val="000000" w:themeColor="text1"/>
                <w:szCs w:val="21"/>
                <w14:textFill>
                  <w14:solidFill>
                    <w14:schemeClr w14:val="tx1"/>
                  </w14:solidFill>
                </w14:textFill>
              </w:rPr>
            </w:pPr>
          </w:p>
        </w:tc>
        <w:tc>
          <w:tcPr>
            <w:tcW w:w="7146" w:type="dxa"/>
            <w:shd w:val="clear" w:color="auto" w:fill="auto"/>
          </w:tcPr>
          <w:p w14:paraId="7EF9BD7A">
            <w:pPr>
              <w:spacing w:before="156" w:beforeLines="50" w:line="360" w:lineRule="auto"/>
              <w:ind w:firstLine="420" w:firstLineChars="200"/>
              <w:rPr>
                <w:rFonts w:hint="eastAsia"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公司在上证路演</w:t>
            </w:r>
            <w:r>
              <w:rPr>
                <w:rFonts w:hint="eastAsia" w:ascii="宋体" w:hAnsi="宋体"/>
                <w:bCs/>
                <w:iCs/>
                <w:color w:val="000000" w:themeColor="text1"/>
                <w:szCs w:val="21"/>
                <w:lang w:val="en-US" w:eastAsia="zh-CN"/>
                <w14:textFill>
                  <w14:solidFill>
                    <w14:schemeClr w14:val="tx1"/>
                  </w14:solidFill>
                </w14:textFill>
              </w:rPr>
              <w:t>中心</w:t>
            </w:r>
            <w:r>
              <w:rPr>
                <w:rFonts w:hint="eastAsia" w:ascii="宋体" w:hAnsi="宋体"/>
                <w:bCs/>
                <w:iCs/>
                <w:color w:val="000000" w:themeColor="text1"/>
                <w:szCs w:val="21"/>
                <w14:textFill>
                  <w14:solidFill>
                    <w14:schemeClr w14:val="tx1"/>
                  </w14:solidFill>
                </w14:textFill>
              </w:rPr>
              <w:t>以网络文字互动方式召开公司202</w:t>
            </w:r>
            <w:r>
              <w:rPr>
                <w:rFonts w:hint="eastAsia" w:ascii="宋体" w:hAnsi="宋体"/>
                <w:bCs/>
                <w:iCs/>
                <w:color w:val="000000" w:themeColor="text1"/>
                <w:szCs w:val="21"/>
                <w:lang w:val="en-US" w:eastAsia="zh-CN"/>
                <w14:textFill>
                  <w14:solidFill>
                    <w14:schemeClr w14:val="tx1"/>
                  </w14:solidFill>
                </w14:textFill>
              </w:rPr>
              <w:t>5</w:t>
            </w:r>
            <w:r>
              <w:rPr>
                <w:rFonts w:hint="eastAsia" w:ascii="宋体" w:hAnsi="宋体"/>
                <w:bCs/>
                <w:iCs/>
                <w:color w:val="000000" w:themeColor="text1"/>
                <w:szCs w:val="21"/>
                <w14:textFill>
                  <w14:solidFill>
                    <w14:schemeClr w14:val="tx1"/>
                  </w14:solidFill>
                </w14:textFill>
              </w:rPr>
              <w:t>年</w:t>
            </w:r>
            <w:r>
              <w:rPr>
                <w:rFonts w:hint="eastAsia" w:ascii="宋体" w:hAnsi="宋体"/>
                <w:bCs/>
                <w:iCs/>
                <w:color w:val="000000" w:themeColor="text1"/>
                <w:szCs w:val="21"/>
                <w:lang w:val="en-US" w:eastAsia="zh-CN"/>
                <w14:textFill>
                  <w14:solidFill>
                    <w14:schemeClr w14:val="tx1"/>
                  </w14:solidFill>
                </w14:textFill>
              </w:rPr>
              <w:t>第三季度</w:t>
            </w:r>
            <w:r>
              <w:rPr>
                <w:rFonts w:hint="eastAsia" w:ascii="宋体" w:hAnsi="宋体"/>
                <w:bCs/>
                <w:iCs/>
                <w:color w:val="000000" w:themeColor="text1"/>
                <w:szCs w:val="21"/>
                <w14:textFill>
                  <w14:solidFill>
                    <w14:schemeClr w14:val="tx1"/>
                  </w14:solidFill>
                </w14:textFill>
              </w:rPr>
              <w:t>业绩说明会，针对202</w:t>
            </w:r>
            <w:r>
              <w:rPr>
                <w:rFonts w:hint="eastAsia" w:ascii="宋体" w:hAnsi="宋体"/>
                <w:bCs/>
                <w:iCs/>
                <w:color w:val="000000" w:themeColor="text1"/>
                <w:szCs w:val="21"/>
                <w:lang w:val="en-US" w:eastAsia="zh-CN"/>
                <w14:textFill>
                  <w14:solidFill>
                    <w14:schemeClr w14:val="tx1"/>
                  </w14:solidFill>
                </w14:textFill>
              </w:rPr>
              <w:t>5</w:t>
            </w:r>
            <w:r>
              <w:rPr>
                <w:rFonts w:hint="eastAsia" w:ascii="宋体" w:hAnsi="宋体"/>
                <w:bCs/>
                <w:iCs/>
                <w:color w:val="000000" w:themeColor="text1"/>
                <w:szCs w:val="21"/>
                <w14:textFill>
                  <w14:solidFill>
                    <w14:schemeClr w14:val="tx1"/>
                  </w14:solidFill>
                </w14:textFill>
              </w:rPr>
              <w:t>年</w:t>
            </w:r>
            <w:r>
              <w:rPr>
                <w:rFonts w:hint="eastAsia" w:ascii="宋体" w:hAnsi="宋体"/>
                <w:bCs/>
                <w:iCs/>
                <w:color w:val="000000" w:themeColor="text1"/>
                <w:szCs w:val="21"/>
                <w:lang w:val="en-US" w:eastAsia="zh-CN"/>
                <w14:textFill>
                  <w14:solidFill>
                    <w14:schemeClr w14:val="tx1"/>
                  </w14:solidFill>
                </w14:textFill>
              </w:rPr>
              <w:t>第三季度的</w:t>
            </w:r>
            <w:r>
              <w:rPr>
                <w:rFonts w:hint="eastAsia" w:ascii="宋体" w:hAnsi="宋体"/>
                <w:bCs/>
                <w:iCs/>
                <w:color w:val="000000" w:themeColor="text1"/>
                <w:szCs w:val="21"/>
                <w14:textFill>
                  <w14:solidFill>
                    <w14:schemeClr w14:val="tx1"/>
                  </w14:solidFill>
                </w14:textFill>
              </w:rPr>
              <w:t>经营成果及</w:t>
            </w:r>
            <w:r>
              <w:rPr>
                <w:rFonts w:hint="eastAsia" w:ascii="宋体" w:hAnsi="宋体"/>
                <w:bCs/>
                <w:iCs/>
                <w:color w:val="000000" w:themeColor="text1"/>
                <w:szCs w:val="21"/>
                <w:lang w:val="en-US" w:eastAsia="zh-CN"/>
                <w14:textFill>
                  <w14:solidFill>
                    <w14:schemeClr w14:val="tx1"/>
                  </w14:solidFill>
                </w14:textFill>
              </w:rPr>
              <w:t>业绩</w:t>
            </w:r>
            <w:r>
              <w:rPr>
                <w:rFonts w:hint="eastAsia" w:ascii="宋体" w:hAnsi="宋体"/>
                <w:bCs/>
                <w:iCs/>
                <w:color w:val="000000" w:themeColor="text1"/>
                <w:szCs w:val="21"/>
                <w14:textFill>
                  <w14:solidFill>
                    <w14:schemeClr w14:val="tx1"/>
                  </w14:solidFill>
                </w14:textFill>
              </w:rPr>
              <w:t>情况与投资者进行互动交流和沟通，在信息披露允许的范围内就投资者普遍关注的问题进行回答。</w:t>
            </w:r>
          </w:p>
          <w:p w14:paraId="206DE58C">
            <w:pPr>
              <w:spacing w:before="156" w:beforeLines="50" w:line="360" w:lineRule="auto"/>
              <w:ind w:firstLine="420" w:firstLineChars="200"/>
              <w:rPr>
                <w:rFonts w:hint="eastAsia" w:ascii="宋体" w:hAnsi="宋体"/>
                <w:bCs/>
                <w:iCs/>
                <w:color w:val="000000" w:themeColor="text1"/>
                <w:szCs w:val="21"/>
                <w:lang w:val="en-US" w:eastAsia="zh-CN"/>
                <w14:textFill>
                  <w14:solidFill>
                    <w14:schemeClr w14:val="tx1"/>
                  </w14:solidFill>
                </w14:textFill>
              </w:rPr>
            </w:pPr>
            <w:r>
              <w:rPr>
                <w:rFonts w:hint="eastAsia" w:ascii="宋体" w:hAnsi="宋体"/>
                <w:bCs/>
                <w:iCs/>
                <w:color w:val="000000" w:themeColor="text1"/>
                <w:szCs w:val="21"/>
                <w:lang w:val="en-US" w:eastAsia="zh-CN"/>
                <w14:textFill>
                  <w14:solidFill>
                    <w14:schemeClr w14:val="tx1"/>
                  </w14:solidFill>
                </w14:textFill>
              </w:rPr>
              <w:t>以下就投资者提出的问题及公司回复情况作一说明。</w:t>
            </w:r>
          </w:p>
          <w:p w14:paraId="3CF05A3A">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问：三季报显示贵公司前三季度营业收入和去年同期差不多，但利润有所增长，主要原因是什么？</w:t>
            </w:r>
          </w:p>
          <w:p w14:paraId="1F7DDB91">
            <w:pPr>
              <w:keepNext w:val="0"/>
              <w:keepLines w:val="0"/>
              <w:pageBreakBefore w:val="0"/>
              <w:widowControl w:val="0"/>
              <w:numPr>
                <w:ilvl w:val="-1"/>
                <w:numId w:val="0"/>
              </w:numPr>
              <w:kinsoku/>
              <w:wordWrap/>
              <w:overflowPunct/>
              <w:topLinePunct w:val="0"/>
              <w:autoSpaceDE/>
              <w:autoSpaceDN/>
              <w:bidi w:val="0"/>
              <w:adjustRightInd/>
              <w:snapToGrid/>
              <w:spacing w:before="63" w:beforeLines="20" w:line="360" w:lineRule="auto"/>
              <w:ind w:left="0" w:leftChars="0"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答：主要是营收结构的变化所致，公司前三季度新能源板块销售额较去年大幅增长，也带动了综合毛利率及净利率的提升。</w:t>
            </w:r>
          </w:p>
          <w:p w14:paraId="182A56CD">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 xml:space="preserve">风电业务目前经营情况如何？近期风电宣言和十五五规划对风电未来装机目标给了超预期的指引，对公司发展有何影响？ </w:t>
            </w:r>
          </w:p>
          <w:p w14:paraId="5707F396">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答：公司新能源涂料板块（主要是风电）今年前三季度同比收入增长达到80%，其中三季度较二季度环比增长20%以上。应该说，今年风电业务亮点不少，比如</w:t>
            </w:r>
            <w:r>
              <w:rPr>
                <w:rFonts w:hint="eastAsia" w:ascii="宋体" w:hAnsi="宋体"/>
                <w:bCs/>
                <w:iCs/>
                <w:color w:val="000000" w:themeColor="text1"/>
                <w:szCs w:val="21"/>
                <w:lang w:val="en-US" w:eastAsia="zh-CN"/>
                <w14:textFill>
                  <w14:solidFill>
                    <w14:schemeClr w14:val="tx1"/>
                  </w14:solidFill>
                </w14:textFill>
              </w:rPr>
              <w:t>：</w:t>
            </w:r>
            <w:r>
              <w:rPr>
                <w:rFonts w:hint="default" w:ascii="宋体" w:hAnsi="宋体"/>
                <w:bCs/>
                <w:iCs/>
                <w:color w:val="000000" w:themeColor="text1"/>
                <w:szCs w:val="21"/>
                <w:lang w:val="en-US" w:eastAsia="zh-CN"/>
                <w14:textFill>
                  <w14:solidFill>
                    <w14:schemeClr w14:val="tx1"/>
                  </w14:solidFill>
                </w14:textFill>
              </w:rPr>
              <w:t>1、单季销售突破两亿元，这在去年肯定是不敢想的，毕竟去年全年3.93亿元；2、得益于公司的产品力和竞争力，新能源涂料毛利率维持在理想水平；3、海外市场拓展也在持续进行；4、海上塔筒的认证已经提交，希望明年上半年能有进展。最近的北京风电宣言，将为未来几年公司风电涂料业务发展提供非常好的外部条件，加上增量的公司海外市场拓展和海上塔筒业务，风电涂料前景可期。</w:t>
            </w:r>
          </w:p>
          <w:p w14:paraId="4F209041">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eastAsia" w:ascii="宋体" w:hAnsi="宋体"/>
                <w:bCs/>
                <w:iCs/>
                <w:color w:val="000000" w:themeColor="text1"/>
                <w:szCs w:val="21"/>
                <w:lang w:val="en-US" w:eastAsia="zh-CN"/>
                <w14:textFill>
                  <w14:solidFill>
                    <w14:schemeClr w14:val="tx1"/>
                  </w14:solidFill>
                </w14:textFill>
              </w:rPr>
              <w:t>问：能说说公司的海上风电业务情况吗？</w:t>
            </w:r>
          </w:p>
          <w:p w14:paraId="1BD37650">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eastAsia" w:ascii="宋体" w:hAnsi="宋体"/>
                <w:bCs/>
                <w:iCs/>
                <w:color w:val="000000" w:themeColor="text1"/>
                <w:szCs w:val="21"/>
                <w:lang w:val="en-US" w:eastAsia="zh-CN"/>
                <w14:textFill>
                  <w14:solidFill>
                    <w14:schemeClr w14:val="tx1"/>
                  </w14:solidFill>
                </w14:textFill>
              </w:rPr>
              <w:t>答：公司的风电叶片涂料、风电叶片前缘保护产品均已应用在海上风电叶片上。此外，公司的海上风电塔筒涂料产品已通过国内权威机构（北京鉴衡）的认证，同时NORSOK M501也在持续测试中。</w:t>
            </w:r>
          </w:p>
          <w:p w14:paraId="4F92BC68">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问：近期公司获得海上塔筒的国内认证，关于海上风电能否介绍一下公司的相关产品，竞争力如何？目前是否已有国内外相关应用案例？</w:t>
            </w:r>
          </w:p>
          <w:p w14:paraId="72328AFD">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答：近期公司取得风电塔筒涂料产品的国内权威机构认证，这将有助于风电塔筒涂料业务在国内市场的拓展，同时挪威石油标准委员会的NORSOK M501认证也在持续进行中，这将是公司进入全球海上塔筒市场的通行证。公司海上风电产品中，在海上风电叶片涂料领域属于全球头部企业之一，但海上塔筒涂料尚需努力，目前尚未有商业化应用。鉴于海上风电增速较快、单位价值量较高、竞争格局较好等诸多因素，公司将海上塔筒涂料和海外市场开拓并举，作为风电涂料业务的重点进行推进。。</w:t>
            </w:r>
          </w:p>
          <w:p w14:paraId="6C0721AB">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问</w:t>
            </w:r>
            <w:r>
              <w:rPr>
                <w:rFonts w:hint="eastAsia" w:ascii="宋体" w:hAnsi="宋体"/>
                <w:bCs/>
                <w:iCs/>
                <w:color w:val="000000" w:themeColor="text1"/>
                <w:szCs w:val="21"/>
                <w:lang w:val="en-US" w:eastAsia="zh-CN"/>
                <w14:textFill>
                  <w14:solidFill>
                    <w14:schemeClr w14:val="tx1"/>
                  </w14:solidFill>
                </w14:textFill>
              </w:rPr>
              <w:t>：请问公司船舶漆业务销售的竞争力如何，未来几年有无发展规划，预期何时能够成为公司核心业务的一部分？</w:t>
            </w:r>
          </w:p>
          <w:p w14:paraId="08EFBBDA">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答：公司船舶涂料目前已经取得中</w:t>
            </w:r>
            <w:r>
              <w:rPr>
                <w:rFonts w:hint="eastAsia" w:ascii="宋体" w:hAnsi="宋体"/>
                <w:bCs/>
                <w:iCs/>
                <w:color w:val="000000" w:themeColor="text1"/>
                <w:szCs w:val="21"/>
                <w:lang w:val="en-US" w:eastAsia="zh-CN"/>
                <w14:textFill>
                  <w14:solidFill>
                    <w14:schemeClr w14:val="tx1"/>
                  </w14:solidFill>
                </w14:textFill>
              </w:rPr>
              <w:t>、</w:t>
            </w:r>
            <w:r>
              <w:rPr>
                <w:rFonts w:hint="default" w:ascii="宋体" w:hAnsi="宋体"/>
                <w:bCs/>
                <w:iCs/>
                <w:color w:val="000000" w:themeColor="text1"/>
                <w:szCs w:val="21"/>
                <w:lang w:val="en-US" w:eastAsia="zh-CN"/>
                <w14:textFill>
                  <w14:solidFill>
                    <w14:schemeClr w14:val="tx1"/>
                  </w14:solidFill>
                </w14:textFill>
              </w:rPr>
              <w:t>美</w:t>
            </w:r>
            <w:r>
              <w:rPr>
                <w:rFonts w:hint="eastAsia" w:ascii="宋体" w:hAnsi="宋体"/>
                <w:bCs/>
                <w:iCs/>
                <w:color w:val="000000" w:themeColor="text1"/>
                <w:szCs w:val="21"/>
                <w:lang w:val="en-US" w:eastAsia="zh-CN"/>
                <w14:textFill>
                  <w14:solidFill>
                    <w14:schemeClr w14:val="tx1"/>
                  </w14:solidFill>
                </w14:textFill>
              </w:rPr>
              <w:t>、</w:t>
            </w:r>
            <w:r>
              <w:rPr>
                <w:rFonts w:hint="default" w:ascii="宋体" w:hAnsi="宋体"/>
                <w:bCs/>
                <w:iCs/>
                <w:color w:val="000000" w:themeColor="text1"/>
                <w:szCs w:val="21"/>
                <w:lang w:val="en-US" w:eastAsia="zh-CN"/>
                <w14:textFill>
                  <w14:solidFill>
                    <w14:schemeClr w14:val="tx1"/>
                  </w14:solidFill>
                </w14:textFill>
              </w:rPr>
              <w:t>挪威三家船级社认证，是对公司产品质量的有力背书。从销售角度来讲，公司已经取得境外船东订单，也是对公司“集装箱涂料业务与船舶涂料业务协同效应”的一个验证；目前公司正在组建全球销售团队，同时也会与销售团队共同筹划未来几年具体业务计划</w:t>
            </w:r>
            <w:r>
              <w:rPr>
                <w:rFonts w:hint="eastAsia" w:ascii="宋体" w:hAnsi="宋体"/>
                <w:bCs/>
                <w:iCs/>
                <w:color w:val="000000" w:themeColor="text1"/>
                <w:szCs w:val="21"/>
                <w:lang w:val="en-US" w:eastAsia="zh-CN"/>
                <w14:textFill>
                  <w14:solidFill>
                    <w14:schemeClr w14:val="tx1"/>
                  </w14:solidFill>
                </w14:textFill>
              </w:rPr>
              <w:t>；</w:t>
            </w:r>
            <w:r>
              <w:rPr>
                <w:rFonts w:hint="default" w:ascii="宋体" w:hAnsi="宋体"/>
                <w:bCs/>
                <w:iCs/>
                <w:color w:val="000000" w:themeColor="text1"/>
                <w:szCs w:val="21"/>
                <w:lang w:val="en-US" w:eastAsia="zh-CN"/>
                <w14:textFill>
                  <w14:solidFill>
                    <w14:schemeClr w14:val="tx1"/>
                  </w14:solidFill>
                </w14:textFill>
              </w:rPr>
              <w:t>从公司战略角度来讲，船舶涂料是公司未来几年最重要的发力点，希望尽快能够成为公司的核心业务之一。</w:t>
            </w:r>
          </w:p>
          <w:p w14:paraId="1D367E0E">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公司船舶涂料取得了中国、美国、挪威的船级社认证。是否表示可以进军新船涂料市场？？</w:t>
            </w:r>
          </w:p>
          <w:p w14:paraId="5949E353">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eastAsia" w:ascii="宋体" w:hAnsi="宋体"/>
                <w:bCs/>
                <w:iCs/>
                <w:color w:val="000000" w:themeColor="text1"/>
                <w:szCs w:val="21"/>
                <w:lang w:val="en-US" w:eastAsia="zh-CN"/>
                <w14:textFill>
                  <w14:solidFill>
                    <w14:schemeClr w14:val="tx1"/>
                  </w14:solidFill>
                </w14:textFill>
              </w:rPr>
              <w:t>答:新船涂装是较大项目，因此新船涂料的采购过程也较长。现阶段将先从船舶修补漆项目切入，自二季度末至今陆续有少量境外及境内船东船舶涂料订单；同时，公司正在搭建船舶涂料的全球销售体系及服务团队。</w:t>
            </w:r>
          </w:p>
          <w:p w14:paraId="184B47F9">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 xml:space="preserve">问：上市以来公司受集装箱业务波动影响明显，随着中美贸易缓和、世界经济复苏，是否有助于业务稳定发展，另外公司后期如何减小受此业务波动带来的影响？ </w:t>
            </w:r>
          </w:p>
          <w:p w14:paraId="52C0A02B">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集装箱业务近几年受到公共卫生事件和胡塞武装袭击红海过往船只影响，遭遇了史上从未有过的波动，但集装箱业务长期来看属于稳定增长行业。如公司集装箱涂料业务第一大客户所述：集装箱的需求核心挂钩全球商品贸易量。随着全球人口增长，人均财富提升，同时在技术推动下商品购物更加便利，只要要素禀赋的差异、区域发展不平衡依然存在、国际分工进而全球贸易就必然会持续增长，所以从长期来看，未来行业集装箱年度需求量有可能从近年来的400万左右的基准往更高的规模迈进。同时，全球超过5000多万TEU的集运保有量会带动每年200-300万TEU的潜在更新量；叠加全球供应链呈现的多元化及降碳等趋势，将降低集装箱的周转速度，相同贸易量的情况下会需要更多的集装箱量来运输，这些因素将共同支撑未来中长期集装箱行业的稳步增长</w:t>
            </w:r>
            <w:r>
              <w:rPr>
                <w:rFonts w:hint="eastAsia" w:ascii="宋体" w:hAnsi="宋体"/>
                <w:bCs/>
                <w:iCs/>
                <w:color w:val="000000" w:themeColor="text1"/>
                <w:szCs w:val="21"/>
                <w:lang w:val="en-US" w:eastAsia="zh-CN"/>
                <w14:textFill>
                  <w14:solidFill>
                    <w14:schemeClr w14:val="tx1"/>
                  </w14:solidFill>
                </w14:textFill>
              </w:rPr>
              <w:t>。</w:t>
            </w:r>
          </w:p>
          <w:p w14:paraId="640A2D32">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 xml:space="preserve">问：公司今年产品出海情况如何？和去年相比有哪些新的变化？ </w:t>
            </w:r>
          </w:p>
          <w:p w14:paraId="5603BE7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答：公司今年产品出海情况最主要的变化是增加了国际风电整机厂商，不过今年主要还是国际风电整机厂商在境内</w:t>
            </w:r>
            <w:r>
              <w:rPr>
                <w:rFonts w:hint="eastAsia" w:ascii="宋体" w:hAnsi="宋体"/>
                <w:bCs/>
                <w:iCs/>
                <w:color w:val="000000" w:themeColor="text1"/>
                <w:szCs w:val="21"/>
                <w:lang w:val="en-US" w:eastAsia="zh-CN"/>
                <w14:textFill>
                  <w14:solidFill>
                    <w14:schemeClr w14:val="tx1"/>
                  </w14:solidFill>
                </w14:textFill>
              </w:rPr>
              <w:t>风电</w:t>
            </w:r>
            <w:r>
              <w:rPr>
                <w:rFonts w:hint="default" w:ascii="宋体" w:hAnsi="宋体"/>
                <w:bCs/>
                <w:iCs/>
                <w:color w:val="000000" w:themeColor="text1"/>
                <w:szCs w:val="21"/>
                <w:lang w:val="en-US" w:eastAsia="zh-CN"/>
                <w14:textFill>
                  <w14:solidFill>
                    <w14:schemeClr w14:val="tx1"/>
                  </w14:solidFill>
                </w14:textFill>
              </w:rPr>
              <w:t>叶片厂的订单，最近也在增加境外</w:t>
            </w:r>
            <w:r>
              <w:rPr>
                <w:rFonts w:hint="eastAsia" w:ascii="宋体" w:hAnsi="宋体"/>
                <w:bCs/>
                <w:iCs/>
                <w:color w:val="000000" w:themeColor="text1"/>
                <w:szCs w:val="21"/>
                <w:lang w:val="en-US" w:eastAsia="zh-CN"/>
                <w14:textFill>
                  <w14:solidFill>
                    <w14:schemeClr w14:val="tx1"/>
                  </w14:solidFill>
                </w14:textFill>
              </w:rPr>
              <w:t>风电</w:t>
            </w:r>
            <w:bookmarkStart w:id="1" w:name="_GoBack"/>
            <w:bookmarkEnd w:id="1"/>
            <w:r>
              <w:rPr>
                <w:rFonts w:hint="default" w:ascii="宋体" w:hAnsi="宋体"/>
                <w:bCs/>
                <w:iCs/>
                <w:color w:val="000000" w:themeColor="text1"/>
                <w:szCs w:val="21"/>
                <w:lang w:val="en-US" w:eastAsia="zh-CN"/>
                <w14:textFill>
                  <w14:solidFill>
                    <w14:schemeClr w14:val="tx1"/>
                  </w14:solidFill>
                </w14:textFill>
              </w:rPr>
              <w:t>叶片厂的试单，预计明年风电涂料直接出口到境外会有增加。</w:t>
            </w:r>
          </w:p>
          <w:p w14:paraId="0A3A2327">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 xml:space="preserve">问：请问贵公司，你们在海外市场拓展的进度如何？ </w:t>
            </w:r>
          </w:p>
          <w:p w14:paraId="1601E29C">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答：公司的涂料产品在东南亚、南美、印度、北非等市场的销售工作均在进行；此外，继去年的Nordex之外，公司持续开拓境外客户。</w:t>
            </w:r>
          </w:p>
          <w:p w14:paraId="0DC66D47">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 xml:space="preserve">问：贵公司是否开发了适用于极端气候的涂料？？ </w:t>
            </w:r>
          </w:p>
          <w:p w14:paraId="7CDA8D72">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答：公司现有风电涂料产品的可靠性，在多种气候条件及极端恶劣工况下得到了验证。此外，光伏玻璃减反射涂层和复合边框涂层均经过行业相关第三方的实证基地测试，可成功应用于在海上、沙戈荒等环境。。</w:t>
            </w:r>
          </w:p>
          <w:p w14:paraId="0CAD6028">
            <w:pPr>
              <w:keepNext w:val="0"/>
              <w:keepLines w:val="0"/>
              <w:pageBreakBefore w:val="0"/>
              <w:widowControl w:val="0"/>
              <w:numPr>
                <w:ilvl w:val="0"/>
                <w:numId w:val="1"/>
              </w:numPr>
              <w:kinsoku/>
              <w:wordWrap/>
              <w:overflowPunct/>
              <w:topLinePunct w:val="0"/>
              <w:autoSpaceDE/>
              <w:autoSpaceDN/>
              <w:bidi w:val="0"/>
              <w:adjustRightInd/>
              <w:snapToGrid/>
              <w:spacing w:before="219" w:beforeLines="70" w:line="360" w:lineRule="auto"/>
              <w:ind w:left="0" w:leftChars="0" w:firstLine="420" w:firstLineChars="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 xml:space="preserve">问：请问公司是如何做到全球涂料行业“人均产值”第一的？ </w:t>
            </w:r>
          </w:p>
          <w:p w14:paraId="5BF83E01">
            <w:pPr>
              <w:keepNext w:val="0"/>
              <w:keepLines w:val="0"/>
              <w:pageBreakBefore w:val="0"/>
              <w:widowControl w:val="0"/>
              <w:kinsoku/>
              <w:wordWrap/>
              <w:overflowPunct/>
              <w:topLinePunct w:val="0"/>
              <w:autoSpaceDE/>
              <w:autoSpaceDN/>
              <w:bidi w:val="0"/>
              <w:adjustRightInd/>
              <w:snapToGrid/>
              <w:spacing w:before="63" w:beforeLines="20" w:line="360" w:lineRule="auto"/>
              <w:ind w:firstLine="420" w:firstLineChars="200"/>
              <w:textAlignment w:val="auto"/>
              <w:rPr>
                <w:rFonts w:hint="default" w:ascii="宋体" w:hAnsi="宋体"/>
                <w:bCs/>
                <w:iCs/>
                <w:color w:val="000000" w:themeColor="text1"/>
                <w:szCs w:val="21"/>
                <w:lang w:val="en-US" w:eastAsia="zh-CN"/>
                <w14:textFill>
                  <w14:solidFill>
                    <w14:schemeClr w14:val="tx1"/>
                  </w14:solidFill>
                </w14:textFill>
              </w:rPr>
            </w:pPr>
            <w:r>
              <w:rPr>
                <w:rFonts w:hint="default" w:ascii="宋体" w:hAnsi="宋体"/>
                <w:bCs/>
                <w:iCs/>
                <w:color w:val="000000" w:themeColor="text1"/>
                <w:szCs w:val="21"/>
                <w:lang w:val="en-US" w:eastAsia="zh-CN"/>
                <w14:textFill>
                  <w14:solidFill>
                    <w14:schemeClr w14:val="tx1"/>
                  </w14:solidFill>
                </w14:textFill>
              </w:rPr>
              <w:t>答：公司在2024年获得全球涂料行业“人均产值”第一，其实这里的“人均产值”更准确来说应该是“人均销售收入”，公司2024年人均销售收入544万，位居全球第一。这里面既有公司研发团队的贡献，也有销售团队的贡献，也有生产自动化的贡献，应该说这是企业综合竞争力的一个体现，也是公司文化的一个侧面。</w:t>
            </w:r>
          </w:p>
          <w:p w14:paraId="72868E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bCs/>
                <w:iCs/>
                <w:color w:val="000000" w:themeColor="text1"/>
                <w:sz w:val="11"/>
                <w:szCs w:val="11"/>
                <w:lang w:val="en-US" w:eastAsia="zh-CN"/>
                <w14:textFill>
                  <w14:solidFill>
                    <w14:schemeClr w14:val="tx1"/>
                  </w14:solidFill>
                </w14:textFill>
              </w:rPr>
            </w:pPr>
          </w:p>
        </w:tc>
      </w:tr>
      <w:bookmarkEnd w:id="0"/>
      <w:tr w14:paraId="0CB9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81" w:type="dxa"/>
            <w:shd w:val="clear" w:color="auto" w:fill="auto"/>
            <w:vAlign w:val="center"/>
          </w:tcPr>
          <w:p w14:paraId="52D6F84F">
            <w:pPr>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附件清单</w:t>
            </w:r>
          </w:p>
        </w:tc>
        <w:tc>
          <w:tcPr>
            <w:tcW w:w="7146" w:type="dxa"/>
            <w:shd w:val="clear" w:color="auto" w:fill="auto"/>
          </w:tcPr>
          <w:p w14:paraId="50916AE1">
            <w:pPr>
              <w:spacing w:line="480" w:lineRule="atLeast"/>
              <w:rPr>
                <w:rFonts w:hint="default" w:ascii="宋体" w:hAnsi="宋体"/>
                <w:bCs/>
                <w:iCs/>
                <w:color w:val="000000" w:themeColor="text1"/>
                <w:szCs w:val="21"/>
                <w:lang w:val="en-US"/>
                <w14:textFill>
                  <w14:solidFill>
                    <w14:schemeClr w14:val="tx1"/>
                  </w14:solidFill>
                </w14:textFill>
              </w:rPr>
            </w:pPr>
            <w:r>
              <w:rPr>
                <w:rFonts w:hint="eastAsia" w:ascii="宋体" w:hAnsi="宋体"/>
                <w:bCs/>
                <w:iCs/>
                <w:color w:val="000000" w:themeColor="text1"/>
                <w:szCs w:val="21"/>
                <w14:textFill>
                  <w14:solidFill>
                    <w14:schemeClr w14:val="tx1"/>
                  </w14:solidFill>
                </w14:textFill>
              </w:rPr>
              <w:t>无</w:t>
            </w:r>
          </w:p>
        </w:tc>
      </w:tr>
      <w:tr w14:paraId="324A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81" w:type="dxa"/>
            <w:shd w:val="clear" w:color="auto" w:fill="auto"/>
            <w:vAlign w:val="center"/>
          </w:tcPr>
          <w:p w14:paraId="00792396">
            <w:pPr>
              <w:rPr>
                <w:rFonts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公告日期</w:t>
            </w:r>
          </w:p>
        </w:tc>
        <w:tc>
          <w:tcPr>
            <w:tcW w:w="7146" w:type="dxa"/>
            <w:shd w:val="clear" w:color="auto" w:fill="auto"/>
          </w:tcPr>
          <w:p w14:paraId="0DE9E465">
            <w:pPr>
              <w:spacing w:line="480" w:lineRule="atLeast"/>
              <w:rPr>
                <w:rFonts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2</w:t>
            </w:r>
            <w:r>
              <w:rPr>
                <w:rFonts w:ascii="宋体" w:hAnsi="宋体"/>
                <w:bCs/>
                <w:iCs/>
                <w:color w:val="000000" w:themeColor="text1"/>
                <w:szCs w:val="21"/>
                <w14:textFill>
                  <w14:solidFill>
                    <w14:schemeClr w14:val="tx1"/>
                  </w14:solidFill>
                </w14:textFill>
              </w:rPr>
              <w:t>02</w:t>
            </w:r>
            <w:r>
              <w:rPr>
                <w:rFonts w:hint="eastAsia" w:ascii="宋体" w:hAnsi="宋体"/>
                <w:bCs/>
                <w:iCs/>
                <w:color w:val="000000" w:themeColor="text1"/>
                <w:szCs w:val="21"/>
                <w:lang w:val="en-US" w:eastAsia="zh-CN"/>
                <w14:textFill>
                  <w14:solidFill>
                    <w14:schemeClr w14:val="tx1"/>
                  </w14:solidFill>
                </w14:textFill>
              </w:rPr>
              <w:t>5</w:t>
            </w:r>
            <w:r>
              <w:rPr>
                <w:rFonts w:hint="eastAsia" w:ascii="宋体" w:hAnsi="宋体"/>
                <w:bCs/>
                <w:iCs/>
                <w:color w:val="000000" w:themeColor="text1"/>
                <w:szCs w:val="21"/>
                <w14:textFill>
                  <w14:solidFill>
                    <w14:schemeClr w14:val="tx1"/>
                  </w14:solidFill>
                </w14:textFill>
              </w:rPr>
              <w:t>年</w:t>
            </w:r>
            <w:r>
              <w:rPr>
                <w:rFonts w:hint="eastAsia" w:ascii="宋体" w:hAnsi="宋体"/>
                <w:bCs/>
                <w:iCs/>
                <w:color w:val="000000" w:themeColor="text1"/>
                <w:szCs w:val="21"/>
                <w:lang w:val="en-US" w:eastAsia="zh-CN"/>
                <w14:textFill>
                  <w14:solidFill>
                    <w14:schemeClr w14:val="tx1"/>
                  </w14:solidFill>
                </w14:textFill>
              </w:rPr>
              <w:t>11</w:t>
            </w:r>
            <w:r>
              <w:rPr>
                <w:rFonts w:hint="eastAsia" w:ascii="宋体" w:hAnsi="宋体"/>
                <w:bCs/>
                <w:iCs/>
                <w:color w:val="000000" w:themeColor="text1"/>
                <w:szCs w:val="21"/>
                <w14:textFill>
                  <w14:solidFill>
                    <w14:schemeClr w14:val="tx1"/>
                  </w14:solidFill>
                </w14:textFill>
              </w:rPr>
              <w:t>月</w:t>
            </w:r>
            <w:r>
              <w:rPr>
                <w:rFonts w:hint="eastAsia" w:ascii="宋体" w:hAnsi="宋体"/>
                <w:bCs/>
                <w:iCs/>
                <w:color w:val="000000" w:themeColor="text1"/>
                <w:szCs w:val="21"/>
                <w:lang w:val="en-US" w:eastAsia="zh-CN"/>
                <w14:textFill>
                  <w14:solidFill>
                    <w14:schemeClr w14:val="tx1"/>
                  </w14:solidFill>
                </w14:textFill>
              </w:rPr>
              <w:t>6</w:t>
            </w:r>
            <w:r>
              <w:rPr>
                <w:rFonts w:hint="eastAsia" w:ascii="宋体" w:hAnsi="宋体"/>
                <w:bCs/>
                <w:iCs/>
                <w:color w:val="000000" w:themeColor="text1"/>
                <w:szCs w:val="21"/>
                <w14:textFill>
                  <w14:solidFill>
                    <w14:schemeClr w14:val="tx1"/>
                  </w14:solidFill>
                </w14:textFill>
              </w:rPr>
              <w:t>日</w:t>
            </w:r>
          </w:p>
        </w:tc>
      </w:tr>
    </w:tbl>
    <w:p w14:paraId="05F7D368">
      <w:pPr>
        <w:rPr>
          <w:rFonts w:hint="eastAsia"/>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CFB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1F54">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3D1F54">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496DD"/>
    <w:multiLevelType w:val="singleLevel"/>
    <w:tmpl w:val="846496DD"/>
    <w:lvl w:ilvl="0" w:tentative="0">
      <w:start w:val="1"/>
      <w:numFmt w:val="decimal"/>
      <w:suff w:val="nothing"/>
      <w:lvlText w:val="%1．"/>
      <w:lvlJc w:val="left"/>
      <w:pPr>
        <w:ind w:left="21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6B0E6C"/>
    <w:rsid w:val="00004C04"/>
    <w:rsid w:val="00011527"/>
    <w:rsid w:val="00012FF9"/>
    <w:rsid w:val="00016A7E"/>
    <w:rsid w:val="00026B2F"/>
    <w:rsid w:val="00036B52"/>
    <w:rsid w:val="0004299A"/>
    <w:rsid w:val="000435DD"/>
    <w:rsid w:val="000567C9"/>
    <w:rsid w:val="00072282"/>
    <w:rsid w:val="00076410"/>
    <w:rsid w:val="0008221E"/>
    <w:rsid w:val="00092082"/>
    <w:rsid w:val="000959EE"/>
    <w:rsid w:val="000A34AB"/>
    <w:rsid w:val="000A3E4F"/>
    <w:rsid w:val="000C3E42"/>
    <w:rsid w:val="000D4219"/>
    <w:rsid w:val="000D6F15"/>
    <w:rsid w:val="000E51B1"/>
    <w:rsid w:val="000F22B2"/>
    <w:rsid w:val="001128C8"/>
    <w:rsid w:val="0013434A"/>
    <w:rsid w:val="001405E0"/>
    <w:rsid w:val="00141EEE"/>
    <w:rsid w:val="0015404C"/>
    <w:rsid w:val="0015543C"/>
    <w:rsid w:val="00160A36"/>
    <w:rsid w:val="0017474C"/>
    <w:rsid w:val="001813E3"/>
    <w:rsid w:val="00192F82"/>
    <w:rsid w:val="0019316B"/>
    <w:rsid w:val="001A5110"/>
    <w:rsid w:val="001B23CD"/>
    <w:rsid w:val="001B502C"/>
    <w:rsid w:val="001C02A1"/>
    <w:rsid w:val="001C0410"/>
    <w:rsid w:val="001D3513"/>
    <w:rsid w:val="001D4ADB"/>
    <w:rsid w:val="001D5369"/>
    <w:rsid w:val="001E58C4"/>
    <w:rsid w:val="00201372"/>
    <w:rsid w:val="002122D5"/>
    <w:rsid w:val="0021606C"/>
    <w:rsid w:val="002173FD"/>
    <w:rsid w:val="00240FA3"/>
    <w:rsid w:val="0025568F"/>
    <w:rsid w:val="00260609"/>
    <w:rsid w:val="00263496"/>
    <w:rsid w:val="00275288"/>
    <w:rsid w:val="002958D6"/>
    <w:rsid w:val="002A5B01"/>
    <w:rsid w:val="002A6EF6"/>
    <w:rsid w:val="002B2E8E"/>
    <w:rsid w:val="002B392B"/>
    <w:rsid w:val="002B5EB2"/>
    <w:rsid w:val="002C1F7B"/>
    <w:rsid w:val="002C33AB"/>
    <w:rsid w:val="002C7E0B"/>
    <w:rsid w:val="002D28B5"/>
    <w:rsid w:val="002E4C56"/>
    <w:rsid w:val="002F05C7"/>
    <w:rsid w:val="00314911"/>
    <w:rsid w:val="00317C59"/>
    <w:rsid w:val="00333869"/>
    <w:rsid w:val="00337D7A"/>
    <w:rsid w:val="0035619A"/>
    <w:rsid w:val="00361434"/>
    <w:rsid w:val="0036558D"/>
    <w:rsid w:val="00366241"/>
    <w:rsid w:val="00366565"/>
    <w:rsid w:val="00370ECE"/>
    <w:rsid w:val="00390389"/>
    <w:rsid w:val="00394D22"/>
    <w:rsid w:val="00394DE3"/>
    <w:rsid w:val="00396461"/>
    <w:rsid w:val="003A712B"/>
    <w:rsid w:val="003C07D7"/>
    <w:rsid w:val="003E0A10"/>
    <w:rsid w:val="003F0231"/>
    <w:rsid w:val="003F2229"/>
    <w:rsid w:val="003F55F2"/>
    <w:rsid w:val="004009CA"/>
    <w:rsid w:val="00402F61"/>
    <w:rsid w:val="00404CDC"/>
    <w:rsid w:val="00417FC3"/>
    <w:rsid w:val="00444560"/>
    <w:rsid w:val="00471257"/>
    <w:rsid w:val="00472ACD"/>
    <w:rsid w:val="004742AB"/>
    <w:rsid w:val="00475730"/>
    <w:rsid w:val="004809F2"/>
    <w:rsid w:val="00487B8E"/>
    <w:rsid w:val="00491779"/>
    <w:rsid w:val="00491B8D"/>
    <w:rsid w:val="004935C2"/>
    <w:rsid w:val="004B0458"/>
    <w:rsid w:val="004B36A1"/>
    <w:rsid w:val="004B6085"/>
    <w:rsid w:val="004C6E9F"/>
    <w:rsid w:val="004D5BB3"/>
    <w:rsid w:val="004E4725"/>
    <w:rsid w:val="004E61A3"/>
    <w:rsid w:val="004E7C4E"/>
    <w:rsid w:val="00510387"/>
    <w:rsid w:val="00514F48"/>
    <w:rsid w:val="00525195"/>
    <w:rsid w:val="00534818"/>
    <w:rsid w:val="005362CB"/>
    <w:rsid w:val="00544132"/>
    <w:rsid w:val="005510A2"/>
    <w:rsid w:val="00561EA3"/>
    <w:rsid w:val="00565E16"/>
    <w:rsid w:val="005754B0"/>
    <w:rsid w:val="00584040"/>
    <w:rsid w:val="00585C24"/>
    <w:rsid w:val="005970C3"/>
    <w:rsid w:val="005A0DD7"/>
    <w:rsid w:val="005B1464"/>
    <w:rsid w:val="005B7160"/>
    <w:rsid w:val="005C3404"/>
    <w:rsid w:val="005E2F24"/>
    <w:rsid w:val="005F081E"/>
    <w:rsid w:val="005F0FD2"/>
    <w:rsid w:val="005F4790"/>
    <w:rsid w:val="005F5D73"/>
    <w:rsid w:val="00602792"/>
    <w:rsid w:val="006112ED"/>
    <w:rsid w:val="00614F25"/>
    <w:rsid w:val="0061524E"/>
    <w:rsid w:val="006162DC"/>
    <w:rsid w:val="006310F3"/>
    <w:rsid w:val="0064668B"/>
    <w:rsid w:val="006479EF"/>
    <w:rsid w:val="00647FB6"/>
    <w:rsid w:val="006617A3"/>
    <w:rsid w:val="006745D9"/>
    <w:rsid w:val="00683C01"/>
    <w:rsid w:val="00685038"/>
    <w:rsid w:val="00691FF3"/>
    <w:rsid w:val="00697598"/>
    <w:rsid w:val="006A65E6"/>
    <w:rsid w:val="006A7077"/>
    <w:rsid w:val="006A7C6B"/>
    <w:rsid w:val="006B0E6C"/>
    <w:rsid w:val="006B4013"/>
    <w:rsid w:val="006D05C9"/>
    <w:rsid w:val="006D2345"/>
    <w:rsid w:val="006D3080"/>
    <w:rsid w:val="006D36E7"/>
    <w:rsid w:val="006E1FE0"/>
    <w:rsid w:val="006E54C4"/>
    <w:rsid w:val="006E6B79"/>
    <w:rsid w:val="007001D6"/>
    <w:rsid w:val="007238FB"/>
    <w:rsid w:val="00725794"/>
    <w:rsid w:val="00726E87"/>
    <w:rsid w:val="00732916"/>
    <w:rsid w:val="00732E5C"/>
    <w:rsid w:val="007353B8"/>
    <w:rsid w:val="00736473"/>
    <w:rsid w:val="00742C37"/>
    <w:rsid w:val="00743E6A"/>
    <w:rsid w:val="007510CB"/>
    <w:rsid w:val="00766225"/>
    <w:rsid w:val="00774C7A"/>
    <w:rsid w:val="00781BD3"/>
    <w:rsid w:val="0078506B"/>
    <w:rsid w:val="00786523"/>
    <w:rsid w:val="00791D73"/>
    <w:rsid w:val="007B371E"/>
    <w:rsid w:val="007C4B42"/>
    <w:rsid w:val="007D0743"/>
    <w:rsid w:val="007D67AD"/>
    <w:rsid w:val="007E0DAD"/>
    <w:rsid w:val="007E18FA"/>
    <w:rsid w:val="007E3B0E"/>
    <w:rsid w:val="007E4122"/>
    <w:rsid w:val="007F5B86"/>
    <w:rsid w:val="007F7835"/>
    <w:rsid w:val="00806E06"/>
    <w:rsid w:val="00815C0E"/>
    <w:rsid w:val="00831F70"/>
    <w:rsid w:val="00834456"/>
    <w:rsid w:val="008414CC"/>
    <w:rsid w:val="00852785"/>
    <w:rsid w:val="008920C5"/>
    <w:rsid w:val="0089652B"/>
    <w:rsid w:val="00896729"/>
    <w:rsid w:val="008A1A88"/>
    <w:rsid w:val="008A3497"/>
    <w:rsid w:val="008A40AE"/>
    <w:rsid w:val="008C2579"/>
    <w:rsid w:val="008C2D79"/>
    <w:rsid w:val="008E1952"/>
    <w:rsid w:val="008E72E3"/>
    <w:rsid w:val="009001F7"/>
    <w:rsid w:val="00912925"/>
    <w:rsid w:val="00915919"/>
    <w:rsid w:val="00916219"/>
    <w:rsid w:val="00920CB6"/>
    <w:rsid w:val="00927EDA"/>
    <w:rsid w:val="009313A0"/>
    <w:rsid w:val="00931A7C"/>
    <w:rsid w:val="00931F3F"/>
    <w:rsid w:val="00933A68"/>
    <w:rsid w:val="00937DA2"/>
    <w:rsid w:val="00942F2C"/>
    <w:rsid w:val="00947047"/>
    <w:rsid w:val="00950E2B"/>
    <w:rsid w:val="00951467"/>
    <w:rsid w:val="009662BA"/>
    <w:rsid w:val="00973AC4"/>
    <w:rsid w:val="009A57F9"/>
    <w:rsid w:val="009A5C4D"/>
    <w:rsid w:val="009B74E9"/>
    <w:rsid w:val="009F1526"/>
    <w:rsid w:val="009F205A"/>
    <w:rsid w:val="009F469D"/>
    <w:rsid w:val="00A16013"/>
    <w:rsid w:val="00A22593"/>
    <w:rsid w:val="00A300D3"/>
    <w:rsid w:val="00A33A53"/>
    <w:rsid w:val="00A426AE"/>
    <w:rsid w:val="00A519A3"/>
    <w:rsid w:val="00A51DBD"/>
    <w:rsid w:val="00A64115"/>
    <w:rsid w:val="00A6601D"/>
    <w:rsid w:val="00A8798B"/>
    <w:rsid w:val="00A909DC"/>
    <w:rsid w:val="00A96DC6"/>
    <w:rsid w:val="00A9727C"/>
    <w:rsid w:val="00AA41FD"/>
    <w:rsid w:val="00AA6846"/>
    <w:rsid w:val="00AA7346"/>
    <w:rsid w:val="00AB21AA"/>
    <w:rsid w:val="00AC6C8B"/>
    <w:rsid w:val="00B01B6D"/>
    <w:rsid w:val="00B10A7D"/>
    <w:rsid w:val="00B10A80"/>
    <w:rsid w:val="00B1604A"/>
    <w:rsid w:val="00B1765A"/>
    <w:rsid w:val="00B40B4B"/>
    <w:rsid w:val="00B540CC"/>
    <w:rsid w:val="00B604F1"/>
    <w:rsid w:val="00B66570"/>
    <w:rsid w:val="00B8463F"/>
    <w:rsid w:val="00B86935"/>
    <w:rsid w:val="00BB0A02"/>
    <w:rsid w:val="00BD4859"/>
    <w:rsid w:val="00BE1A32"/>
    <w:rsid w:val="00BF286F"/>
    <w:rsid w:val="00BF442B"/>
    <w:rsid w:val="00BF5BDD"/>
    <w:rsid w:val="00C04DB2"/>
    <w:rsid w:val="00C2342B"/>
    <w:rsid w:val="00C42A9B"/>
    <w:rsid w:val="00C57F23"/>
    <w:rsid w:val="00C71512"/>
    <w:rsid w:val="00C739C1"/>
    <w:rsid w:val="00C7657F"/>
    <w:rsid w:val="00C93972"/>
    <w:rsid w:val="00C95F79"/>
    <w:rsid w:val="00CD0DDC"/>
    <w:rsid w:val="00CD64E1"/>
    <w:rsid w:val="00CF5F6B"/>
    <w:rsid w:val="00CF76B5"/>
    <w:rsid w:val="00D07A16"/>
    <w:rsid w:val="00D1217D"/>
    <w:rsid w:val="00D21438"/>
    <w:rsid w:val="00D27DA1"/>
    <w:rsid w:val="00D33963"/>
    <w:rsid w:val="00D46117"/>
    <w:rsid w:val="00D86A26"/>
    <w:rsid w:val="00D935F6"/>
    <w:rsid w:val="00DA093B"/>
    <w:rsid w:val="00DA583E"/>
    <w:rsid w:val="00DB06AA"/>
    <w:rsid w:val="00DB343D"/>
    <w:rsid w:val="00DD5660"/>
    <w:rsid w:val="00DE385E"/>
    <w:rsid w:val="00DE3867"/>
    <w:rsid w:val="00DE4CFB"/>
    <w:rsid w:val="00DF1170"/>
    <w:rsid w:val="00DF479B"/>
    <w:rsid w:val="00E041FD"/>
    <w:rsid w:val="00E1571D"/>
    <w:rsid w:val="00E16BD3"/>
    <w:rsid w:val="00E22F9E"/>
    <w:rsid w:val="00E30BB8"/>
    <w:rsid w:val="00E3175D"/>
    <w:rsid w:val="00E351A5"/>
    <w:rsid w:val="00E44D2F"/>
    <w:rsid w:val="00E60C15"/>
    <w:rsid w:val="00E66347"/>
    <w:rsid w:val="00E70AAE"/>
    <w:rsid w:val="00E74D2E"/>
    <w:rsid w:val="00EA06BF"/>
    <w:rsid w:val="00EA6893"/>
    <w:rsid w:val="00EC71BA"/>
    <w:rsid w:val="00EE6D5E"/>
    <w:rsid w:val="00EF6D1B"/>
    <w:rsid w:val="00EF7AA9"/>
    <w:rsid w:val="00F05A86"/>
    <w:rsid w:val="00F13C15"/>
    <w:rsid w:val="00F16223"/>
    <w:rsid w:val="00F246BA"/>
    <w:rsid w:val="00F60F37"/>
    <w:rsid w:val="00F82BE7"/>
    <w:rsid w:val="00F86C14"/>
    <w:rsid w:val="00FA3C4F"/>
    <w:rsid w:val="00FB2B86"/>
    <w:rsid w:val="00FC0D3D"/>
    <w:rsid w:val="00FC70BC"/>
    <w:rsid w:val="00FE37CF"/>
    <w:rsid w:val="00FE4418"/>
    <w:rsid w:val="00FF0C19"/>
    <w:rsid w:val="00FF7A39"/>
    <w:rsid w:val="08E41A97"/>
    <w:rsid w:val="0B0805DA"/>
    <w:rsid w:val="0CD0095D"/>
    <w:rsid w:val="16822CFB"/>
    <w:rsid w:val="175F5AED"/>
    <w:rsid w:val="213E4898"/>
    <w:rsid w:val="23D22653"/>
    <w:rsid w:val="24465FD7"/>
    <w:rsid w:val="24D1585E"/>
    <w:rsid w:val="25C2039F"/>
    <w:rsid w:val="25EF76DF"/>
    <w:rsid w:val="27F5401C"/>
    <w:rsid w:val="29776717"/>
    <w:rsid w:val="29E959E8"/>
    <w:rsid w:val="2AC258D0"/>
    <w:rsid w:val="2C7E555C"/>
    <w:rsid w:val="2C9C3410"/>
    <w:rsid w:val="2CF805AA"/>
    <w:rsid w:val="2DB36ACF"/>
    <w:rsid w:val="300D27AF"/>
    <w:rsid w:val="30D540AA"/>
    <w:rsid w:val="319163ED"/>
    <w:rsid w:val="32005CF2"/>
    <w:rsid w:val="333F7FD5"/>
    <w:rsid w:val="33B60F0D"/>
    <w:rsid w:val="37127C6B"/>
    <w:rsid w:val="395A27A5"/>
    <w:rsid w:val="39A05DA3"/>
    <w:rsid w:val="39B863C1"/>
    <w:rsid w:val="40C71A5A"/>
    <w:rsid w:val="45D77EA2"/>
    <w:rsid w:val="47182731"/>
    <w:rsid w:val="48103B40"/>
    <w:rsid w:val="48D90193"/>
    <w:rsid w:val="49FD4A73"/>
    <w:rsid w:val="4E940979"/>
    <w:rsid w:val="511E1251"/>
    <w:rsid w:val="512029C8"/>
    <w:rsid w:val="54D577E8"/>
    <w:rsid w:val="55FA28BC"/>
    <w:rsid w:val="575823DC"/>
    <w:rsid w:val="58FC7894"/>
    <w:rsid w:val="59CD102D"/>
    <w:rsid w:val="5C407FA4"/>
    <w:rsid w:val="5C894CF8"/>
    <w:rsid w:val="5C93087D"/>
    <w:rsid w:val="60535D98"/>
    <w:rsid w:val="60D444CD"/>
    <w:rsid w:val="621751B7"/>
    <w:rsid w:val="64AC5CB2"/>
    <w:rsid w:val="65083052"/>
    <w:rsid w:val="657171FE"/>
    <w:rsid w:val="6585041D"/>
    <w:rsid w:val="6E61783C"/>
    <w:rsid w:val="6F736903"/>
    <w:rsid w:val="702B30AF"/>
    <w:rsid w:val="70A4425D"/>
    <w:rsid w:val="70B0226E"/>
    <w:rsid w:val="71920663"/>
    <w:rsid w:val="71E56A73"/>
    <w:rsid w:val="72193DBF"/>
    <w:rsid w:val="73740A39"/>
    <w:rsid w:val="744F74A9"/>
    <w:rsid w:val="74EB3E62"/>
    <w:rsid w:val="75875B4C"/>
    <w:rsid w:val="758B46CC"/>
    <w:rsid w:val="784F64E3"/>
    <w:rsid w:val="79D37DD8"/>
    <w:rsid w:val="7B8B5D53"/>
    <w:rsid w:val="7E52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Balloon Text"/>
    <w:basedOn w:val="1"/>
    <w:link w:val="13"/>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autoRedefine/>
    <w:semiHidden/>
    <w:unhideWhenUsed/>
    <w:qFormat/>
    <w:uiPriority w:val="99"/>
    <w:rPr>
      <w:b/>
      <w:bCs/>
    </w:rPr>
  </w:style>
  <w:style w:type="character" w:styleId="10">
    <w:name w:val="Hyperlink"/>
    <w:basedOn w:val="9"/>
    <w:autoRedefine/>
    <w:semiHidden/>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标题 2 字符"/>
    <w:basedOn w:val="9"/>
    <w:link w:val="2"/>
    <w:autoRedefine/>
    <w:qFormat/>
    <w:uiPriority w:val="9"/>
    <w:rPr>
      <w:rFonts w:asciiTheme="majorHAnsi" w:hAnsiTheme="majorHAnsi" w:eastAsiaTheme="majorEastAsia" w:cstheme="majorBidi"/>
      <w:b/>
      <w:bCs/>
      <w:sz w:val="32"/>
      <w:szCs w:val="32"/>
    </w:rPr>
  </w:style>
  <w:style w:type="character" w:customStyle="1" w:styleId="13">
    <w:name w:val="批注框文本 字符"/>
    <w:basedOn w:val="9"/>
    <w:link w:val="4"/>
    <w:autoRedefine/>
    <w:semiHidden/>
    <w:qFormat/>
    <w:uiPriority w:val="99"/>
    <w:rPr>
      <w:rFonts w:ascii="Times New Roman" w:hAnsi="Times New Roman" w:eastAsia="宋体" w:cs="Times New Roman"/>
      <w:sz w:val="18"/>
      <w:szCs w:val="18"/>
    </w:rPr>
  </w:style>
  <w:style w:type="character" w:customStyle="1" w:styleId="14">
    <w:name w:val="页眉 字符"/>
    <w:basedOn w:val="9"/>
    <w:link w:val="6"/>
    <w:autoRedefine/>
    <w:qFormat/>
    <w:uiPriority w:val="99"/>
    <w:rPr>
      <w:rFonts w:ascii="Times New Roman" w:hAnsi="Times New Roman" w:eastAsia="宋体" w:cs="Times New Roman"/>
      <w:sz w:val="18"/>
      <w:szCs w:val="18"/>
    </w:rPr>
  </w:style>
  <w:style w:type="character" w:customStyle="1" w:styleId="15">
    <w:name w:val="页脚 字符"/>
    <w:basedOn w:val="9"/>
    <w:link w:val="5"/>
    <w:autoRedefine/>
    <w:qFormat/>
    <w:uiPriority w:val="99"/>
    <w:rPr>
      <w:rFonts w:ascii="Times New Roman" w:hAnsi="Times New Roman" w:eastAsia="宋体" w:cs="Times New Roman"/>
      <w:sz w:val="18"/>
      <w:szCs w:val="18"/>
    </w:rPr>
  </w:style>
  <w:style w:type="character" w:customStyle="1" w:styleId="16">
    <w:name w:val="005正文 Char"/>
    <w:link w:val="17"/>
    <w:autoRedefine/>
    <w:qFormat/>
    <w:uiPriority w:val="0"/>
    <w:rPr>
      <w:kern w:val="2"/>
      <w:sz w:val="24"/>
      <w:szCs w:val="22"/>
    </w:rPr>
  </w:style>
  <w:style w:type="paragraph" w:customStyle="1" w:styleId="17">
    <w:name w:val="005正文"/>
    <w:link w:val="16"/>
    <w:autoRedefine/>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18">
    <w:name w:val="List Paragraph"/>
    <w:basedOn w:val="1"/>
    <w:autoRedefine/>
    <w:qFormat/>
    <w:uiPriority w:val="34"/>
    <w:pPr>
      <w:ind w:firstLine="420" w:firstLineChars="200"/>
    </w:pPr>
  </w:style>
  <w:style w:type="paragraph" w:customStyle="1" w:styleId="19">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0">
    <w:name w:val="批注文字 字符"/>
    <w:basedOn w:val="9"/>
    <w:link w:val="3"/>
    <w:autoRedefine/>
    <w:semiHidden/>
    <w:qFormat/>
    <w:uiPriority w:val="99"/>
    <w:rPr>
      <w:kern w:val="2"/>
      <w:sz w:val="21"/>
    </w:rPr>
  </w:style>
  <w:style w:type="character" w:customStyle="1" w:styleId="21">
    <w:name w:val="批注主题 字符"/>
    <w:basedOn w:val="20"/>
    <w:link w:val="7"/>
    <w:autoRedefine/>
    <w:semiHidden/>
    <w:qFormat/>
    <w:uiPriority w:val="99"/>
    <w:rPr>
      <w:b/>
      <w:bCs/>
      <w:kern w:val="2"/>
      <w:sz w:val="21"/>
    </w:rPr>
  </w:style>
  <w:style w:type="paragraph" w:customStyle="1" w:styleId="22">
    <w:name w:val="修订2"/>
    <w:autoRedefine/>
    <w:hidden/>
    <w:unhideWhenUsed/>
    <w:qFormat/>
    <w:uiPriority w:val="99"/>
    <w:rPr>
      <w:rFonts w:ascii="Times New Roman" w:hAnsi="Times New Roman" w:eastAsia="宋体" w:cs="Times New Roman"/>
      <w:kern w:val="2"/>
      <w:sz w:val="21"/>
      <w:lang w:val="en-US" w:eastAsia="zh-CN" w:bidi="ar-SA"/>
    </w:rPr>
  </w:style>
  <w:style w:type="paragraph" w:customStyle="1" w:styleId="23">
    <w:name w:val="修订3"/>
    <w:autoRedefine/>
    <w:hidden/>
    <w:unhideWhenUsed/>
    <w:qFormat/>
    <w:uiPriority w:val="99"/>
    <w:rPr>
      <w:rFonts w:ascii="Times New Roman" w:hAnsi="Times New Roman" w:eastAsia="宋体" w:cs="Times New Roman"/>
      <w:kern w:val="2"/>
      <w:sz w:val="21"/>
      <w:lang w:val="en-US" w:eastAsia="zh-CN" w:bidi="ar-SA"/>
    </w:rPr>
  </w:style>
  <w:style w:type="paragraph" w:customStyle="1" w:styleId="24">
    <w:name w:val="修订4"/>
    <w:autoRedefine/>
    <w:hidden/>
    <w:unhideWhenUsed/>
    <w:qFormat/>
    <w:uiPriority w:val="99"/>
    <w:rPr>
      <w:rFonts w:ascii="Times New Roman" w:hAnsi="Times New Roman" w:eastAsia="宋体" w:cs="Times New Roman"/>
      <w:kern w:val="2"/>
      <w:sz w:val="21"/>
      <w:lang w:val="en-US" w:eastAsia="zh-CN" w:bidi="ar-SA"/>
    </w:rPr>
  </w:style>
  <w:style w:type="paragraph" w:customStyle="1" w:styleId="25">
    <w:name w:val="修订5"/>
    <w:autoRedefine/>
    <w:hidden/>
    <w:unhideWhenUsed/>
    <w:qFormat/>
    <w:uiPriority w:val="99"/>
    <w:rPr>
      <w:rFonts w:ascii="Times New Roman" w:hAnsi="Times New Roman" w:eastAsia="宋体" w:cs="Times New Roman"/>
      <w:kern w:val="2"/>
      <w:sz w:val="21"/>
      <w:lang w:val="en-US" w:eastAsia="zh-CN" w:bidi="ar-SA"/>
    </w:rPr>
  </w:style>
  <w:style w:type="paragraph" w:customStyle="1" w:styleId="26">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27">
    <w:name w:val="markdown-link-tail"/>
    <w:basedOn w:val="9"/>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2374</Words>
  <Characters>2492</Characters>
  <Lines>5</Lines>
  <Paragraphs>1</Paragraphs>
  <TotalTime>95</TotalTime>
  <ScaleCrop>false</ScaleCrop>
  <LinksUpToDate>false</LinksUpToDate>
  <CharactersWithSpaces>2644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2024-05-14T06:11:00Z</dcterms:created>
  <dc:creator>张园园</dc:creator>
  <cp:lastModifiedBy>Charlotte Wang</cp:lastModifiedBy>
  <dcterms:modified xsi:type="dcterms:W3CDTF">2025-11-05T08:01:32Z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129249C951D6480391AD745FB47A4DFE_13</vt:lpwstr>
  </property>
  <property fmtid="{D5CDD505-2E9C-101B-9397-08002B2CF9AE}" pid="4" name="KSOTemplateDocerSaveRecord">
    <vt:lpwstr>eyJoZGlkIjoiOGI4NjI5OTBmMDM1ODFlMDkzNDFlZTFiMWNhZWU5ZTMiLCJ1c2VySWQiOiIxMzA1MjE2MzIwIn0=</vt:lpwstr>
  </property>
</Properties>
</file>