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9DE" w14:textId="77777777" w:rsidR="0050563F" w:rsidRDefault="00000000">
      <w:pPr>
        <w:spacing w:beforeLines="50" w:before="156" w:afterLines="50" w:after="156" w:line="400" w:lineRule="exact"/>
        <w:rPr>
          <w:rFonts w:eastAsiaTheme="minorEastAsia"/>
          <w:bCs/>
          <w:iCs/>
          <w:color w:val="000000"/>
          <w:sz w:val="24"/>
        </w:rPr>
      </w:pPr>
      <w:r>
        <w:rPr>
          <w:rFonts w:eastAsiaTheme="minorEastAsia"/>
          <w:bCs/>
          <w:iCs/>
          <w:color w:val="000000"/>
          <w:sz w:val="24"/>
        </w:rPr>
        <w:t>证券代码：</w:t>
      </w:r>
      <w:r>
        <w:rPr>
          <w:rFonts w:eastAsiaTheme="minorEastAsia"/>
          <w:color w:val="000000"/>
          <w:sz w:val="24"/>
        </w:rPr>
        <w:t xml:space="preserve">600820                        </w:t>
      </w:r>
      <w:r>
        <w:rPr>
          <w:rFonts w:eastAsiaTheme="minorEastAsia" w:hint="eastAsia"/>
          <w:color w:val="000000"/>
          <w:sz w:val="24"/>
        </w:rPr>
        <w:t xml:space="preserve">   </w:t>
      </w:r>
      <w:r>
        <w:rPr>
          <w:rFonts w:eastAsiaTheme="minorEastAsia"/>
          <w:color w:val="000000"/>
          <w:sz w:val="24"/>
        </w:rPr>
        <w:t xml:space="preserve"> </w:t>
      </w:r>
      <w:r>
        <w:rPr>
          <w:rFonts w:eastAsiaTheme="minorEastAsia"/>
          <w:bCs/>
          <w:iCs/>
          <w:color w:val="000000"/>
          <w:sz w:val="24"/>
        </w:rPr>
        <w:t>证券简称：</w:t>
      </w:r>
      <w:r>
        <w:rPr>
          <w:rFonts w:eastAsiaTheme="minorEastAsia"/>
          <w:color w:val="000000"/>
          <w:sz w:val="24"/>
        </w:rPr>
        <w:t>隧道股份</w:t>
      </w:r>
    </w:p>
    <w:p w14:paraId="15EAF5BD" w14:textId="77777777" w:rsidR="0050563F" w:rsidRDefault="00000000">
      <w:pPr>
        <w:snapToGrid w:val="0"/>
        <w:spacing w:beforeLines="50" w:before="156" w:afterLines="50" w:after="156" w:line="300" w:lineRule="auto"/>
        <w:jc w:val="center"/>
        <w:rPr>
          <w:rFonts w:ascii="黑体" w:eastAsia="黑体" w:hAnsi="黑体" w:hint="eastAsia"/>
          <w:b/>
          <w:bCs/>
          <w:iCs/>
          <w:color w:val="000000"/>
          <w:sz w:val="32"/>
          <w:szCs w:val="32"/>
        </w:rPr>
      </w:pPr>
      <w:r>
        <w:rPr>
          <w:rFonts w:ascii="黑体" w:eastAsia="黑体" w:hAnsi="黑体"/>
          <w:b/>
          <w:bCs/>
          <w:iCs/>
          <w:color w:val="000000"/>
          <w:sz w:val="32"/>
          <w:szCs w:val="32"/>
        </w:rPr>
        <w:t>上海隧道工程股份有限公司</w:t>
      </w:r>
    </w:p>
    <w:p w14:paraId="71E21033" w14:textId="77777777" w:rsidR="0050563F" w:rsidRDefault="00000000">
      <w:pPr>
        <w:snapToGrid w:val="0"/>
        <w:spacing w:line="300" w:lineRule="auto"/>
        <w:jc w:val="center"/>
        <w:rPr>
          <w:rFonts w:ascii="黑体" w:eastAsia="黑体" w:hAnsi="黑体" w:hint="eastAsia"/>
          <w:b/>
          <w:bCs/>
          <w:iCs/>
          <w:color w:val="000000"/>
          <w:sz w:val="32"/>
          <w:szCs w:val="32"/>
        </w:rPr>
      </w:pPr>
      <w:r>
        <w:rPr>
          <w:rFonts w:ascii="黑体" w:eastAsia="黑体" w:hAnsi="黑体"/>
          <w:b/>
          <w:bCs/>
          <w:iCs/>
          <w:color w:val="000000"/>
          <w:sz w:val="32"/>
          <w:szCs w:val="32"/>
        </w:rPr>
        <w:t>投资者关系活动记录表</w:t>
      </w:r>
    </w:p>
    <w:p w14:paraId="08946BBE" w14:textId="23CC0465" w:rsidR="0050563F" w:rsidRDefault="00000000">
      <w:pPr>
        <w:snapToGrid w:val="0"/>
        <w:spacing w:line="300" w:lineRule="auto"/>
        <w:jc w:val="right"/>
        <w:rPr>
          <w:rFonts w:eastAsiaTheme="minorEastAsia"/>
          <w:b/>
          <w:bCs/>
          <w:iCs/>
          <w:color w:val="000000"/>
          <w:sz w:val="24"/>
        </w:rPr>
      </w:pPr>
      <w:r>
        <w:rPr>
          <w:rFonts w:eastAsiaTheme="minorEastAsia"/>
          <w:b/>
          <w:bCs/>
          <w:iCs/>
          <w:color w:val="000000"/>
          <w:sz w:val="24"/>
        </w:rPr>
        <w:t>编号：</w:t>
      </w:r>
      <w:r>
        <w:rPr>
          <w:rFonts w:eastAsiaTheme="minorEastAsia"/>
          <w:b/>
          <w:bCs/>
          <w:iCs/>
          <w:color w:val="000000"/>
          <w:sz w:val="24"/>
        </w:rPr>
        <w:t>202</w:t>
      </w:r>
      <w:r>
        <w:rPr>
          <w:rFonts w:eastAsiaTheme="minorEastAsia" w:hint="eastAsia"/>
          <w:b/>
          <w:bCs/>
          <w:iCs/>
          <w:color w:val="000000"/>
          <w:sz w:val="24"/>
        </w:rPr>
        <w:t>5</w:t>
      </w:r>
      <w:r>
        <w:rPr>
          <w:rFonts w:eastAsiaTheme="minorEastAsia"/>
          <w:b/>
          <w:bCs/>
          <w:iCs/>
          <w:color w:val="000000"/>
          <w:sz w:val="24"/>
        </w:rPr>
        <w:t>-00</w:t>
      </w:r>
      <w:r w:rsidR="00A700D2">
        <w:rPr>
          <w:rFonts w:eastAsiaTheme="minorEastAsia" w:hint="eastAsia"/>
          <w:b/>
          <w:bCs/>
          <w:iCs/>
          <w:color w:val="000000"/>
          <w:sz w:val="24"/>
        </w:rPr>
        <w:t>3</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739"/>
      </w:tblGrid>
      <w:tr w:rsidR="0050563F" w14:paraId="2F6CEB37"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08E233D4"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投资者关系</w:t>
            </w:r>
          </w:p>
          <w:p w14:paraId="3A187FB1"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活动类别</w:t>
            </w:r>
          </w:p>
        </w:tc>
        <w:tc>
          <w:tcPr>
            <w:tcW w:w="7739" w:type="dxa"/>
            <w:tcBorders>
              <w:top w:val="single" w:sz="4" w:space="0" w:color="auto"/>
              <w:left w:val="single" w:sz="4" w:space="0" w:color="auto"/>
              <w:bottom w:val="single" w:sz="4" w:space="0" w:color="auto"/>
              <w:right w:val="single" w:sz="4" w:space="0" w:color="auto"/>
            </w:tcBorders>
          </w:tcPr>
          <w:p w14:paraId="58E76CCF" w14:textId="77777777" w:rsidR="0050563F" w:rsidRDefault="00000000">
            <w:pPr>
              <w:snapToGrid w:val="0"/>
              <w:spacing w:line="300" w:lineRule="auto"/>
              <w:jc w:val="left"/>
              <w:rPr>
                <w:rFonts w:eastAsiaTheme="minorEastAsia"/>
                <w:bCs/>
                <w:iCs/>
                <w:color w:val="000000"/>
                <w:sz w:val="24"/>
              </w:rPr>
            </w:pPr>
            <w:r>
              <w:rPr>
                <w:rFonts w:eastAsiaTheme="minorEastAsia"/>
                <w:bCs/>
                <w:iCs/>
                <w:color w:val="000000"/>
                <w:kern w:val="0"/>
                <w:sz w:val="24"/>
              </w:rPr>
              <w:t xml:space="preserve">√ </w:t>
            </w:r>
            <w:r>
              <w:rPr>
                <w:rFonts w:eastAsiaTheme="minorEastAsia"/>
                <w:kern w:val="0"/>
                <w:sz w:val="24"/>
              </w:rPr>
              <w:t>特定对象调研</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分析师会议</w:t>
            </w:r>
          </w:p>
          <w:p w14:paraId="4146344A" w14:textId="77777777" w:rsidR="0050563F" w:rsidRDefault="00000000">
            <w:pPr>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媒体采访</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业绩说明会</w:t>
            </w:r>
          </w:p>
          <w:p w14:paraId="3D50D4B9" w14:textId="77777777" w:rsidR="0050563F" w:rsidRDefault="00000000">
            <w:pPr>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新闻发布会</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路演活动</w:t>
            </w:r>
          </w:p>
          <w:p w14:paraId="7A5F2720" w14:textId="77777777" w:rsidR="0050563F" w:rsidRDefault="00000000">
            <w:pPr>
              <w:tabs>
                <w:tab w:val="left" w:pos="3045"/>
                <w:tab w:val="center" w:pos="3199"/>
              </w:tabs>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现场参观</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其他</w:t>
            </w:r>
          </w:p>
        </w:tc>
      </w:tr>
      <w:tr w:rsidR="0050563F" w14:paraId="45AB1E50"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5CC24222"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参与单位名称</w:t>
            </w:r>
          </w:p>
          <w:p w14:paraId="008868BD"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和人员姓名</w:t>
            </w:r>
          </w:p>
        </w:tc>
        <w:tc>
          <w:tcPr>
            <w:tcW w:w="7739" w:type="dxa"/>
            <w:tcBorders>
              <w:top w:val="single" w:sz="4" w:space="0" w:color="auto"/>
              <w:left w:val="single" w:sz="4" w:space="0" w:color="auto"/>
              <w:bottom w:val="single" w:sz="4" w:space="0" w:color="auto"/>
              <w:right w:val="single" w:sz="4" w:space="0" w:color="auto"/>
            </w:tcBorders>
            <w:vAlign w:val="center"/>
          </w:tcPr>
          <w:p w14:paraId="7279A507" w14:textId="77777777" w:rsidR="0050563F" w:rsidRDefault="00000000" w:rsidP="00A700D2">
            <w:pPr>
              <w:snapToGrid w:val="0"/>
              <w:spacing w:line="300" w:lineRule="auto"/>
              <w:rPr>
                <w:sz w:val="24"/>
              </w:rPr>
            </w:pPr>
            <w:r>
              <w:rPr>
                <w:rFonts w:hint="eastAsia"/>
                <w:sz w:val="24"/>
              </w:rPr>
              <w:t>广发证券：耿鹏智、乔钢；招商银行：雷霆。</w:t>
            </w:r>
          </w:p>
        </w:tc>
      </w:tr>
      <w:tr w:rsidR="0050563F" w14:paraId="1BCE194B"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50B6C315"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时间</w:t>
            </w:r>
          </w:p>
        </w:tc>
        <w:tc>
          <w:tcPr>
            <w:tcW w:w="7739" w:type="dxa"/>
            <w:tcBorders>
              <w:top w:val="single" w:sz="4" w:space="0" w:color="auto"/>
              <w:left w:val="single" w:sz="4" w:space="0" w:color="auto"/>
              <w:bottom w:val="single" w:sz="4" w:space="0" w:color="auto"/>
              <w:right w:val="single" w:sz="4" w:space="0" w:color="auto"/>
            </w:tcBorders>
            <w:vAlign w:val="center"/>
          </w:tcPr>
          <w:p w14:paraId="0E66E0E3" w14:textId="64D169B6" w:rsidR="0050563F" w:rsidRDefault="00000000">
            <w:pPr>
              <w:snapToGrid w:val="0"/>
              <w:spacing w:line="300" w:lineRule="auto"/>
              <w:rPr>
                <w:rFonts w:eastAsiaTheme="minorEastAsia"/>
                <w:bCs/>
                <w:iCs/>
                <w:color w:val="000000"/>
                <w:sz w:val="24"/>
              </w:rPr>
            </w:pPr>
            <w:r>
              <w:rPr>
                <w:rFonts w:eastAsiaTheme="minorEastAsia" w:hint="eastAsia"/>
                <w:bCs/>
                <w:iCs/>
                <w:color w:val="000000"/>
                <w:sz w:val="24"/>
              </w:rPr>
              <w:t>2025</w:t>
            </w:r>
            <w:r>
              <w:rPr>
                <w:rFonts w:eastAsiaTheme="minorEastAsia" w:hint="eastAsia"/>
                <w:bCs/>
                <w:iCs/>
                <w:color w:val="000000"/>
                <w:sz w:val="24"/>
              </w:rPr>
              <w:t>年</w:t>
            </w:r>
            <w:r>
              <w:rPr>
                <w:rFonts w:eastAsiaTheme="minorEastAsia" w:hint="eastAsia"/>
                <w:bCs/>
                <w:iCs/>
                <w:color w:val="000000"/>
                <w:sz w:val="24"/>
              </w:rPr>
              <w:t>11</w:t>
            </w:r>
            <w:r>
              <w:rPr>
                <w:rFonts w:eastAsiaTheme="minorEastAsia" w:hint="eastAsia"/>
                <w:bCs/>
                <w:iCs/>
                <w:color w:val="000000"/>
                <w:sz w:val="24"/>
              </w:rPr>
              <w:t>月</w:t>
            </w:r>
            <w:r>
              <w:rPr>
                <w:rFonts w:eastAsiaTheme="minorEastAsia" w:hint="eastAsia"/>
                <w:bCs/>
                <w:iCs/>
                <w:color w:val="000000"/>
                <w:sz w:val="24"/>
              </w:rPr>
              <w:t>4</w:t>
            </w:r>
            <w:r>
              <w:rPr>
                <w:rFonts w:eastAsiaTheme="minorEastAsia" w:hint="eastAsia"/>
                <w:bCs/>
                <w:iCs/>
                <w:color w:val="000000"/>
                <w:sz w:val="24"/>
              </w:rPr>
              <w:t>日</w:t>
            </w:r>
          </w:p>
        </w:tc>
      </w:tr>
      <w:tr w:rsidR="0050563F" w14:paraId="26E89EF5"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4CAD07E5"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地点</w:t>
            </w:r>
          </w:p>
        </w:tc>
        <w:tc>
          <w:tcPr>
            <w:tcW w:w="7739" w:type="dxa"/>
            <w:tcBorders>
              <w:top w:val="single" w:sz="4" w:space="0" w:color="auto"/>
              <w:left w:val="single" w:sz="4" w:space="0" w:color="auto"/>
              <w:bottom w:val="single" w:sz="4" w:space="0" w:color="auto"/>
              <w:right w:val="single" w:sz="4" w:space="0" w:color="auto"/>
            </w:tcBorders>
            <w:vAlign w:val="center"/>
          </w:tcPr>
          <w:p w14:paraId="2514B821" w14:textId="77777777" w:rsidR="0050563F" w:rsidRDefault="00000000">
            <w:pPr>
              <w:snapToGrid w:val="0"/>
              <w:spacing w:line="300" w:lineRule="auto"/>
              <w:rPr>
                <w:rFonts w:eastAsiaTheme="minorEastAsia"/>
                <w:bCs/>
                <w:iCs/>
                <w:color w:val="000000"/>
                <w:sz w:val="24"/>
              </w:rPr>
            </w:pPr>
            <w:r>
              <w:rPr>
                <w:rFonts w:eastAsiaTheme="minorEastAsia"/>
                <w:bCs/>
                <w:iCs/>
                <w:color w:val="000000"/>
                <w:sz w:val="24"/>
              </w:rPr>
              <w:t>上海市徐汇区宛平南路</w:t>
            </w:r>
            <w:r>
              <w:rPr>
                <w:rFonts w:eastAsiaTheme="minorEastAsia"/>
                <w:bCs/>
                <w:iCs/>
                <w:color w:val="000000"/>
                <w:sz w:val="24"/>
              </w:rPr>
              <w:t>1099</w:t>
            </w:r>
            <w:r>
              <w:rPr>
                <w:rFonts w:eastAsiaTheme="minorEastAsia"/>
                <w:bCs/>
                <w:iCs/>
                <w:color w:val="000000"/>
                <w:sz w:val="24"/>
              </w:rPr>
              <w:t>号</w:t>
            </w:r>
          </w:p>
        </w:tc>
      </w:tr>
      <w:tr w:rsidR="0050563F" w14:paraId="5150881E" w14:textId="77777777" w:rsidTr="00A700D2">
        <w:trPr>
          <w:trHeight w:val="1202"/>
          <w:jc w:val="center"/>
        </w:trPr>
        <w:tc>
          <w:tcPr>
            <w:tcW w:w="1986" w:type="dxa"/>
            <w:tcBorders>
              <w:top w:val="single" w:sz="4" w:space="0" w:color="auto"/>
              <w:left w:val="single" w:sz="4" w:space="0" w:color="auto"/>
              <w:bottom w:val="single" w:sz="4" w:space="0" w:color="auto"/>
              <w:right w:val="single" w:sz="4" w:space="0" w:color="auto"/>
            </w:tcBorders>
            <w:vAlign w:val="center"/>
          </w:tcPr>
          <w:p w14:paraId="13D5ABCC"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公司接待</w:t>
            </w:r>
          </w:p>
          <w:p w14:paraId="072C6A6F"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人员姓名</w:t>
            </w:r>
          </w:p>
        </w:tc>
        <w:tc>
          <w:tcPr>
            <w:tcW w:w="7739" w:type="dxa"/>
            <w:tcBorders>
              <w:top w:val="single" w:sz="4" w:space="0" w:color="auto"/>
              <w:left w:val="single" w:sz="4" w:space="0" w:color="auto"/>
              <w:bottom w:val="single" w:sz="4" w:space="0" w:color="auto"/>
              <w:right w:val="single" w:sz="4" w:space="0" w:color="auto"/>
            </w:tcBorders>
            <w:vAlign w:val="center"/>
          </w:tcPr>
          <w:p w14:paraId="7C83285C" w14:textId="77777777" w:rsidR="0050563F" w:rsidRDefault="00000000">
            <w:pPr>
              <w:snapToGrid w:val="0"/>
              <w:spacing w:line="300" w:lineRule="auto"/>
              <w:rPr>
                <w:rFonts w:eastAsiaTheme="minorEastAsia"/>
                <w:bCs/>
                <w:sz w:val="24"/>
              </w:rPr>
            </w:pPr>
            <w:r>
              <w:rPr>
                <w:rFonts w:eastAsiaTheme="minorEastAsia"/>
                <w:bCs/>
                <w:sz w:val="24"/>
              </w:rPr>
              <w:t>董事会秘书：张连凯；</w:t>
            </w:r>
          </w:p>
          <w:p w14:paraId="6047C502" w14:textId="6D6B5726" w:rsidR="0050563F" w:rsidRDefault="00000000">
            <w:pPr>
              <w:snapToGrid w:val="0"/>
              <w:spacing w:line="300" w:lineRule="auto"/>
              <w:rPr>
                <w:rFonts w:eastAsiaTheme="minorEastAsia"/>
                <w:bCs/>
                <w:sz w:val="24"/>
              </w:rPr>
            </w:pPr>
            <w:r>
              <w:rPr>
                <w:rFonts w:eastAsiaTheme="minorEastAsia" w:hint="eastAsia"/>
                <w:bCs/>
                <w:sz w:val="24"/>
              </w:rPr>
              <w:t>隧道股份建元财务会计部副主任：杨婷</w:t>
            </w:r>
            <w:r w:rsidR="00A700D2">
              <w:rPr>
                <w:rFonts w:eastAsiaTheme="minorEastAsia" w:hint="eastAsia"/>
                <w:bCs/>
                <w:sz w:val="24"/>
              </w:rPr>
              <w:t>。</w:t>
            </w:r>
          </w:p>
        </w:tc>
      </w:tr>
      <w:tr w:rsidR="0050563F" w14:paraId="1CC0D91D"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1982D259"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投资者关系活动主要内容介绍</w:t>
            </w:r>
          </w:p>
          <w:p w14:paraId="4ACC65F1" w14:textId="77777777" w:rsidR="0050563F" w:rsidRDefault="0050563F">
            <w:pPr>
              <w:snapToGrid w:val="0"/>
              <w:spacing w:line="300" w:lineRule="auto"/>
              <w:rPr>
                <w:rFonts w:eastAsiaTheme="minorEastAsia"/>
                <w:bCs/>
                <w:iCs/>
                <w:color w:val="000000"/>
                <w:sz w:val="24"/>
              </w:rPr>
            </w:pPr>
          </w:p>
        </w:tc>
        <w:tc>
          <w:tcPr>
            <w:tcW w:w="7739" w:type="dxa"/>
            <w:tcBorders>
              <w:top w:val="single" w:sz="4" w:space="0" w:color="auto"/>
              <w:left w:val="single" w:sz="4" w:space="0" w:color="auto"/>
              <w:bottom w:val="single" w:sz="4" w:space="0" w:color="auto"/>
              <w:right w:val="single" w:sz="4" w:space="0" w:color="auto"/>
            </w:tcBorders>
            <w:vAlign w:val="center"/>
          </w:tcPr>
          <w:p w14:paraId="097EDA11" w14:textId="77777777" w:rsidR="0050563F" w:rsidRDefault="00000000">
            <w:pPr>
              <w:snapToGrid w:val="0"/>
              <w:spacing w:line="300" w:lineRule="auto"/>
              <w:ind w:firstLineChars="200" w:firstLine="480"/>
              <w:rPr>
                <w:rFonts w:eastAsiaTheme="minorEastAsia"/>
                <w:sz w:val="24"/>
              </w:rPr>
            </w:pPr>
            <w:r>
              <w:rPr>
                <w:rFonts w:eastAsiaTheme="minorEastAsia"/>
                <w:sz w:val="24"/>
              </w:rPr>
              <w:t>近期，部分机构前来公司进行调研，公司董事会秘书张连凯先生等接待了来访，相关沟通内容如下（相似提问及密切相关提问适当归类合并）。</w:t>
            </w:r>
          </w:p>
          <w:p w14:paraId="0EFB4B1E" w14:textId="77777777" w:rsidR="0050563F" w:rsidRDefault="00000000">
            <w:pPr>
              <w:snapToGrid w:val="0"/>
              <w:spacing w:line="300" w:lineRule="auto"/>
              <w:ind w:firstLineChars="200" w:firstLine="480"/>
              <w:rPr>
                <w:rFonts w:eastAsiaTheme="minorEastAsia"/>
                <w:sz w:val="24"/>
              </w:rPr>
            </w:pPr>
            <w:r>
              <w:rPr>
                <w:rFonts w:eastAsiaTheme="minorEastAsia" w:hint="eastAsia"/>
                <w:sz w:val="24"/>
              </w:rPr>
              <w:t>1</w:t>
            </w:r>
            <w:r>
              <w:rPr>
                <w:rFonts w:eastAsiaTheme="minorEastAsia" w:hint="eastAsia"/>
                <w:sz w:val="24"/>
              </w:rPr>
              <w:t>、公司主要业务与方向。</w:t>
            </w:r>
          </w:p>
          <w:p w14:paraId="6373D639" w14:textId="1CD58D0C" w:rsidR="0050563F" w:rsidRDefault="00000000">
            <w:pPr>
              <w:snapToGrid w:val="0"/>
              <w:spacing w:line="300" w:lineRule="auto"/>
              <w:ind w:firstLineChars="200" w:firstLine="480"/>
              <w:rPr>
                <w:rFonts w:eastAsiaTheme="minorEastAsia"/>
                <w:sz w:val="24"/>
              </w:rPr>
            </w:pPr>
            <w:r>
              <w:rPr>
                <w:rFonts w:eastAsiaTheme="minorEastAsia" w:hint="eastAsia"/>
                <w:sz w:val="24"/>
              </w:rPr>
              <w:t>公司主要业务模块和方向可以概况为以下</w:t>
            </w:r>
            <w:r>
              <w:rPr>
                <w:rFonts w:eastAsiaTheme="minorEastAsia" w:hint="eastAsia"/>
                <w:sz w:val="24"/>
              </w:rPr>
              <w:t>4</w:t>
            </w:r>
            <w:r>
              <w:rPr>
                <w:rFonts w:eastAsiaTheme="minorEastAsia" w:hint="eastAsia"/>
                <w:sz w:val="24"/>
              </w:rPr>
              <w:t>类。第一类是咨询与设计类业务，依托子公司展开智慧运营咨询、管理咨询、数字化咨询、</w:t>
            </w:r>
            <w:r>
              <w:rPr>
                <w:rFonts w:eastAsiaTheme="minorEastAsia" w:hint="eastAsia"/>
                <w:sz w:val="24"/>
              </w:rPr>
              <w:t>ESG</w:t>
            </w:r>
            <w:r>
              <w:rPr>
                <w:rFonts w:eastAsiaTheme="minorEastAsia" w:hint="eastAsia"/>
                <w:sz w:val="24"/>
              </w:rPr>
              <w:t>咨询等，形成业务矩阵，通过系统化、专业化的服务为企业创造多维度的价值和利润。第二类是建设与智造类业务，持续深耕大直径隧道、轨道交通、大型地下工程、大型公路与市政工程等业务，通过六大科创中心实现创新动能的转化，赋能产业不断向数字化、智慧化、高端化、绿色化转型升级。第三类是运营与更新类业务，以投资形成的基础设施类资产、房地产类资产、金融与类金融资产，科技创新形成的技术资产等自有资产及提供轻资产运营及应急维保服务等助力企业高质量发展，通过投建运一体化，拓展城市现代服务产业布局。第四类是投资与金融类业务，基础设施投资主要以</w:t>
            </w:r>
            <w:r>
              <w:rPr>
                <w:rFonts w:eastAsiaTheme="minorEastAsia" w:hint="eastAsia"/>
                <w:sz w:val="24"/>
              </w:rPr>
              <w:t>PPP</w:t>
            </w:r>
            <w:r>
              <w:rPr>
                <w:rFonts w:eastAsiaTheme="minorEastAsia" w:hint="eastAsia"/>
                <w:sz w:val="24"/>
              </w:rPr>
              <w:t>、</w:t>
            </w:r>
            <w:r>
              <w:rPr>
                <w:rFonts w:eastAsiaTheme="minorEastAsia" w:hint="eastAsia"/>
                <w:sz w:val="24"/>
              </w:rPr>
              <w:t>BOT</w:t>
            </w:r>
            <w:r>
              <w:rPr>
                <w:rFonts w:eastAsiaTheme="minorEastAsia" w:hint="eastAsia"/>
                <w:sz w:val="24"/>
              </w:rPr>
              <w:t>等方式参与国内城市基础设施建设投资和运营；此外，公司开展以资本为纽带的立体经营，以资本手段打破传统业务边界，推动产业资本与金融资本深度融合，密切与产业链相关企业合作；通过战略投资、资产证券化（如</w:t>
            </w:r>
            <w:r>
              <w:rPr>
                <w:rFonts w:eastAsiaTheme="minorEastAsia" w:hint="eastAsia"/>
                <w:sz w:val="24"/>
              </w:rPr>
              <w:t>REITs</w:t>
            </w:r>
            <w:r>
              <w:rPr>
                <w:rFonts w:eastAsiaTheme="minorEastAsia" w:hint="eastAsia"/>
                <w:sz w:val="24"/>
              </w:rPr>
              <w:t>等）、产业基金</w:t>
            </w:r>
            <w:r>
              <w:rPr>
                <w:rFonts w:eastAsiaTheme="minorEastAsia" w:hint="eastAsia"/>
                <w:sz w:val="24"/>
              </w:rPr>
              <w:lastRenderedPageBreak/>
              <w:t>等方式，串联起实体业务与资本运作，并稳步推进与产业链强相关的业务。</w:t>
            </w:r>
          </w:p>
          <w:p w14:paraId="1EE1ED78" w14:textId="77777777" w:rsidR="0050563F" w:rsidRDefault="0050563F">
            <w:pPr>
              <w:snapToGrid w:val="0"/>
              <w:spacing w:line="300" w:lineRule="auto"/>
              <w:ind w:firstLineChars="200" w:firstLine="480"/>
              <w:rPr>
                <w:rFonts w:eastAsiaTheme="minorEastAsia"/>
                <w:sz w:val="24"/>
              </w:rPr>
            </w:pPr>
          </w:p>
          <w:p w14:paraId="40C9BFDC" w14:textId="77777777" w:rsidR="0050563F" w:rsidRDefault="00000000">
            <w:pPr>
              <w:snapToGrid w:val="0"/>
              <w:spacing w:line="300" w:lineRule="auto"/>
              <w:ind w:firstLineChars="200" w:firstLine="480"/>
              <w:rPr>
                <w:rFonts w:eastAsiaTheme="minorEastAsia"/>
                <w:sz w:val="24"/>
              </w:rPr>
            </w:pPr>
            <w:r>
              <w:rPr>
                <w:rFonts w:eastAsiaTheme="minorEastAsia" w:hint="eastAsia"/>
                <w:sz w:val="24"/>
              </w:rPr>
              <w:t>2</w:t>
            </w:r>
            <w:r>
              <w:rPr>
                <w:rFonts w:eastAsiaTheme="minorEastAsia" w:hint="eastAsia"/>
                <w:sz w:val="24"/>
              </w:rPr>
              <w:t>、公司运营业务情况。</w:t>
            </w:r>
          </w:p>
          <w:p w14:paraId="41DD6DC0" w14:textId="77777777" w:rsidR="0050563F" w:rsidRDefault="00000000">
            <w:pPr>
              <w:snapToGrid w:val="0"/>
              <w:spacing w:line="300" w:lineRule="auto"/>
              <w:ind w:firstLineChars="200" w:firstLine="480"/>
              <w:rPr>
                <w:rFonts w:eastAsiaTheme="minorEastAsia"/>
                <w:sz w:val="24"/>
              </w:rPr>
            </w:pPr>
            <w:r>
              <w:rPr>
                <w:rFonts w:eastAsiaTheme="minorEastAsia" w:hint="eastAsia"/>
                <w:sz w:val="24"/>
              </w:rPr>
              <w:t>公司运营业务，在上海区域，聚焦区属道路渗透，以技术优势突破现有管理格局；外地以“小切口切入</w:t>
            </w:r>
            <w:r>
              <w:rPr>
                <w:rFonts w:eastAsiaTheme="minorEastAsia" w:hint="eastAsia"/>
                <w:sz w:val="24"/>
              </w:rPr>
              <w:t>+</w:t>
            </w:r>
            <w:r>
              <w:rPr>
                <w:rFonts w:eastAsiaTheme="minorEastAsia" w:hint="eastAsia"/>
                <w:sz w:val="24"/>
              </w:rPr>
              <w:t>合资公司</w:t>
            </w:r>
            <w:r>
              <w:rPr>
                <w:rFonts w:eastAsiaTheme="minorEastAsia" w:hint="eastAsia"/>
                <w:sz w:val="24"/>
              </w:rPr>
              <w:t>+</w:t>
            </w:r>
            <w:r>
              <w:rPr>
                <w:rFonts w:eastAsiaTheme="minorEastAsia" w:hint="eastAsia"/>
                <w:sz w:val="24"/>
              </w:rPr>
              <w:t>集团资源协同”模式，依托一体化服务与智能运维能力建立竞争壁垒，逐步通过试点项目积累信任。通过智能巡检设备、数据平台等扩大覆盖范围，推动运维模式从传统向数字化转型。</w:t>
            </w:r>
          </w:p>
          <w:p w14:paraId="7B7F9D2A" w14:textId="4370EC0B" w:rsidR="0050563F" w:rsidRDefault="00000000">
            <w:pPr>
              <w:snapToGrid w:val="0"/>
              <w:spacing w:line="300" w:lineRule="auto"/>
              <w:ind w:firstLineChars="200" w:firstLine="480"/>
              <w:rPr>
                <w:rFonts w:ascii="Arial" w:hAnsi="Arial" w:cs="Arial"/>
                <w:color w:val="191919"/>
                <w:sz w:val="24"/>
                <w:shd w:val="clear" w:color="auto" w:fill="FFFFFF"/>
              </w:rPr>
            </w:pPr>
            <w:r>
              <w:rPr>
                <w:rFonts w:eastAsiaTheme="minorEastAsia" w:hint="eastAsia"/>
                <w:sz w:val="24"/>
              </w:rPr>
              <w:t>隧道股份战略投资孵化的混合所有制企业中城交（上海）科技有限公司“通达”大模型通过</w:t>
            </w:r>
            <w:r>
              <w:rPr>
                <w:rFonts w:ascii="Arial" w:eastAsia="Arial" w:hAnsi="Arial" w:cs="Arial" w:hint="eastAsia"/>
                <w:color w:val="191919"/>
                <w:sz w:val="24"/>
                <w:shd w:val="clear" w:color="auto" w:fill="FFFFFF"/>
              </w:rPr>
              <w:t>国家生成式人工智能</w:t>
            </w:r>
            <w:r w:rsidR="003C5A23" w:rsidRPr="000A38F8">
              <w:rPr>
                <w:rFonts w:ascii="宋体" w:hAnsi="宋体" w:cs="宋体" w:hint="eastAsia"/>
                <w:sz w:val="24"/>
                <w:shd w:val="clear" w:color="auto" w:fill="FFFFFF"/>
              </w:rPr>
              <w:t>服务</w:t>
            </w:r>
            <w:r w:rsidRPr="000A38F8">
              <w:rPr>
                <w:rFonts w:ascii="Arial" w:eastAsia="Arial" w:hAnsi="Arial" w:cs="Arial" w:hint="eastAsia"/>
                <w:sz w:val="24"/>
                <w:shd w:val="clear" w:color="auto" w:fill="FFFFFF"/>
              </w:rPr>
              <w:t>备</w:t>
            </w:r>
            <w:r>
              <w:rPr>
                <w:rFonts w:ascii="Arial" w:eastAsia="Arial" w:hAnsi="Arial" w:cs="Arial" w:hint="eastAsia"/>
                <w:color w:val="191919"/>
                <w:sz w:val="24"/>
                <w:shd w:val="clear" w:color="auto" w:fill="FFFFFF"/>
              </w:rPr>
              <w:t>案</w:t>
            </w:r>
            <w:r>
              <w:rPr>
                <w:rFonts w:ascii="Arial" w:hAnsi="Arial" w:cs="Arial" w:hint="eastAsia"/>
                <w:color w:val="191919"/>
                <w:sz w:val="24"/>
                <w:shd w:val="clear" w:color="auto" w:fill="FFFFFF"/>
              </w:rPr>
              <w:t>，得到官方认可。近期</w:t>
            </w:r>
            <w:r>
              <w:rPr>
                <w:rFonts w:ascii="Arial" w:hAnsi="Arial" w:cs="Arial"/>
                <w:color w:val="191919"/>
                <w:sz w:val="24"/>
                <w:shd w:val="clear" w:color="auto" w:fill="FFFFFF"/>
              </w:rPr>
              <w:t>发布</w:t>
            </w:r>
            <w:r>
              <w:rPr>
                <w:rFonts w:ascii="Arial" w:hAnsi="Arial" w:cs="Arial" w:hint="eastAsia"/>
                <w:color w:val="191919"/>
                <w:sz w:val="24"/>
                <w:shd w:val="clear" w:color="auto" w:fill="FFFFFF"/>
              </w:rPr>
              <w:t>了“</w:t>
            </w:r>
            <w:r>
              <w:rPr>
                <w:rFonts w:ascii="Arial" w:hAnsi="Arial" w:cs="Arial"/>
                <w:color w:val="191919"/>
                <w:sz w:val="24"/>
                <w:shd w:val="clear" w:color="auto" w:fill="FFFFFF"/>
              </w:rPr>
              <w:t>通达智通</w:t>
            </w:r>
            <w:r>
              <w:rPr>
                <w:rFonts w:ascii="Arial" w:hAnsi="Arial" w:cs="Arial" w:hint="eastAsia"/>
                <w:color w:val="191919"/>
                <w:sz w:val="24"/>
                <w:shd w:val="clear" w:color="auto" w:fill="FFFFFF"/>
              </w:rPr>
              <w:t>”</w:t>
            </w:r>
            <w:r>
              <w:rPr>
                <w:rFonts w:ascii="Arial" w:hAnsi="Arial" w:cs="Arial"/>
                <w:color w:val="191919"/>
                <w:sz w:val="24"/>
                <w:shd w:val="clear" w:color="auto" w:fill="FFFFFF"/>
              </w:rPr>
              <w:t>道路交通管理优化系统，有望借助</w:t>
            </w:r>
            <w:r>
              <w:rPr>
                <w:rFonts w:ascii="Arial" w:hAnsi="Arial" w:cs="Arial"/>
                <w:color w:val="191919"/>
                <w:sz w:val="24"/>
                <w:shd w:val="clear" w:color="auto" w:fill="FFFFFF"/>
              </w:rPr>
              <w:t>AI</w:t>
            </w:r>
            <w:r>
              <w:rPr>
                <w:rFonts w:ascii="Arial" w:hAnsi="Arial" w:cs="Arial"/>
                <w:color w:val="191919"/>
                <w:sz w:val="24"/>
                <w:shd w:val="clear" w:color="auto" w:fill="FFFFFF"/>
              </w:rPr>
              <w:t>大模型专业领域，在</w:t>
            </w:r>
            <w:bookmarkStart w:id="0" w:name="OLE_LINK3"/>
            <w:r>
              <w:rPr>
                <w:rFonts w:ascii="Arial" w:hAnsi="Arial" w:cs="Arial"/>
                <w:color w:val="191919"/>
                <w:sz w:val="24"/>
                <w:shd w:val="clear" w:color="auto" w:fill="FFFFFF"/>
              </w:rPr>
              <w:t>交通拥堵裉节</w:t>
            </w:r>
            <w:bookmarkEnd w:id="0"/>
            <w:r>
              <w:rPr>
                <w:rFonts w:ascii="Arial" w:hAnsi="Arial" w:cs="Arial"/>
                <w:color w:val="191919"/>
                <w:sz w:val="24"/>
                <w:shd w:val="clear" w:color="auto" w:fill="FFFFFF"/>
              </w:rPr>
              <w:t>上进行单点突破。</w:t>
            </w:r>
            <w:r>
              <w:rPr>
                <w:rFonts w:eastAsiaTheme="minorEastAsia" w:hint="eastAsia"/>
                <w:sz w:val="24"/>
              </w:rPr>
              <w:t>智慧运营科创中心推出“智城云”系列城市基础设施全链条智慧运维产品</w:t>
            </w:r>
            <w:r w:rsidR="000D44B5">
              <w:rPr>
                <w:rFonts w:eastAsiaTheme="minorEastAsia" w:hint="eastAsia"/>
                <w:sz w:val="24"/>
              </w:rPr>
              <w:t>，</w:t>
            </w:r>
            <w:r>
              <w:rPr>
                <w:rFonts w:eastAsiaTheme="minorEastAsia" w:hint="eastAsia"/>
                <w:sz w:val="24"/>
              </w:rPr>
              <w:t>亮相</w:t>
            </w:r>
            <w:r>
              <w:rPr>
                <w:rFonts w:ascii="Arial" w:eastAsia="Arial" w:hAnsi="Arial" w:cs="Arial" w:hint="eastAsia"/>
                <w:color w:val="191919"/>
                <w:sz w:val="24"/>
                <w:shd w:val="clear" w:color="auto" w:fill="FFFFFF"/>
              </w:rPr>
              <w:t>2025年世界城市日大会</w:t>
            </w:r>
            <w:r>
              <w:rPr>
                <w:rFonts w:ascii="Arial" w:hAnsi="Arial" w:cs="Arial" w:hint="eastAsia"/>
                <w:color w:val="191919"/>
                <w:sz w:val="24"/>
                <w:shd w:val="clear" w:color="auto" w:fill="FFFFFF"/>
              </w:rPr>
              <w:t>，获得专家好评。相关成果</w:t>
            </w:r>
            <w:r>
              <w:rPr>
                <w:rFonts w:eastAsiaTheme="minorEastAsia" w:hint="eastAsia"/>
                <w:sz w:val="24"/>
              </w:rPr>
              <w:t>赋能公司传统运营业务向数字化、智慧化城市运营转型。</w:t>
            </w:r>
          </w:p>
          <w:p w14:paraId="7E8D646F" w14:textId="77777777" w:rsidR="0050563F" w:rsidRDefault="0050563F">
            <w:pPr>
              <w:snapToGrid w:val="0"/>
              <w:spacing w:line="300" w:lineRule="auto"/>
              <w:ind w:firstLineChars="200" w:firstLine="480"/>
              <w:rPr>
                <w:rFonts w:eastAsiaTheme="minorEastAsia"/>
                <w:sz w:val="24"/>
              </w:rPr>
            </w:pPr>
          </w:p>
          <w:p w14:paraId="34CD47AC" w14:textId="77777777" w:rsidR="0050563F" w:rsidRDefault="00000000">
            <w:pPr>
              <w:snapToGrid w:val="0"/>
              <w:spacing w:line="300" w:lineRule="auto"/>
              <w:ind w:firstLineChars="200" w:firstLine="480"/>
              <w:rPr>
                <w:rFonts w:eastAsiaTheme="minorEastAsia"/>
                <w:sz w:val="24"/>
              </w:rPr>
            </w:pPr>
            <w:r>
              <w:rPr>
                <w:rFonts w:eastAsiaTheme="minorEastAsia" w:hint="eastAsia"/>
                <w:sz w:val="24"/>
              </w:rPr>
              <w:t>3</w:t>
            </w:r>
            <w:r>
              <w:rPr>
                <w:rFonts w:eastAsiaTheme="minorEastAsia" w:hint="eastAsia"/>
                <w:sz w:val="24"/>
              </w:rPr>
              <w:t>、公司境外业务发展情况。</w:t>
            </w:r>
          </w:p>
          <w:p w14:paraId="2BB242AA" w14:textId="77777777" w:rsidR="0050563F" w:rsidRDefault="00000000">
            <w:pPr>
              <w:snapToGrid w:val="0"/>
              <w:spacing w:line="300" w:lineRule="auto"/>
              <w:ind w:firstLineChars="200" w:firstLine="480"/>
              <w:rPr>
                <w:rFonts w:eastAsiaTheme="minorEastAsia"/>
                <w:sz w:val="24"/>
              </w:rPr>
            </w:pPr>
            <w:r>
              <w:rPr>
                <w:rFonts w:eastAsiaTheme="minorEastAsia"/>
                <w:sz w:val="24"/>
              </w:rPr>
              <w:t>隧道股份以</w:t>
            </w:r>
            <w:r>
              <w:rPr>
                <w:rFonts w:eastAsiaTheme="minorEastAsia" w:hint="eastAsia"/>
                <w:sz w:val="24"/>
              </w:rPr>
              <w:t>“</w:t>
            </w:r>
            <w:r>
              <w:rPr>
                <w:rFonts w:eastAsiaTheme="minorEastAsia"/>
                <w:sz w:val="24"/>
              </w:rPr>
              <w:t>整链出海</w:t>
            </w:r>
            <w:r>
              <w:rPr>
                <w:rFonts w:eastAsiaTheme="minorEastAsia" w:hint="eastAsia"/>
                <w:sz w:val="24"/>
              </w:rPr>
              <w:t>”</w:t>
            </w:r>
            <w:r>
              <w:rPr>
                <w:rFonts w:eastAsiaTheme="minorEastAsia"/>
                <w:sz w:val="24"/>
              </w:rPr>
              <w:t>的模式，携全产业链优势进军境外市场。</w:t>
            </w:r>
            <w:r>
              <w:rPr>
                <w:rFonts w:eastAsiaTheme="minorEastAsia" w:hint="eastAsia"/>
                <w:sz w:val="24"/>
              </w:rPr>
              <w:t>从产业角度，逐步向数智建造、基础设施运营、应急维保等进军；从业务角度，</w:t>
            </w:r>
            <w:r>
              <w:rPr>
                <w:rFonts w:eastAsiaTheme="minorEastAsia"/>
                <w:sz w:val="24"/>
              </w:rPr>
              <w:t>逐步从传统的地铁</w:t>
            </w:r>
            <w:r>
              <w:rPr>
                <w:rFonts w:eastAsiaTheme="minorEastAsia" w:hint="eastAsia"/>
                <w:sz w:val="24"/>
              </w:rPr>
              <w:t>及市政交通</w:t>
            </w:r>
            <w:r>
              <w:rPr>
                <w:rFonts w:eastAsiaTheme="minorEastAsia"/>
                <w:sz w:val="24"/>
              </w:rPr>
              <w:t>工程，向水务、环境等多领域、多业态项目</w:t>
            </w:r>
            <w:r>
              <w:rPr>
                <w:rFonts w:eastAsiaTheme="minorEastAsia" w:hint="eastAsia"/>
                <w:sz w:val="24"/>
              </w:rPr>
              <w:t>扩展</w:t>
            </w:r>
            <w:r>
              <w:rPr>
                <w:rFonts w:eastAsiaTheme="minorEastAsia"/>
                <w:sz w:val="24"/>
              </w:rPr>
              <w:t>。</w:t>
            </w:r>
          </w:p>
          <w:p w14:paraId="42436E05" w14:textId="77777777" w:rsidR="0050563F" w:rsidRDefault="00000000">
            <w:pPr>
              <w:snapToGrid w:val="0"/>
              <w:spacing w:line="300" w:lineRule="auto"/>
              <w:ind w:firstLineChars="200" w:firstLine="480"/>
              <w:rPr>
                <w:rFonts w:eastAsiaTheme="minorEastAsia"/>
                <w:sz w:val="24"/>
              </w:rPr>
            </w:pPr>
            <w:r>
              <w:rPr>
                <w:rFonts w:eastAsiaTheme="minorEastAsia" w:hint="eastAsia"/>
                <w:sz w:val="24"/>
              </w:rPr>
              <w:t>公司数字化、智能化、高端化及绿色化领域的技术实力与运营经验也获得了新加坡等境外市场认可。</w:t>
            </w:r>
          </w:p>
          <w:p w14:paraId="46C3FCDC" w14:textId="77777777" w:rsidR="0050563F" w:rsidRDefault="0050563F">
            <w:pPr>
              <w:snapToGrid w:val="0"/>
              <w:spacing w:line="300" w:lineRule="auto"/>
              <w:ind w:firstLineChars="200" w:firstLine="480"/>
              <w:rPr>
                <w:rFonts w:eastAsiaTheme="minorEastAsia"/>
                <w:sz w:val="24"/>
              </w:rPr>
            </w:pPr>
          </w:p>
          <w:p w14:paraId="1240C4DE" w14:textId="77777777" w:rsidR="0050563F" w:rsidRDefault="00000000">
            <w:pPr>
              <w:snapToGrid w:val="0"/>
              <w:spacing w:line="300" w:lineRule="auto"/>
              <w:ind w:firstLineChars="200" w:firstLine="480"/>
              <w:rPr>
                <w:rFonts w:eastAsiaTheme="minorEastAsia"/>
                <w:sz w:val="24"/>
              </w:rPr>
            </w:pPr>
            <w:r>
              <w:rPr>
                <w:rFonts w:eastAsiaTheme="minorEastAsia" w:hint="eastAsia"/>
                <w:sz w:val="24"/>
              </w:rPr>
              <w:t>4</w:t>
            </w:r>
            <w:r>
              <w:rPr>
                <w:rFonts w:eastAsiaTheme="minorEastAsia" w:hint="eastAsia"/>
                <w:sz w:val="24"/>
              </w:rPr>
              <w:t>、公司数据集团和数据要素资产情况。</w:t>
            </w:r>
          </w:p>
          <w:p w14:paraId="3175EBED" w14:textId="37F972A2" w:rsidR="0050563F" w:rsidRDefault="00000000">
            <w:pPr>
              <w:snapToGrid w:val="0"/>
              <w:spacing w:line="300" w:lineRule="auto"/>
              <w:ind w:firstLineChars="200" w:firstLine="480"/>
              <w:rPr>
                <w:rFonts w:eastAsiaTheme="minorEastAsia"/>
                <w:sz w:val="24"/>
              </w:rPr>
            </w:pPr>
            <w:r>
              <w:rPr>
                <w:rFonts w:eastAsiaTheme="minorEastAsia" w:hint="eastAsia"/>
                <w:sz w:val="24"/>
              </w:rPr>
              <w:t>公司下属数字集团以智能交通、城建信息两大专业子公司为核心布局新兴业务，聚焦数字化转型需求，构建“咨询</w:t>
            </w:r>
            <w:r>
              <w:rPr>
                <w:rFonts w:eastAsiaTheme="minorEastAsia" w:hint="eastAsia"/>
                <w:sz w:val="24"/>
              </w:rPr>
              <w:t>+</w:t>
            </w:r>
            <w:r>
              <w:rPr>
                <w:rFonts w:eastAsiaTheme="minorEastAsia" w:hint="eastAsia"/>
                <w:sz w:val="24"/>
              </w:rPr>
              <w:t>技术</w:t>
            </w:r>
            <w:r>
              <w:rPr>
                <w:rFonts w:eastAsiaTheme="minorEastAsia" w:hint="eastAsia"/>
                <w:sz w:val="24"/>
              </w:rPr>
              <w:t>+</w:t>
            </w:r>
            <w:r>
              <w:rPr>
                <w:rFonts w:eastAsiaTheme="minorEastAsia" w:hint="eastAsia"/>
                <w:sz w:val="24"/>
              </w:rPr>
              <w:t>数据”一体化服务能力。通过数字化咨询规划业务路径，软硬件开发与系统集成提供技术落地支撑，数据服务方面深挖公共交通、城市</w:t>
            </w:r>
            <w:r w:rsidR="00742785">
              <w:rPr>
                <w:rFonts w:eastAsiaTheme="minorEastAsia" w:hint="eastAsia"/>
                <w:sz w:val="24"/>
              </w:rPr>
              <w:t>建设</w:t>
            </w:r>
            <w:r>
              <w:rPr>
                <w:rFonts w:eastAsiaTheme="minorEastAsia" w:hint="eastAsia"/>
                <w:sz w:val="24"/>
              </w:rPr>
              <w:t>、公共服务等领域数据价值，形成覆盖数字基建全生命周期的新兴业务生态，致力于成为城市数字化转型的技术赋能者与生态构建者。</w:t>
            </w:r>
          </w:p>
          <w:p w14:paraId="2E59C5DA" w14:textId="0D551AC4" w:rsidR="0050563F" w:rsidRDefault="00000000">
            <w:pPr>
              <w:snapToGrid w:val="0"/>
              <w:spacing w:line="300" w:lineRule="auto"/>
              <w:ind w:firstLineChars="200" w:firstLine="480"/>
              <w:rPr>
                <w:rFonts w:eastAsiaTheme="minorEastAsia"/>
                <w:sz w:val="24"/>
              </w:rPr>
            </w:pPr>
            <w:r>
              <w:rPr>
                <w:rFonts w:eastAsiaTheme="minorEastAsia" w:hint="eastAsia"/>
                <w:sz w:val="24"/>
              </w:rPr>
              <w:t>隧道股份</w:t>
            </w:r>
            <w:r>
              <w:rPr>
                <w:rFonts w:eastAsiaTheme="minorEastAsia" w:hint="eastAsia"/>
                <w:sz w:val="24"/>
              </w:rPr>
              <w:t>2023</w:t>
            </w:r>
            <w:r>
              <w:rPr>
                <w:rFonts w:eastAsiaTheme="minorEastAsia" w:hint="eastAsia"/>
                <w:sz w:val="24"/>
              </w:rPr>
              <w:t>年成为国内首批在数交所挂牌数据要素资产的基建企业，目前公司在数交所已挂牌多个数字产品，包括</w:t>
            </w:r>
            <w:r w:rsidR="00570650">
              <w:rPr>
                <w:rFonts w:eastAsiaTheme="minorEastAsia" w:hint="eastAsia"/>
                <w:sz w:val="24"/>
              </w:rPr>
              <w:t>下属</w:t>
            </w:r>
            <w:r>
              <w:rPr>
                <w:rFonts w:eastAsiaTheme="minorEastAsia" w:hint="eastAsia"/>
                <w:sz w:val="24"/>
              </w:rPr>
              <w:t>运营集团挂牌的低速作业车时空、路面典型缺陷图库、道路健康状况数据库；数字集团挂牌的市政工程构建级多维信息数据资料集、设施健康监测月度数据分</w:t>
            </w:r>
            <w:r>
              <w:rPr>
                <w:rFonts w:eastAsiaTheme="minorEastAsia" w:hint="eastAsia"/>
                <w:sz w:val="24"/>
              </w:rPr>
              <w:lastRenderedPageBreak/>
              <w:t>析服务；城建设计集团挂牌的排水管道典型缺陷图库等。</w:t>
            </w:r>
          </w:p>
          <w:p w14:paraId="4139188F" w14:textId="77777777" w:rsidR="0050563F" w:rsidRDefault="00000000">
            <w:pPr>
              <w:snapToGrid w:val="0"/>
              <w:spacing w:line="300" w:lineRule="auto"/>
              <w:ind w:firstLineChars="200" w:firstLine="480"/>
              <w:rPr>
                <w:rFonts w:eastAsiaTheme="minorEastAsia"/>
                <w:sz w:val="24"/>
              </w:rPr>
            </w:pPr>
            <w:r>
              <w:rPr>
                <w:rFonts w:eastAsiaTheme="minorEastAsia" w:hint="eastAsia"/>
                <w:sz w:val="24"/>
              </w:rPr>
              <w:t>落地场景包括智能交通信号优化、公众出行路径规划、市政工程运营建设、地下管网治理等。未来，公司将聚焦管理端、服务端、公众端多维度场景，以合规化与脱敏处理为基础，探索数据资产商业化新路径，致力于成为城市数字经济的关键参与者与价值创造者，为行业数据资产运营树立标杆范式。</w:t>
            </w:r>
          </w:p>
          <w:p w14:paraId="3F69A4A9" w14:textId="77777777" w:rsidR="0050563F" w:rsidRDefault="0050563F">
            <w:pPr>
              <w:snapToGrid w:val="0"/>
              <w:spacing w:line="300" w:lineRule="auto"/>
              <w:rPr>
                <w:rFonts w:eastAsiaTheme="minorEastAsia"/>
                <w:sz w:val="24"/>
              </w:rPr>
            </w:pPr>
          </w:p>
          <w:p w14:paraId="1C56A1FB" w14:textId="77777777" w:rsidR="0050563F" w:rsidRDefault="00000000">
            <w:pPr>
              <w:snapToGrid w:val="0"/>
              <w:spacing w:line="300" w:lineRule="auto"/>
              <w:ind w:firstLineChars="200" w:firstLine="480"/>
              <w:rPr>
                <w:rFonts w:eastAsiaTheme="minorEastAsia"/>
                <w:sz w:val="24"/>
              </w:rPr>
            </w:pPr>
            <w:r>
              <w:rPr>
                <w:rFonts w:eastAsiaTheme="minorEastAsia" w:hint="eastAsia"/>
                <w:sz w:val="24"/>
              </w:rPr>
              <w:t>5</w:t>
            </w:r>
            <w:r>
              <w:rPr>
                <w:rFonts w:eastAsiaTheme="minorEastAsia" w:hint="eastAsia"/>
                <w:sz w:val="24"/>
              </w:rPr>
              <w:t>、公司科创中心情况。</w:t>
            </w:r>
          </w:p>
          <w:p w14:paraId="65DF1FF9" w14:textId="5CCCDCEA" w:rsidR="0050563F" w:rsidRDefault="00000000">
            <w:pPr>
              <w:snapToGrid w:val="0"/>
              <w:spacing w:line="300" w:lineRule="auto"/>
              <w:ind w:firstLineChars="200" w:firstLine="480"/>
              <w:rPr>
                <w:rFonts w:eastAsiaTheme="minorEastAsia"/>
                <w:sz w:val="24"/>
              </w:rPr>
            </w:pPr>
            <w:r>
              <w:rPr>
                <w:rFonts w:eastAsiaTheme="minorEastAsia"/>
                <w:sz w:val="24"/>
              </w:rPr>
              <w:t>隧道股份坚持科技创新驱动发展，</w:t>
            </w:r>
            <w:r w:rsidR="00927747">
              <w:rPr>
                <w:rFonts w:eastAsiaTheme="minorEastAsia" w:hint="eastAsia"/>
                <w:sz w:val="24"/>
              </w:rPr>
              <w:t>成立了</w:t>
            </w:r>
            <w:r>
              <w:rPr>
                <w:rFonts w:eastAsiaTheme="minorEastAsia" w:hint="eastAsia"/>
                <w:sz w:val="24"/>
              </w:rPr>
              <w:t>六大</w:t>
            </w:r>
            <w:r>
              <w:rPr>
                <w:rFonts w:eastAsiaTheme="minorEastAsia"/>
                <w:sz w:val="24"/>
              </w:rPr>
              <w:t>科创中心，形成了</w:t>
            </w:r>
            <w:r w:rsidR="00570650">
              <w:rPr>
                <w:rFonts w:eastAsiaTheme="minorEastAsia" w:hint="eastAsia"/>
                <w:sz w:val="24"/>
              </w:rPr>
              <w:t>“</w:t>
            </w:r>
            <w:r>
              <w:rPr>
                <w:rFonts w:eastAsiaTheme="minorEastAsia"/>
                <w:sz w:val="24"/>
              </w:rPr>
              <w:t>数智盾构、智慧运营、智慧巡检、智慧停车、流态土、冷能发电、智能监测、数字</w:t>
            </w:r>
            <w:r w:rsidR="000D44B5">
              <w:rPr>
                <w:rFonts w:eastAsiaTheme="minorEastAsia" w:hint="eastAsia"/>
                <w:sz w:val="24"/>
              </w:rPr>
              <w:t>孪生</w:t>
            </w:r>
            <w:r>
              <w:rPr>
                <w:rFonts w:eastAsiaTheme="minorEastAsia"/>
                <w:sz w:val="24"/>
              </w:rPr>
              <w:t>、无人驾驶、智慧巴士、预制构件钢筋自动化</w:t>
            </w:r>
            <w:r w:rsidR="008A295F">
              <w:rPr>
                <w:rFonts w:eastAsiaTheme="minorEastAsia" w:hint="eastAsia"/>
                <w:sz w:val="24"/>
              </w:rPr>
              <w:t>生</w:t>
            </w:r>
            <w:r>
              <w:rPr>
                <w:rFonts w:eastAsiaTheme="minorEastAsia"/>
                <w:sz w:val="24"/>
              </w:rPr>
              <w:t>产线</w:t>
            </w:r>
            <w:r w:rsidR="00570650">
              <w:rPr>
                <w:rFonts w:eastAsiaTheme="minorEastAsia" w:hint="eastAsia"/>
                <w:sz w:val="24"/>
              </w:rPr>
              <w:t>”</w:t>
            </w:r>
            <w:r>
              <w:rPr>
                <w:rFonts w:eastAsiaTheme="minorEastAsia"/>
                <w:sz w:val="24"/>
              </w:rPr>
              <w:t>等一批具有核心竞争力的创新成果。</w:t>
            </w:r>
          </w:p>
          <w:p w14:paraId="6EFFE764" w14:textId="653A84E3" w:rsidR="0050563F" w:rsidRDefault="00A6288F">
            <w:pPr>
              <w:snapToGrid w:val="0"/>
              <w:spacing w:line="300" w:lineRule="auto"/>
              <w:ind w:firstLineChars="200" w:firstLine="480"/>
              <w:rPr>
                <w:rFonts w:eastAsiaTheme="minorEastAsia"/>
                <w:sz w:val="24"/>
              </w:rPr>
            </w:pPr>
            <w:r>
              <w:rPr>
                <w:rFonts w:eastAsiaTheme="minorEastAsia" w:hint="eastAsia"/>
                <w:sz w:val="24"/>
              </w:rPr>
              <w:t>公司</w:t>
            </w:r>
            <w:r w:rsidR="00000000">
              <w:rPr>
                <w:rFonts w:eastAsiaTheme="minorEastAsia"/>
                <w:sz w:val="24"/>
              </w:rPr>
              <w:t>全面推进新技术、新产品、新场景大规模应用示范行动，充分发挥</w:t>
            </w:r>
            <w:r>
              <w:rPr>
                <w:rFonts w:eastAsiaTheme="minorEastAsia" w:hint="eastAsia"/>
                <w:sz w:val="24"/>
              </w:rPr>
              <w:t>公司全</w:t>
            </w:r>
            <w:r w:rsidR="00000000">
              <w:rPr>
                <w:rFonts w:eastAsiaTheme="minorEastAsia"/>
                <w:sz w:val="24"/>
              </w:rPr>
              <w:t>产业链场景优势</w:t>
            </w:r>
            <w:r w:rsidR="00004FF0">
              <w:rPr>
                <w:rFonts w:eastAsiaTheme="minorEastAsia" w:hint="eastAsia"/>
                <w:sz w:val="24"/>
              </w:rPr>
              <w:t>，</w:t>
            </w:r>
            <w:r w:rsidR="00000000">
              <w:rPr>
                <w:rFonts w:eastAsiaTheme="minorEastAsia"/>
                <w:sz w:val="24"/>
              </w:rPr>
              <w:t>从基础设施建设到智慧运维</w:t>
            </w:r>
            <w:r w:rsidR="00004FF0">
              <w:rPr>
                <w:rFonts w:eastAsiaTheme="minorEastAsia" w:hint="eastAsia"/>
                <w:sz w:val="24"/>
              </w:rPr>
              <w:t>，</w:t>
            </w:r>
            <w:r w:rsidR="00000000">
              <w:rPr>
                <w:rFonts w:eastAsiaTheme="minorEastAsia"/>
                <w:sz w:val="24"/>
              </w:rPr>
              <w:t>从传统施工到智能建造等诸多板块，为新兴产业从技术验证模式创新到市场拓展提供了多元的应用场景和广阔的实践空间。</w:t>
            </w:r>
            <w:r>
              <w:rPr>
                <w:rFonts w:eastAsiaTheme="minorEastAsia" w:hint="eastAsia"/>
                <w:sz w:val="24"/>
              </w:rPr>
              <w:t>其中，</w:t>
            </w:r>
            <w:r w:rsidR="00000000">
              <w:rPr>
                <w:rFonts w:eastAsiaTheme="minorEastAsia"/>
                <w:sz w:val="24"/>
              </w:rPr>
              <w:t>自主研制适配城市基础设施需求的工业机器人、人形机器人等智能装备，打造隧道股份人工智能集成系统，初步培育形成韧性城市建设新兴产业集群</w:t>
            </w:r>
            <w:r w:rsidR="00000000">
              <w:rPr>
                <w:rFonts w:eastAsiaTheme="minorEastAsia" w:hint="eastAsia"/>
                <w:sz w:val="24"/>
              </w:rPr>
              <w:t>等</w:t>
            </w:r>
            <w:r w:rsidR="00000000">
              <w:rPr>
                <w:rFonts w:eastAsiaTheme="minorEastAsia"/>
                <w:sz w:val="24"/>
              </w:rPr>
              <w:t>。</w:t>
            </w:r>
          </w:p>
          <w:p w14:paraId="7A712CB4" w14:textId="77777777" w:rsidR="0050563F" w:rsidRDefault="0050563F" w:rsidP="00A700D2">
            <w:pPr>
              <w:snapToGrid w:val="0"/>
              <w:spacing w:line="300" w:lineRule="auto"/>
              <w:rPr>
                <w:rFonts w:eastAsiaTheme="minorEastAsia"/>
                <w:sz w:val="24"/>
              </w:rPr>
            </w:pPr>
          </w:p>
          <w:p w14:paraId="3D5FBC1F" w14:textId="77777777" w:rsidR="0050563F" w:rsidRDefault="0050563F">
            <w:pPr>
              <w:snapToGrid w:val="0"/>
              <w:spacing w:line="300" w:lineRule="auto"/>
              <w:ind w:firstLineChars="200" w:firstLine="480"/>
              <w:rPr>
                <w:rFonts w:eastAsiaTheme="minorEastAsia"/>
                <w:sz w:val="24"/>
              </w:rPr>
            </w:pPr>
          </w:p>
        </w:tc>
      </w:tr>
      <w:tr w:rsidR="0050563F" w14:paraId="0BCA1907" w14:textId="77777777">
        <w:trPr>
          <w:trHeight w:val="672"/>
          <w:jc w:val="center"/>
        </w:trPr>
        <w:tc>
          <w:tcPr>
            <w:tcW w:w="1986" w:type="dxa"/>
            <w:tcBorders>
              <w:top w:val="single" w:sz="4" w:space="0" w:color="auto"/>
              <w:left w:val="single" w:sz="4" w:space="0" w:color="auto"/>
              <w:bottom w:val="single" w:sz="4" w:space="0" w:color="auto"/>
              <w:right w:val="single" w:sz="4" w:space="0" w:color="auto"/>
            </w:tcBorders>
            <w:vAlign w:val="center"/>
          </w:tcPr>
          <w:p w14:paraId="2D55FDEF"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lastRenderedPageBreak/>
              <w:t>附件清单（如有）</w:t>
            </w:r>
          </w:p>
        </w:tc>
        <w:tc>
          <w:tcPr>
            <w:tcW w:w="7739" w:type="dxa"/>
            <w:tcBorders>
              <w:top w:val="single" w:sz="4" w:space="0" w:color="auto"/>
              <w:left w:val="single" w:sz="4" w:space="0" w:color="auto"/>
              <w:bottom w:val="single" w:sz="4" w:space="0" w:color="auto"/>
              <w:right w:val="single" w:sz="4" w:space="0" w:color="auto"/>
            </w:tcBorders>
            <w:vAlign w:val="center"/>
          </w:tcPr>
          <w:p w14:paraId="56FB8FD7" w14:textId="77777777" w:rsidR="0050563F" w:rsidRDefault="0050563F">
            <w:pPr>
              <w:pStyle w:val="Style6"/>
              <w:snapToGrid w:val="0"/>
              <w:spacing w:line="300" w:lineRule="auto"/>
              <w:ind w:leftChars="-1" w:left="-2" w:firstLineChars="0" w:firstLine="0"/>
              <w:rPr>
                <w:rFonts w:ascii="Times New Roman" w:eastAsiaTheme="minorEastAsia" w:hAnsi="Times New Roman"/>
                <w:bCs/>
                <w:iCs/>
                <w:color w:val="000000"/>
                <w:sz w:val="24"/>
                <w:szCs w:val="24"/>
              </w:rPr>
            </w:pPr>
          </w:p>
        </w:tc>
      </w:tr>
      <w:tr w:rsidR="0050563F" w14:paraId="40EAEDA9" w14:textId="77777777">
        <w:trPr>
          <w:trHeight w:val="841"/>
          <w:jc w:val="center"/>
        </w:trPr>
        <w:tc>
          <w:tcPr>
            <w:tcW w:w="1986" w:type="dxa"/>
            <w:tcBorders>
              <w:top w:val="single" w:sz="4" w:space="0" w:color="auto"/>
              <w:left w:val="single" w:sz="4" w:space="0" w:color="auto"/>
              <w:right w:val="single" w:sz="4" w:space="0" w:color="auto"/>
            </w:tcBorders>
            <w:vAlign w:val="center"/>
          </w:tcPr>
          <w:p w14:paraId="0A8BD2EA"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日期</w:t>
            </w:r>
          </w:p>
        </w:tc>
        <w:tc>
          <w:tcPr>
            <w:tcW w:w="7739" w:type="dxa"/>
            <w:tcBorders>
              <w:top w:val="single" w:sz="4" w:space="0" w:color="auto"/>
              <w:left w:val="single" w:sz="4" w:space="0" w:color="auto"/>
              <w:right w:val="single" w:sz="4" w:space="0" w:color="auto"/>
            </w:tcBorders>
            <w:vAlign w:val="center"/>
          </w:tcPr>
          <w:p w14:paraId="312704AB" w14:textId="7DA583A6" w:rsidR="0050563F" w:rsidRDefault="00000000">
            <w:pPr>
              <w:pStyle w:val="Style6"/>
              <w:snapToGrid w:val="0"/>
              <w:spacing w:line="300" w:lineRule="auto"/>
              <w:ind w:firstLineChars="0" w:firstLine="0"/>
              <w:rPr>
                <w:rFonts w:ascii="Times New Roman" w:eastAsiaTheme="minorEastAsia" w:hAnsi="Times New Roman"/>
                <w:sz w:val="24"/>
                <w:szCs w:val="24"/>
              </w:rPr>
            </w:pPr>
            <w:r>
              <w:rPr>
                <w:rFonts w:ascii="Times New Roman" w:eastAsiaTheme="minorEastAsia" w:hAnsi="Times New Roman"/>
                <w:sz w:val="24"/>
                <w:szCs w:val="24"/>
              </w:rPr>
              <w:t>2025</w:t>
            </w:r>
            <w:r>
              <w:rPr>
                <w:rFonts w:ascii="Times New Roman" w:eastAsiaTheme="minorEastAsia" w:hAnsi="Times New Roman"/>
                <w:sz w:val="24"/>
                <w:szCs w:val="24"/>
              </w:rPr>
              <w:t>年</w:t>
            </w:r>
            <w:r>
              <w:rPr>
                <w:rFonts w:ascii="Times New Roman" w:eastAsiaTheme="minorEastAsia" w:hAnsi="Times New Roman" w:hint="eastAsia"/>
                <w:sz w:val="24"/>
                <w:szCs w:val="24"/>
              </w:rPr>
              <w:t>11</w:t>
            </w:r>
            <w:r>
              <w:rPr>
                <w:rFonts w:ascii="Times New Roman" w:eastAsiaTheme="minorEastAsia" w:hAnsi="Times New Roman"/>
                <w:sz w:val="24"/>
                <w:szCs w:val="24"/>
              </w:rPr>
              <w:t>月</w:t>
            </w:r>
            <w:r w:rsidR="00667410">
              <w:rPr>
                <w:rFonts w:ascii="Times New Roman" w:eastAsiaTheme="minorEastAsia" w:hAnsi="Times New Roman" w:hint="eastAsia"/>
                <w:sz w:val="24"/>
                <w:szCs w:val="24"/>
              </w:rPr>
              <w:t>6</w:t>
            </w:r>
            <w:r>
              <w:rPr>
                <w:rFonts w:ascii="Times New Roman" w:eastAsiaTheme="minorEastAsia" w:hAnsi="Times New Roman"/>
                <w:sz w:val="24"/>
                <w:szCs w:val="24"/>
              </w:rPr>
              <w:t>日</w:t>
            </w:r>
          </w:p>
        </w:tc>
      </w:tr>
    </w:tbl>
    <w:p w14:paraId="632EE6ED" w14:textId="77777777" w:rsidR="0050563F" w:rsidRDefault="0050563F">
      <w:pPr>
        <w:snapToGrid w:val="0"/>
        <w:rPr>
          <w:sz w:val="24"/>
        </w:rPr>
      </w:pPr>
    </w:p>
    <w:sectPr w:rsidR="0050563F">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31AF" w14:textId="77777777" w:rsidR="00B51849" w:rsidRDefault="00B51849">
      <w:r>
        <w:separator/>
      </w:r>
    </w:p>
  </w:endnote>
  <w:endnote w:type="continuationSeparator" w:id="0">
    <w:p w14:paraId="7F8A44BF" w14:textId="77777777" w:rsidR="00B51849" w:rsidRDefault="00B5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5AA3" w14:textId="77777777" w:rsidR="0050563F" w:rsidRDefault="0050563F">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A96E" w14:textId="77777777" w:rsidR="00B51849" w:rsidRDefault="00B51849">
      <w:r>
        <w:separator/>
      </w:r>
    </w:p>
  </w:footnote>
  <w:footnote w:type="continuationSeparator" w:id="0">
    <w:p w14:paraId="6E722CC1" w14:textId="77777777" w:rsidR="00B51849" w:rsidRDefault="00B5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B40" w14:textId="77777777" w:rsidR="0050563F" w:rsidRDefault="0050563F">
    <w:pPr>
      <w:pStyle w:val="a8"/>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BFDFFF"/>
    <w:multiLevelType w:val="singleLevel"/>
    <w:tmpl w:val="E5BFDFFF"/>
    <w:lvl w:ilvl="0">
      <w:start w:val="1"/>
      <w:numFmt w:val="decimal"/>
      <w:suff w:val="nothing"/>
      <w:lvlText w:val="%1、"/>
      <w:lvlJc w:val="left"/>
    </w:lvl>
  </w:abstractNum>
  <w:num w:numId="1" w16cid:durableId="65472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BkYjIyNDExYTEwMmM2MWNjMzUyZjAwYzkzNjhmYTgifQ=="/>
  </w:docVars>
  <w:rsids>
    <w:rsidRoot w:val="006861C7"/>
    <w:rsid w:val="B7DDD54D"/>
    <w:rsid w:val="E3FFE6ED"/>
    <w:rsid w:val="F5DB8A63"/>
    <w:rsid w:val="F797912E"/>
    <w:rsid w:val="FE7B4896"/>
    <w:rsid w:val="00001815"/>
    <w:rsid w:val="00001D80"/>
    <w:rsid w:val="00004FF0"/>
    <w:rsid w:val="000144D4"/>
    <w:rsid w:val="00015943"/>
    <w:rsid w:val="00020CC7"/>
    <w:rsid w:val="000256E5"/>
    <w:rsid w:val="00026871"/>
    <w:rsid w:val="000268C0"/>
    <w:rsid w:val="00032AAF"/>
    <w:rsid w:val="00034BD4"/>
    <w:rsid w:val="000363B5"/>
    <w:rsid w:val="000375D7"/>
    <w:rsid w:val="00040FE3"/>
    <w:rsid w:val="00042EC7"/>
    <w:rsid w:val="00043015"/>
    <w:rsid w:val="00046363"/>
    <w:rsid w:val="00046DDE"/>
    <w:rsid w:val="00047EB9"/>
    <w:rsid w:val="00052F5F"/>
    <w:rsid w:val="00060A74"/>
    <w:rsid w:val="000621B3"/>
    <w:rsid w:val="00067110"/>
    <w:rsid w:val="0007009F"/>
    <w:rsid w:val="00075806"/>
    <w:rsid w:val="000777AE"/>
    <w:rsid w:val="0008320B"/>
    <w:rsid w:val="0008543F"/>
    <w:rsid w:val="0009298A"/>
    <w:rsid w:val="00092BEE"/>
    <w:rsid w:val="00093086"/>
    <w:rsid w:val="000A2808"/>
    <w:rsid w:val="000A38F8"/>
    <w:rsid w:val="000A3BAC"/>
    <w:rsid w:val="000B28C0"/>
    <w:rsid w:val="000B3B91"/>
    <w:rsid w:val="000C10EB"/>
    <w:rsid w:val="000C1396"/>
    <w:rsid w:val="000C26FD"/>
    <w:rsid w:val="000C2D85"/>
    <w:rsid w:val="000C538A"/>
    <w:rsid w:val="000D43A6"/>
    <w:rsid w:val="000D44B5"/>
    <w:rsid w:val="000E0A50"/>
    <w:rsid w:val="000E4C21"/>
    <w:rsid w:val="000E5700"/>
    <w:rsid w:val="000F0C4B"/>
    <w:rsid w:val="000F0E22"/>
    <w:rsid w:val="0010428D"/>
    <w:rsid w:val="0010559E"/>
    <w:rsid w:val="00105A04"/>
    <w:rsid w:val="00113564"/>
    <w:rsid w:val="001160F3"/>
    <w:rsid w:val="001169A9"/>
    <w:rsid w:val="00121A7B"/>
    <w:rsid w:val="00125EB2"/>
    <w:rsid w:val="00136A98"/>
    <w:rsid w:val="0014143E"/>
    <w:rsid w:val="00142A4C"/>
    <w:rsid w:val="00144279"/>
    <w:rsid w:val="001452FF"/>
    <w:rsid w:val="001475A4"/>
    <w:rsid w:val="00162B2B"/>
    <w:rsid w:val="0016617A"/>
    <w:rsid w:val="00167E99"/>
    <w:rsid w:val="00173F33"/>
    <w:rsid w:val="0017444E"/>
    <w:rsid w:val="00175E49"/>
    <w:rsid w:val="001848E2"/>
    <w:rsid w:val="001975AB"/>
    <w:rsid w:val="001A00F5"/>
    <w:rsid w:val="001A1F65"/>
    <w:rsid w:val="001A35A2"/>
    <w:rsid w:val="001A44D9"/>
    <w:rsid w:val="001A5CE9"/>
    <w:rsid w:val="001A71B9"/>
    <w:rsid w:val="001B227C"/>
    <w:rsid w:val="001B304F"/>
    <w:rsid w:val="001B54A6"/>
    <w:rsid w:val="001C50AD"/>
    <w:rsid w:val="001D0982"/>
    <w:rsid w:val="001D22EE"/>
    <w:rsid w:val="001D4C89"/>
    <w:rsid w:val="001D5EBD"/>
    <w:rsid w:val="001E1838"/>
    <w:rsid w:val="001E188B"/>
    <w:rsid w:val="001E3145"/>
    <w:rsid w:val="001E6509"/>
    <w:rsid w:val="001E7076"/>
    <w:rsid w:val="001E7968"/>
    <w:rsid w:val="0020759A"/>
    <w:rsid w:val="0022180A"/>
    <w:rsid w:val="00223ABC"/>
    <w:rsid w:val="002241B9"/>
    <w:rsid w:val="002274D9"/>
    <w:rsid w:val="0023158F"/>
    <w:rsid w:val="0023455A"/>
    <w:rsid w:val="00237994"/>
    <w:rsid w:val="002404DD"/>
    <w:rsid w:val="002434E5"/>
    <w:rsid w:val="0024567C"/>
    <w:rsid w:val="002504D6"/>
    <w:rsid w:val="00250632"/>
    <w:rsid w:val="00250C4A"/>
    <w:rsid w:val="00251D58"/>
    <w:rsid w:val="002520BF"/>
    <w:rsid w:val="002530EE"/>
    <w:rsid w:val="0025462C"/>
    <w:rsid w:val="002549E6"/>
    <w:rsid w:val="00255211"/>
    <w:rsid w:val="00256602"/>
    <w:rsid w:val="00256863"/>
    <w:rsid w:val="0026184E"/>
    <w:rsid w:val="00271C8D"/>
    <w:rsid w:val="00271F43"/>
    <w:rsid w:val="002731A5"/>
    <w:rsid w:val="00273B53"/>
    <w:rsid w:val="00275F01"/>
    <w:rsid w:val="00277BBA"/>
    <w:rsid w:val="0028080C"/>
    <w:rsid w:val="0029480B"/>
    <w:rsid w:val="00295257"/>
    <w:rsid w:val="00296B8D"/>
    <w:rsid w:val="00297703"/>
    <w:rsid w:val="002A0826"/>
    <w:rsid w:val="002A0984"/>
    <w:rsid w:val="002A589B"/>
    <w:rsid w:val="002B1184"/>
    <w:rsid w:val="002B5672"/>
    <w:rsid w:val="002B71B8"/>
    <w:rsid w:val="002B7469"/>
    <w:rsid w:val="002C22C6"/>
    <w:rsid w:val="002C6568"/>
    <w:rsid w:val="002C723B"/>
    <w:rsid w:val="002D0ACE"/>
    <w:rsid w:val="002D39BC"/>
    <w:rsid w:val="002E1B15"/>
    <w:rsid w:val="002E1D3A"/>
    <w:rsid w:val="002E28DF"/>
    <w:rsid w:val="002F03F5"/>
    <w:rsid w:val="002F1156"/>
    <w:rsid w:val="002F6A60"/>
    <w:rsid w:val="00300197"/>
    <w:rsid w:val="003005F0"/>
    <w:rsid w:val="003030BF"/>
    <w:rsid w:val="00304F89"/>
    <w:rsid w:val="00305194"/>
    <w:rsid w:val="00306023"/>
    <w:rsid w:val="0030720C"/>
    <w:rsid w:val="00311F17"/>
    <w:rsid w:val="00314A41"/>
    <w:rsid w:val="0032511A"/>
    <w:rsid w:val="0032757E"/>
    <w:rsid w:val="00327D5D"/>
    <w:rsid w:val="00344914"/>
    <w:rsid w:val="00346917"/>
    <w:rsid w:val="00351DEE"/>
    <w:rsid w:val="00354A7B"/>
    <w:rsid w:val="00360FDA"/>
    <w:rsid w:val="0036240C"/>
    <w:rsid w:val="00363075"/>
    <w:rsid w:val="00367D18"/>
    <w:rsid w:val="00367F1C"/>
    <w:rsid w:val="00370702"/>
    <w:rsid w:val="00372A1C"/>
    <w:rsid w:val="0037435A"/>
    <w:rsid w:val="00374BE6"/>
    <w:rsid w:val="003751B4"/>
    <w:rsid w:val="00375765"/>
    <w:rsid w:val="00377D8F"/>
    <w:rsid w:val="00383679"/>
    <w:rsid w:val="00383EE6"/>
    <w:rsid w:val="00384B36"/>
    <w:rsid w:val="00385428"/>
    <w:rsid w:val="00385617"/>
    <w:rsid w:val="0039131B"/>
    <w:rsid w:val="00393ACF"/>
    <w:rsid w:val="003944DA"/>
    <w:rsid w:val="0039498B"/>
    <w:rsid w:val="003A1E68"/>
    <w:rsid w:val="003A4C74"/>
    <w:rsid w:val="003A5A1C"/>
    <w:rsid w:val="003B0122"/>
    <w:rsid w:val="003B0A87"/>
    <w:rsid w:val="003B0BE5"/>
    <w:rsid w:val="003B37CC"/>
    <w:rsid w:val="003B4F16"/>
    <w:rsid w:val="003B5B32"/>
    <w:rsid w:val="003B5E4F"/>
    <w:rsid w:val="003C5A23"/>
    <w:rsid w:val="003D14A7"/>
    <w:rsid w:val="003D18F1"/>
    <w:rsid w:val="003D56EC"/>
    <w:rsid w:val="003D59FF"/>
    <w:rsid w:val="003E001E"/>
    <w:rsid w:val="003E0A0C"/>
    <w:rsid w:val="003E4418"/>
    <w:rsid w:val="003E4FBE"/>
    <w:rsid w:val="003E6529"/>
    <w:rsid w:val="003F7C4D"/>
    <w:rsid w:val="00400154"/>
    <w:rsid w:val="0040075F"/>
    <w:rsid w:val="00403300"/>
    <w:rsid w:val="004118C0"/>
    <w:rsid w:val="00417173"/>
    <w:rsid w:val="00417A31"/>
    <w:rsid w:val="00417BC7"/>
    <w:rsid w:val="0042004B"/>
    <w:rsid w:val="00421388"/>
    <w:rsid w:val="00433384"/>
    <w:rsid w:val="0043777D"/>
    <w:rsid w:val="00441D74"/>
    <w:rsid w:val="00442A25"/>
    <w:rsid w:val="004455E6"/>
    <w:rsid w:val="00452810"/>
    <w:rsid w:val="0045767F"/>
    <w:rsid w:val="004604BC"/>
    <w:rsid w:val="0046167E"/>
    <w:rsid w:val="00461A7A"/>
    <w:rsid w:val="004623A1"/>
    <w:rsid w:val="00463E9B"/>
    <w:rsid w:val="00467414"/>
    <w:rsid w:val="004676D2"/>
    <w:rsid w:val="00473F30"/>
    <w:rsid w:val="00474C1E"/>
    <w:rsid w:val="00475F5C"/>
    <w:rsid w:val="004803DD"/>
    <w:rsid w:val="0048591A"/>
    <w:rsid w:val="00486323"/>
    <w:rsid w:val="00486D86"/>
    <w:rsid w:val="0048721A"/>
    <w:rsid w:val="00496E99"/>
    <w:rsid w:val="004A0BD5"/>
    <w:rsid w:val="004A1BBF"/>
    <w:rsid w:val="004A3A1F"/>
    <w:rsid w:val="004A48FD"/>
    <w:rsid w:val="004A73E5"/>
    <w:rsid w:val="004B2735"/>
    <w:rsid w:val="004B432B"/>
    <w:rsid w:val="004B4674"/>
    <w:rsid w:val="004C19BF"/>
    <w:rsid w:val="004C4D11"/>
    <w:rsid w:val="004D1757"/>
    <w:rsid w:val="004D2B1E"/>
    <w:rsid w:val="004D4339"/>
    <w:rsid w:val="004D7640"/>
    <w:rsid w:val="004E07B4"/>
    <w:rsid w:val="004E19A2"/>
    <w:rsid w:val="004E19A6"/>
    <w:rsid w:val="004E1A9B"/>
    <w:rsid w:val="004F3E10"/>
    <w:rsid w:val="005009D9"/>
    <w:rsid w:val="00500AB6"/>
    <w:rsid w:val="00502383"/>
    <w:rsid w:val="0050563F"/>
    <w:rsid w:val="005155FB"/>
    <w:rsid w:val="005214C4"/>
    <w:rsid w:val="00523907"/>
    <w:rsid w:val="005258C7"/>
    <w:rsid w:val="005271E2"/>
    <w:rsid w:val="005308EC"/>
    <w:rsid w:val="0053150F"/>
    <w:rsid w:val="00535B05"/>
    <w:rsid w:val="00537C53"/>
    <w:rsid w:val="00537C88"/>
    <w:rsid w:val="005438F5"/>
    <w:rsid w:val="00543A13"/>
    <w:rsid w:val="00543F44"/>
    <w:rsid w:val="00544901"/>
    <w:rsid w:val="0054571A"/>
    <w:rsid w:val="00546729"/>
    <w:rsid w:val="005474D3"/>
    <w:rsid w:val="00550737"/>
    <w:rsid w:val="00555621"/>
    <w:rsid w:val="00555DD2"/>
    <w:rsid w:val="00565D11"/>
    <w:rsid w:val="00565ED9"/>
    <w:rsid w:val="00570650"/>
    <w:rsid w:val="005760C6"/>
    <w:rsid w:val="00585A1B"/>
    <w:rsid w:val="00591260"/>
    <w:rsid w:val="00591314"/>
    <w:rsid w:val="00593D40"/>
    <w:rsid w:val="0059505A"/>
    <w:rsid w:val="00595F1B"/>
    <w:rsid w:val="0059770C"/>
    <w:rsid w:val="005A1440"/>
    <w:rsid w:val="005A3BE0"/>
    <w:rsid w:val="005B0C5E"/>
    <w:rsid w:val="005B1026"/>
    <w:rsid w:val="005B642F"/>
    <w:rsid w:val="005C04C1"/>
    <w:rsid w:val="005C1785"/>
    <w:rsid w:val="005C7B80"/>
    <w:rsid w:val="005D2D87"/>
    <w:rsid w:val="005D6A09"/>
    <w:rsid w:val="005E2B4B"/>
    <w:rsid w:val="005E3721"/>
    <w:rsid w:val="005E5DCF"/>
    <w:rsid w:val="005E5F63"/>
    <w:rsid w:val="005E6BA1"/>
    <w:rsid w:val="005F07B6"/>
    <w:rsid w:val="005F4458"/>
    <w:rsid w:val="0060779A"/>
    <w:rsid w:val="00611F74"/>
    <w:rsid w:val="00615799"/>
    <w:rsid w:val="0061727F"/>
    <w:rsid w:val="00621342"/>
    <w:rsid w:val="0062187E"/>
    <w:rsid w:val="00622F13"/>
    <w:rsid w:val="00624014"/>
    <w:rsid w:val="006245C4"/>
    <w:rsid w:val="00625503"/>
    <w:rsid w:val="0062662D"/>
    <w:rsid w:val="00632E78"/>
    <w:rsid w:val="0063318C"/>
    <w:rsid w:val="0063373D"/>
    <w:rsid w:val="006344F1"/>
    <w:rsid w:val="00637186"/>
    <w:rsid w:val="00641BB9"/>
    <w:rsid w:val="0064237F"/>
    <w:rsid w:val="00646801"/>
    <w:rsid w:val="00646DEC"/>
    <w:rsid w:val="00646DF4"/>
    <w:rsid w:val="00651DE6"/>
    <w:rsid w:val="006523BB"/>
    <w:rsid w:val="0065347E"/>
    <w:rsid w:val="00654B49"/>
    <w:rsid w:val="006575E6"/>
    <w:rsid w:val="00662505"/>
    <w:rsid w:val="0066674C"/>
    <w:rsid w:val="00667410"/>
    <w:rsid w:val="00670EC9"/>
    <w:rsid w:val="006714F5"/>
    <w:rsid w:val="006760F7"/>
    <w:rsid w:val="006861C7"/>
    <w:rsid w:val="00686689"/>
    <w:rsid w:val="00686DDF"/>
    <w:rsid w:val="006909DE"/>
    <w:rsid w:val="006973B0"/>
    <w:rsid w:val="00697B12"/>
    <w:rsid w:val="006A55BB"/>
    <w:rsid w:val="006A72F9"/>
    <w:rsid w:val="006A7613"/>
    <w:rsid w:val="006B2BF9"/>
    <w:rsid w:val="006B51C1"/>
    <w:rsid w:val="006B661A"/>
    <w:rsid w:val="006B7D00"/>
    <w:rsid w:val="006C673C"/>
    <w:rsid w:val="006C6BC5"/>
    <w:rsid w:val="006D61A2"/>
    <w:rsid w:val="006E1408"/>
    <w:rsid w:val="006E1DB4"/>
    <w:rsid w:val="006E4ECC"/>
    <w:rsid w:val="006E53D2"/>
    <w:rsid w:val="006E59FF"/>
    <w:rsid w:val="006E79B9"/>
    <w:rsid w:val="006F0D85"/>
    <w:rsid w:val="006F4D77"/>
    <w:rsid w:val="00707504"/>
    <w:rsid w:val="00712361"/>
    <w:rsid w:val="0071288A"/>
    <w:rsid w:val="00714BBD"/>
    <w:rsid w:val="00733BA0"/>
    <w:rsid w:val="00740428"/>
    <w:rsid w:val="00742785"/>
    <w:rsid w:val="00743717"/>
    <w:rsid w:val="00743B62"/>
    <w:rsid w:val="00752D9B"/>
    <w:rsid w:val="00753DB6"/>
    <w:rsid w:val="00755C5E"/>
    <w:rsid w:val="007630E4"/>
    <w:rsid w:val="00763847"/>
    <w:rsid w:val="00767CF0"/>
    <w:rsid w:val="0077017E"/>
    <w:rsid w:val="00771FE3"/>
    <w:rsid w:val="007767CA"/>
    <w:rsid w:val="00776BDE"/>
    <w:rsid w:val="00777035"/>
    <w:rsid w:val="00786870"/>
    <w:rsid w:val="00792237"/>
    <w:rsid w:val="0079272A"/>
    <w:rsid w:val="007945BD"/>
    <w:rsid w:val="00795441"/>
    <w:rsid w:val="007A1971"/>
    <w:rsid w:val="007A1DA9"/>
    <w:rsid w:val="007A7BDC"/>
    <w:rsid w:val="007B2252"/>
    <w:rsid w:val="007B501B"/>
    <w:rsid w:val="007B79D9"/>
    <w:rsid w:val="007C134A"/>
    <w:rsid w:val="007C67B1"/>
    <w:rsid w:val="007D0A0D"/>
    <w:rsid w:val="007D68D6"/>
    <w:rsid w:val="007E1A26"/>
    <w:rsid w:val="007E354A"/>
    <w:rsid w:val="007E69C8"/>
    <w:rsid w:val="007F019B"/>
    <w:rsid w:val="007F1135"/>
    <w:rsid w:val="007F1AA7"/>
    <w:rsid w:val="007F37D9"/>
    <w:rsid w:val="007F68EE"/>
    <w:rsid w:val="007F7161"/>
    <w:rsid w:val="007F7686"/>
    <w:rsid w:val="00801891"/>
    <w:rsid w:val="00803F0B"/>
    <w:rsid w:val="0080525B"/>
    <w:rsid w:val="008062C5"/>
    <w:rsid w:val="0080741A"/>
    <w:rsid w:val="0081190F"/>
    <w:rsid w:val="00814A88"/>
    <w:rsid w:val="00814B5B"/>
    <w:rsid w:val="00821011"/>
    <w:rsid w:val="0082115F"/>
    <w:rsid w:val="00826F24"/>
    <w:rsid w:val="00827B1F"/>
    <w:rsid w:val="00830039"/>
    <w:rsid w:val="0083050F"/>
    <w:rsid w:val="0083310A"/>
    <w:rsid w:val="00836F34"/>
    <w:rsid w:val="008373DD"/>
    <w:rsid w:val="00843E73"/>
    <w:rsid w:val="00844EBF"/>
    <w:rsid w:val="00854F61"/>
    <w:rsid w:val="008619AE"/>
    <w:rsid w:val="00861E4B"/>
    <w:rsid w:val="00864202"/>
    <w:rsid w:val="0087174F"/>
    <w:rsid w:val="00872CFA"/>
    <w:rsid w:val="00873B59"/>
    <w:rsid w:val="00874C29"/>
    <w:rsid w:val="0087701F"/>
    <w:rsid w:val="00877890"/>
    <w:rsid w:val="00880226"/>
    <w:rsid w:val="0088397F"/>
    <w:rsid w:val="00883F1F"/>
    <w:rsid w:val="0088540A"/>
    <w:rsid w:val="00890732"/>
    <w:rsid w:val="0089283D"/>
    <w:rsid w:val="00895B68"/>
    <w:rsid w:val="00896F08"/>
    <w:rsid w:val="008A0ADC"/>
    <w:rsid w:val="008A1BAB"/>
    <w:rsid w:val="008A20E3"/>
    <w:rsid w:val="008A295F"/>
    <w:rsid w:val="008A2F3D"/>
    <w:rsid w:val="008A5117"/>
    <w:rsid w:val="008A5828"/>
    <w:rsid w:val="008B29E7"/>
    <w:rsid w:val="008B38B7"/>
    <w:rsid w:val="008B458E"/>
    <w:rsid w:val="008C4D4A"/>
    <w:rsid w:val="008D0C33"/>
    <w:rsid w:val="008E05A0"/>
    <w:rsid w:val="008E11AE"/>
    <w:rsid w:val="008E1708"/>
    <w:rsid w:val="008E4844"/>
    <w:rsid w:val="008E60DA"/>
    <w:rsid w:val="008E68DA"/>
    <w:rsid w:val="008F3751"/>
    <w:rsid w:val="00900891"/>
    <w:rsid w:val="0090182E"/>
    <w:rsid w:val="00904436"/>
    <w:rsid w:val="00904492"/>
    <w:rsid w:val="00904DFB"/>
    <w:rsid w:val="0091182B"/>
    <w:rsid w:val="0091457B"/>
    <w:rsid w:val="00921169"/>
    <w:rsid w:val="00923763"/>
    <w:rsid w:val="00927747"/>
    <w:rsid w:val="00930ED6"/>
    <w:rsid w:val="00931EF8"/>
    <w:rsid w:val="0093293F"/>
    <w:rsid w:val="00933105"/>
    <w:rsid w:val="009359CB"/>
    <w:rsid w:val="009436B3"/>
    <w:rsid w:val="009453C0"/>
    <w:rsid w:val="009474EF"/>
    <w:rsid w:val="00952160"/>
    <w:rsid w:val="009545AB"/>
    <w:rsid w:val="00955E46"/>
    <w:rsid w:val="009611AC"/>
    <w:rsid w:val="00962192"/>
    <w:rsid w:val="00962626"/>
    <w:rsid w:val="00966D31"/>
    <w:rsid w:val="0097210C"/>
    <w:rsid w:val="009767DD"/>
    <w:rsid w:val="00977AF2"/>
    <w:rsid w:val="00985887"/>
    <w:rsid w:val="00985FC5"/>
    <w:rsid w:val="00993BDD"/>
    <w:rsid w:val="009A0FB1"/>
    <w:rsid w:val="009A56DA"/>
    <w:rsid w:val="009A6DFB"/>
    <w:rsid w:val="009B69A4"/>
    <w:rsid w:val="009B6EC0"/>
    <w:rsid w:val="009C1D91"/>
    <w:rsid w:val="009C6459"/>
    <w:rsid w:val="009C7FAF"/>
    <w:rsid w:val="009D4199"/>
    <w:rsid w:val="009E37C7"/>
    <w:rsid w:val="009E5E6A"/>
    <w:rsid w:val="009F0DD5"/>
    <w:rsid w:val="009F0EFF"/>
    <w:rsid w:val="009F1B95"/>
    <w:rsid w:val="009F368D"/>
    <w:rsid w:val="009F5979"/>
    <w:rsid w:val="009F6C05"/>
    <w:rsid w:val="00A011B0"/>
    <w:rsid w:val="00A04EE3"/>
    <w:rsid w:val="00A13CB6"/>
    <w:rsid w:val="00A1413C"/>
    <w:rsid w:val="00A14A1A"/>
    <w:rsid w:val="00A22CDD"/>
    <w:rsid w:val="00A24760"/>
    <w:rsid w:val="00A254B2"/>
    <w:rsid w:val="00A25AEE"/>
    <w:rsid w:val="00A316D1"/>
    <w:rsid w:val="00A31EB1"/>
    <w:rsid w:val="00A33AEA"/>
    <w:rsid w:val="00A3648F"/>
    <w:rsid w:val="00A44C41"/>
    <w:rsid w:val="00A45516"/>
    <w:rsid w:val="00A461CD"/>
    <w:rsid w:val="00A469C5"/>
    <w:rsid w:val="00A47C16"/>
    <w:rsid w:val="00A5317D"/>
    <w:rsid w:val="00A57B28"/>
    <w:rsid w:val="00A60C39"/>
    <w:rsid w:val="00A6284E"/>
    <w:rsid w:val="00A6288F"/>
    <w:rsid w:val="00A62CE5"/>
    <w:rsid w:val="00A63E81"/>
    <w:rsid w:val="00A700D2"/>
    <w:rsid w:val="00A70BAB"/>
    <w:rsid w:val="00A73B7E"/>
    <w:rsid w:val="00A76417"/>
    <w:rsid w:val="00A846EB"/>
    <w:rsid w:val="00A86FEE"/>
    <w:rsid w:val="00A8775A"/>
    <w:rsid w:val="00A9544C"/>
    <w:rsid w:val="00A972E7"/>
    <w:rsid w:val="00AA5998"/>
    <w:rsid w:val="00AB07E7"/>
    <w:rsid w:val="00AB41EC"/>
    <w:rsid w:val="00AB49EC"/>
    <w:rsid w:val="00AC26A0"/>
    <w:rsid w:val="00AD1BA8"/>
    <w:rsid w:val="00AD54C4"/>
    <w:rsid w:val="00AD5874"/>
    <w:rsid w:val="00AD6B01"/>
    <w:rsid w:val="00AF786C"/>
    <w:rsid w:val="00B02A29"/>
    <w:rsid w:val="00B03522"/>
    <w:rsid w:val="00B04AD6"/>
    <w:rsid w:val="00B14CAA"/>
    <w:rsid w:val="00B21151"/>
    <w:rsid w:val="00B215B1"/>
    <w:rsid w:val="00B257CE"/>
    <w:rsid w:val="00B405F2"/>
    <w:rsid w:val="00B41DA8"/>
    <w:rsid w:val="00B4746C"/>
    <w:rsid w:val="00B51849"/>
    <w:rsid w:val="00B54876"/>
    <w:rsid w:val="00B65354"/>
    <w:rsid w:val="00B66A00"/>
    <w:rsid w:val="00B71A0E"/>
    <w:rsid w:val="00B73BA0"/>
    <w:rsid w:val="00B7676B"/>
    <w:rsid w:val="00B77191"/>
    <w:rsid w:val="00B80FBC"/>
    <w:rsid w:val="00B81765"/>
    <w:rsid w:val="00B8249C"/>
    <w:rsid w:val="00B832F5"/>
    <w:rsid w:val="00B83719"/>
    <w:rsid w:val="00B91E1C"/>
    <w:rsid w:val="00B9254C"/>
    <w:rsid w:val="00BA2FAB"/>
    <w:rsid w:val="00BA69B3"/>
    <w:rsid w:val="00BB405C"/>
    <w:rsid w:val="00BB5C96"/>
    <w:rsid w:val="00BB5E28"/>
    <w:rsid w:val="00BB73EA"/>
    <w:rsid w:val="00BC116A"/>
    <w:rsid w:val="00BD11A1"/>
    <w:rsid w:val="00BD13EB"/>
    <w:rsid w:val="00BD15F3"/>
    <w:rsid w:val="00BD6DC3"/>
    <w:rsid w:val="00BD7986"/>
    <w:rsid w:val="00BD79D3"/>
    <w:rsid w:val="00BE3E8A"/>
    <w:rsid w:val="00BF0EC6"/>
    <w:rsid w:val="00C03DA3"/>
    <w:rsid w:val="00C04F82"/>
    <w:rsid w:val="00C056BF"/>
    <w:rsid w:val="00C10240"/>
    <w:rsid w:val="00C15AC0"/>
    <w:rsid w:val="00C16900"/>
    <w:rsid w:val="00C22401"/>
    <w:rsid w:val="00C22651"/>
    <w:rsid w:val="00C2323A"/>
    <w:rsid w:val="00C26030"/>
    <w:rsid w:val="00C40390"/>
    <w:rsid w:val="00C41091"/>
    <w:rsid w:val="00C41B0C"/>
    <w:rsid w:val="00C5545C"/>
    <w:rsid w:val="00C63056"/>
    <w:rsid w:val="00C661D1"/>
    <w:rsid w:val="00C67D37"/>
    <w:rsid w:val="00C735A1"/>
    <w:rsid w:val="00C768E9"/>
    <w:rsid w:val="00C775BA"/>
    <w:rsid w:val="00C81F2B"/>
    <w:rsid w:val="00C846D4"/>
    <w:rsid w:val="00C85331"/>
    <w:rsid w:val="00C85A50"/>
    <w:rsid w:val="00C8740C"/>
    <w:rsid w:val="00C9333C"/>
    <w:rsid w:val="00C94D46"/>
    <w:rsid w:val="00C97690"/>
    <w:rsid w:val="00CA0AF7"/>
    <w:rsid w:val="00CA443A"/>
    <w:rsid w:val="00CA47E9"/>
    <w:rsid w:val="00CB2461"/>
    <w:rsid w:val="00CB351B"/>
    <w:rsid w:val="00CB37FD"/>
    <w:rsid w:val="00CB6E1C"/>
    <w:rsid w:val="00CC4D65"/>
    <w:rsid w:val="00CC61E7"/>
    <w:rsid w:val="00CC69D0"/>
    <w:rsid w:val="00CD02B3"/>
    <w:rsid w:val="00CD25AD"/>
    <w:rsid w:val="00CD39C8"/>
    <w:rsid w:val="00CD3FFC"/>
    <w:rsid w:val="00CD45F9"/>
    <w:rsid w:val="00CE2941"/>
    <w:rsid w:val="00CE556F"/>
    <w:rsid w:val="00CF2798"/>
    <w:rsid w:val="00CF3C26"/>
    <w:rsid w:val="00CF5310"/>
    <w:rsid w:val="00CF565C"/>
    <w:rsid w:val="00D00C5E"/>
    <w:rsid w:val="00D016A3"/>
    <w:rsid w:val="00D05A39"/>
    <w:rsid w:val="00D136AA"/>
    <w:rsid w:val="00D16D93"/>
    <w:rsid w:val="00D173E9"/>
    <w:rsid w:val="00D20B6E"/>
    <w:rsid w:val="00D371D4"/>
    <w:rsid w:val="00D42FCA"/>
    <w:rsid w:val="00D44916"/>
    <w:rsid w:val="00D45009"/>
    <w:rsid w:val="00D512E3"/>
    <w:rsid w:val="00D515B3"/>
    <w:rsid w:val="00D51B80"/>
    <w:rsid w:val="00D53B40"/>
    <w:rsid w:val="00D602C9"/>
    <w:rsid w:val="00D75A19"/>
    <w:rsid w:val="00D76270"/>
    <w:rsid w:val="00D816D6"/>
    <w:rsid w:val="00D81DFB"/>
    <w:rsid w:val="00D81FAA"/>
    <w:rsid w:val="00D86A4F"/>
    <w:rsid w:val="00DA15DC"/>
    <w:rsid w:val="00DA26A9"/>
    <w:rsid w:val="00DA53C8"/>
    <w:rsid w:val="00DA6C55"/>
    <w:rsid w:val="00DB01FF"/>
    <w:rsid w:val="00DB24DE"/>
    <w:rsid w:val="00DB2725"/>
    <w:rsid w:val="00DB2B10"/>
    <w:rsid w:val="00DC1D3A"/>
    <w:rsid w:val="00DC29D9"/>
    <w:rsid w:val="00DC7675"/>
    <w:rsid w:val="00DC7778"/>
    <w:rsid w:val="00DE3BB1"/>
    <w:rsid w:val="00DE7391"/>
    <w:rsid w:val="00DF2DB5"/>
    <w:rsid w:val="00DF5487"/>
    <w:rsid w:val="00DF6560"/>
    <w:rsid w:val="00E04CC0"/>
    <w:rsid w:val="00E04FEE"/>
    <w:rsid w:val="00E0517F"/>
    <w:rsid w:val="00E136FF"/>
    <w:rsid w:val="00E13EB7"/>
    <w:rsid w:val="00E214FF"/>
    <w:rsid w:val="00E217D4"/>
    <w:rsid w:val="00E22F59"/>
    <w:rsid w:val="00E24875"/>
    <w:rsid w:val="00E25F70"/>
    <w:rsid w:val="00E32528"/>
    <w:rsid w:val="00E35F26"/>
    <w:rsid w:val="00E43B2D"/>
    <w:rsid w:val="00E53165"/>
    <w:rsid w:val="00E614FA"/>
    <w:rsid w:val="00E61EF7"/>
    <w:rsid w:val="00E62905"/>
    <w:rsid w:val="00E663B4"/>
    <w:rsid w:val="00E76E83"/>
    <w:rsid w:val="00E772A7"/>
    <w:rsid w:val="00E80CEB"/>
    <w:rsid w:val="00E86C62"/>
    <w:rsid w:val="00E87DF6"/>
    <w:rsid w:val="00E90921"/>
    <w:rsid w:val="00E91D93"/>
    <w:rsid w:val="00E9207D"/>
    <w:rsid w:val="00EA01E4"/>
    <w:rsid w:val="00EA2D22"/>
    <w:rsid w:val="00EA41B6"/>
    <w:rsid w:val="00EA4513"/>
    <w:rsid w:val="00EA5103"/>
    <w:rsid w:val="00EA6FB9"/>
    <w:rsid w:val="00EA7DCC"/>
    <w:rsid w:val="00EB1787"/>
    <w:rsid w:val="00EB1C5F"/>
    <w:rsid w:val="00EB4D58"/>
    <w:rsid w:val="00EB5E6A"/>
    <w:rsid w:val="00EB7478"/>
    <w:rsid w:val="00EC2AD7"/>
    <w:rsid w:val="00EC32B1"/>
    <w:rsid w:val="00ED765C"/>
    <w:rsid w:val="00ED781E"/>
    <w:rsid w:val="00ED7DDD"/>
    <w:rsid w:val="00ED7DE0"/>
    <w:rsid w:val="00EE4D1A"/>
    <w:rsid w:val="00EE5075"/>
    <w:rsid w:val="00EE7891"/>
    <w:rsid w:val="00EF49FE"/>
    <w:rsid w:val="00EF5341"/>
    <w:rsid w:val="00EF75F4"/>
    <w:rsid w:val="00F00284"/>
    <w:rsid w:val="00F04908"/>
    <w:rsid w:val="00F07C21"/>
    <w:rsid w:val="00F12EF6"/>
    <w:rsid w:val="00F140D3"/>
    <w:rsid w:val="00F1451A"/>
    <w:rsid w:val="00F15515"/>
    <w:rsid w:val="00F21065"/>
    <w:rsid w:val="00F22994"/>
    <w:rsid w:val="00F22AB1"/>
    <w:rsid w:val="00F22C46"/>
    <w:rsid w:val="00F24CB4"/>
    <w:rsid w:val="00F303A5"/>
    <w:rsid w:val="00F326FA"/>
    <w:rsid w:val="00F405EA"/>
    <w:rsid w:val="00F42608"/>
    <w:rsid w:val="00F43465"/>
    <w:rsid w:val="00F43A59"/>
    <w:rsid w:val="00F44C8A"/>
    <w:rsid w:val="00F45475"/>
    <w:rsid w:val="00F46140"/>
    <w:rsid w:val="00F61028"/>
    <w:rsid w:val="00F6412D"/>
    <w:rsid w:val="00F64E72"/>
    <w:rsid w:val="00F66B52"/>
    <w:rsid w:val="00F70C7D"/>
    <w:rsid w:val="00F772FC"/>
    <w:rsid w:val="00F818C3"/>
    <w:rsid w:val="00F8258C"/>
    <w:rsid w:val="00F905C6"/>
    <w:rsid w:val="00F91BB8"/>
    <w:rsid w:val="00F9272E"/>
    <w:rsid w:val="00F93889"/>
    <w:rsid w:val="00F97743"/>
    <w:rsid w:val="00FA10FC"/>
    <w:rsid w:val="00FA6DAF"/>
    <w:rsid w:val="00FB1CA8"/>
    <w:rsid w:val="00FC0742"/>
    <w:rsid w:val="00FC093C"/>
    <w:rsid w:val="00FC334B"/>
    <w:rsid w:val="00FC6884"/>
    <w:rsid w:val="00FD1ADC"/>
    <w:rsid w:val="00FD471D"/>
    <w:rsid w:val="00FD6958"/>
    <w:rsid w:val="00FD7033"/>
    <w:rsid w:val="00FE62F3"/>
    <w:rsid w:val="00FF69FF"/>
    <w:rsid w:val="00FF71D2"/>
    <w:rsid w:val="0378198F"/>
    <w:rsid w:val="03B13132"/>
    <w:rsid w:val="04BF588C"/>
    <w:rsid w:val="0A48126F"/>
    <w:rsid w:val="0B162919"/>
    <w:rsid w:val="0C963376"/>
    <w:rsid w:val="0E342E47"/>
    <w:rsid w:val="0FB117A2"/>
    <w:rsid w:val="15793835"/>
    <w:rsid w:val="174D57FF"/>
    <w:rsid w:val="1794161A"/>
    <w:rsid w:val="199724DC"/>
    <w:rsid w:val="1A6D65E5"/>
    <w:rsid w:val="1B2418A5"/>
    <w:rsid w:val="1B7E7CEF"/>
    <w:rsid w:val="1CD11BE0"/>
    <w:rsid w:val="1DC064A5"/>
    <w:rsid w:val="1FBFC074"/>
    <w:rsid w:val="21611D4D"/>
    <w:rsid w:val="258545E5"/>
    <w:rsid w:val="27A44741"/>
    <w:rsid w:val="296E14AB"/>
    <w:rsid w:val="2A67266B"/>
    <w:rsid w:val="2AA4177F"/>
    <w:rsid w:val="2BFD5D7F"/>
    <w:rsid w:val="2EAB4607"/>
    <w:rsid w:val="31903C8A"/>
    <w:rsid w:val="321E77E6"/>
    <w:rsid w:val="32356A72"/>
    <w:rsid w:val="361433DA"/>
    <w:rsid w:val="36E12F42"/>
    <w:rsid w:val="36FB9E1F"/>
    <w:rsid w:val="3A6C4320"/>
    <w:rsid w:val="3B8D500F"/>
    <w:rsid w:val="3BFA3B96"/>
    <w:rsid w:val="3CEF3472"/>
    <w:rsid w:val="3EFF16E9"/>
    <w:rsid w:val="3F580C39"/>
    <w:rsid w:val="3FA94B93"/>
    <w:rsid w:val="446B28C7"/>
    <w:rsid w:val="454B2248"/>
    <w:rsid w:val="471B7B88"/>
    <w:rsid w:val="485B09F4"/>
    <w:rsid w:val="4B0F02D7"/>
    <w:rsid w:val="4BD25E89"/>
    <w:rsid w:val="4DA64574"/>
    <w:rsid w:val="5001388B"/>
    <w:rsid w:val="503F20B9"/>
    <w:rsid w:val="520E6AD8"/>
    <w:rsid w:val="55032DA2"/>
    <w:rsid w:val="565D1DDC"/>
    <w:rsid w:val="574F6A08"/>
    <w:rsid w:val="5B70610D"/>
    <w:rsid w:val="5B7E6A7C"/>
    <w:rsid w:val="5F444332"/>
    <w:rsid w:val="5F92747B"/>
    <w:rsid w:val="614147D4"/>
    <w:rsid w:val="624A4DA0"/>
    <w:rsid w:val="62666D2B"/>
    <w:rsid w:val="62D90407"/>
    <w:rsid w:val="692954FF"/>
    <w:rsid w:val="69E2534C"/>
    <w:rsid w:val="6A4B50D1"/>
    <w:rsid w:val="6AE30540"/>
    <w:rsid w:val="6FB07057"/>
    <w:rsid w:val="70A97C9F"/>
    <w:rsid w:val="713F1C3F"/>
    <w:rsid w:val="730D09BA"/>
    <w:rsid w:val="75ED41AE"/>
    <w:rsid w:val="76967998"/>
    <w:rsid w:val="773D7E4F"/>
    <w:rsid w:val="77CF73AC"/>
    <w:rsid w:val="78FF0116"/>
    <w:rsid w:val="7CA419F6"/>
    <w:rsid w:val="7CBD620D"/>
    <w:rsid w:val="7EDC221C"/>
    <w:rsid w:val="7F0F2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F53B"/>
  <w15:docId w15:val="{8F2610DA-4467-4099-86EC-2B4BC99D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a">
    <w:name w:val="Emphasis"/>
    <w:basedOn w:val="a0"/>
    <w:qFormat/>
    <w:rPr>
      <w:i/>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7">
    <w:name w:val="页脚 字符"/>
    <w:basedOn w:val="a0"/>
    <w:link w:val="a6"/>
    <w:qFormat/>
    <w:rPr>
      <w:kern w:val="2"/>
      <w:sz w:val="18"/>
      <w:szCs w:val="18"/>
    </w:rPr>
  </w:style>
  <w:style w:type="character" w:customStyle="1" w:styleId="a9">
    <w:name w:val="页眉 字符"/>
    <w:basedOn w:val="a0"/>
    <w:link w:val="a8"/>
    <w:qFormat/>
    <w:rPr>
      <w:kern w:val="2"/>
      <w:sz w:val="18"/>
      <w:szCs w:val="18"/>
    </w:rPr>
  </w:style>
  <w:style w:type="character" w:customStyle="1" w:styleId="a5">
    <w:name w:val="批注框文本 字符"/>
    <w:basedOn w:val="a0"/>
    <w:link w:val="a4"/>
    <w:qFormat/>
    <w:rPr>
      <w:kern w:val="2"/>
      <w:sz w:val="18"/>
      <w:szCs w:val="1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326</Words>
  <Characters>1863</Characters>
  <Application>Microsoft Office Word</Application>
  <DocSecurity>0</DocSecurity>
  <Lines>15</Lines>
  <Paragraphs>4</Paragraphs>
  <ScaleCrop>false</ScaleCrop>
  <Company>微软中国</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郑美凤</cp:lastModifiedBy>
  <cp:revision>327</cp:revision>
  <cp:lastPrinted>2024-01-23T06:04:00Z</cp:lastPrinted>
  <dcterms:created xsi:type="dcterms:W3CDTF">2023-11-17T06:12:00Z</dcterms:created>
  <dcterms:modified xsi:type="dcterms:W3CDTF">2025-11-05T08:48:00Z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21FCD3B57744401FAB40882FAA9D34F4_13</vt:lpwstr>
  </property>
  <property fmtid="{D5CDD505-2E9C-101B-9397-08002B2CF9AE}" pid="4" name="KSOTemplateDocerSaveRecord">
    <vt:lpwstr>eyJoZGlkIjoiMzBkYjIyNDExYTEwMmM2MWNjMzUyZjAwYzkzNjhmYTgiLCJ1c2VySWQiOiIzODc5MTAyMTQifQ==</vt:lpwstr>
  </property>
</Properties>
</file>