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证券代码：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600020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证券简称：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中原高速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河南中原高速公路股份有限公司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投资者关系活动记录表</w:t>
      </w:r>
    </w:p>
    <w:p>
      <w:pPr>
        <w:spacing w:before="51" w:after="32"/>
        <w:ind w:right="619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编号：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004</w:t>
      </w:r>
    </w:p>
    <w:tbl>
      <w:tblPr>
        <w:tblStyle w:val="9"/>
        <w:tblW w:w="8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011"/>
        <w:gridCol w:w="6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146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7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81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现场参观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其他（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 w:right="96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线上参与中原高速2025年第三季度业绩说明会的全体投资者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 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价值在线（https://www.ir-online.cn/）网络互动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7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党委副书记、副董事长、总经理 王铁军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独立董事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党委委员、副总经理、董事会秘书 杨亚子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党委委员、财务总监 王立雪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4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7" w:right="96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81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1.从地区业务来看，各路段收入表现不一，公司如何评估不同地区业务的增长潜力，计划如何优化资源配置？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从三方面评估不同地区业务增长潜力：一是分析车流量及收入增速等核心数据，判断路段活力。二是考量路产质量、剩余收费年限及扩建升级潜力。三是结合区域经济及交通枢纽优势预判长期动力。公司优化资源配置主要围绕：一是聚焦主业，处置非核心资产，并购优质项目。二是推行主副站、集中监控模式，优化人力成本。三是推进智慧高速与路衍经济，以科技赋能提升运营效率与收入。感谢您的关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！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公司旗下的房地产资产现在是公司巨大的包袱，严重拖累公司的健康发展，不符合聚焦交通主业规划，公司未来是否会剥离这部分业务？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，公司执行聚焦主业的战略规划，2024年对房地产业务进行了内部股权划转，以促进房地产业务的发展和成本控制。公司将持续优化业务结构，以符合公司经营管理需要，同时提升公司的核心竞争力和投资价值。公司会根据市场情况和战略规划审慎决策，并及时向股东披露相关信息。感谢您的关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！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.郑洛高速按照最新的进展，何时能够通车？明年中还是明年底？此项目的IRR（内部收益率）是多少？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郑洛高速作为公司重点建设项目，预计于2026年底建成通车。根据郑洛高速可行性研究报告，40年收费期下，项目资本金税后财务内部收益率为6.12%，高于经营性公路项目资本金税后内部收益率基准值6%，具有一定的盈利能力。感谢您的关注！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中原高速现在的股息支付率大概是40%左右，请问未来是否会响应监管号召，提高股息支付率以回馈中小投资者？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，中原高速认真践行“以投资者为本”的发展理念，高度重视投资者回报。未来，公司将以良好的经营业绩为基础，实施积极的分红政策，未来三年每年分红率不低于40%。加大现金分红力度，增强现金分红稳定性、持续性和可预期性，提高投资者回报。感谢您的关注！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.请阐述公司未来的发展战略，包括业务拓展、市场布局、技术创新等方面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，公司在巩固主业根基的基础上拓展多元业务布局。依托数智科创子公司强化科技创新赋能，完善顶层设计与蓝图规划，加大研发经费投入力度，建立自主立项机制，设立科技研发专项基金，全面激发科技创新活力。感谢您的关注！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.注意到公司计提了资产减值准备，未来资产质量是否会进一步恶化？公司有何应对措施？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，公司基于谨慎性原则并结合实际情况计提资产减值准备，真实反映了公司财务状况。后续，公司将持续跟踪分析宏观经济环境、国家政策等对经营业务的影响，密切关注资产质量变化，严格遵循信息披露准则，及时、准确、完整地向市场传递最新动态。感谢您的关注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.三季度非经常性损益项目对公司净利润有一定影响，未来这类损益是否会持续或增加？公司如何管理这类风险？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，公司非经常性损益主要涵盖政府补助、对非金融企业收取的资金占用费及其他营业外收支等项目。针对政府补助管理，公司将持续统筹规划并规范使用相关资金；同时，通过优化资产结构、提升资产运营效率等举措，降低对非经常性损益的整体依赖，着力增强盈利能力的稳定性与可持续性。谢谢您的关注！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.当前政策环境对公司业务有哪些影响？公司如何应对政策变化带来的挑战和机遇？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家宏观经济及行业政策对高速公路建设和运营有重要影响。一方面，客车流量增长与车辆保有量和出行频次相关，而货车流量增长依赖于社会物流总额和单车装载率，更容易受经济周期波动的影响。另一方面，《收费公路管理条例（修订稿）》未正式出台，收费公路到期后的收费、运营、养护等方面存在不确定性。针对这些影响，公司采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下应对策略：一是加强宏观经济研判，持续分析经济形势和调控目标，聚焦主业优势的同时，延伸产业链，推进ESG管理提质，提升整体抗风险能力。二是加强与政府有关部门的联系和沟通，争取政策支持。三是盘活路域资源，通过开发利用可盘活沿线土地服务设施等资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提升通行服务质量，增加经营收益。感谢您的关注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.公司在环境保护和可持续发展方面有哪些具体举措和成效？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尊敬的投资者您好，公司积极响应绿色发展号召，主动将应对气候变化纳入战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略规划，多管齐下助力交通领域低碳转型。具体举措和成效主要体现在以下几个方面：1.坚持绿色发展理念：公司在建项目郑洛高速秉持“绿色、低碳、智慧、科技”的建设理念，在规划中充分融入高速公路“建、管、养、运”一体化运营思维。2.科技创新赋能：公司通过全面推广应用“四新”技术与“三微改”成果，同步推进科技攻关以精进工程品质，促进环境保护和可持续发展。3.环境信息披露：公司依照相关法律法规，对环境信息进行依法披露，确保环境信息的透明度。4.环境风险管理：公司关注宏观经济环境变化可能带来的风险，特别是对车流量和通行费收入的影响，通过建立预警体系，聚焦主业优势的同时，延伸产业链，以应对环境变化带来的挑战。感谢您的关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！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.贵公司这2年一直在进行剥离非主业资产，请问是否有具体的规划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哪年完成剥离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，根据公司披露的《估值提升计划》，未来将充分发挥资本市场平台作用，提升上市公司资产质量，加快“两非两资”盘活处置，将非主业非优势业务、低效无效企业和参股股权等纳入处置范围，优化产业投资结构。感谢您的关注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11.建造服务业务收入同比增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，且成本同步增长，该业务的毛利率未来是否会有显著变化？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尊敬的投资者您好，根据《企业会计准则解释第14号》要求，公司对在建高速公路项目，按已投入成本（不含借款费用）结合履约进度，采用投入法确认建造服务收入，并同步结转建造服务成本，该类业务毛利率为零。感谢您的关注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8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本次活动不涉及未公开披露的重大信息。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8" w:left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8" w:left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sectPr>
      <w:footerReference r:id="rId3" w:type="default"/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3DE3866"/>
    <w:rsid w:val="04B072D4"/>
    <w:rsid w:val="05F575D4"/>
    <w:rsid w:val="064249C6"/>
    <w:rsid w:val="08641132"/>
    <w:rsid w:val="09186774"/>
    <w:rsid w:val="0945438F"/>
    <w:rsid w:val="0A71587A"/>
    <w:rsid w:val="0B765B5B"/>
    <w:rsid w:val="0B792C38"/>
    <w:rsid w:val="0C28640C"/>
    <w:rsid w:val="0C6F001A"/>
    <w:rsid w:val="0E90599A"/>
    <w:rsid w:val="0ED720CD"/>
    <w:rsid w:val="0EF37117"/>
    <w:rsid w:val="12070CAE"/>
    <w:rsid w:val="145F688C"/>
    <w:rsid w:val="14D47131"/>
    <w:rsid w:val="15044A88"/>
    <w:rsid w:val="15680001"/>
    <w:rsid w:val="15DD2205"/>
    <w:rsid w:val="17072842"/>
    <w:rsid w:val="174D1649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8418E8"/>
    <w:rsid w:val="28C72DDD"/>
    <w:rsid w:val="29EE0E64"/>
    <w:rsid w:val="2AD21972"/>
    <w:rsid w:val="2BC4020A"/>
    <w:rsid w:val="2EF90F16"/>
    <w:rsid w:val="2F125C63"/>
    <w:rsid w:val="302C3D0A"/>
    <w:rsid w:val="3104598F"/>
    <w:rsid w:val="33DE31BB"/>
    <w:rsid w:val="3455626A"/>
    <w:rsid w:val="389C49C0"/>
    <w:rsid w:val="39BC78F4"/>
    <w:rsid w:val="3B35486F"/>
    <w:rsid w:val="3EAE114F"/>
    <w:rsid w:val="3EF1250A"/>
    <w:rsid w:val="40567DB0"/>
    <w:rsid w:val="40FF5CD2"/>
    <w:rsid w:val="42DB40B0"/>
    <w:rsid w:val="436B6375"/>
    <w:rsid w:val="43B71B0A"/>
    <w:rsid w:val="44233DAA"/>
    <w:rsid w:val="44FA0589"/>
    <w:rsid w:val="45A663E3"/>
    <w:rsid w:val="45F42CF3"/>
    <w:rsid w:val="469F09AF"/>
    <w:rsid w:val="4B756271"/>
    <w:rsid w:val="4C2E020A"/>
    <w:rsid w:val="4C8E1CA8"/>
    <w:rsid w:val="4D6D36A4"/>
    <w:rsid w:val="510903EF"/>
    <w:rsid w:val="51A072F7"/>
    <w:rsid w:val="53F137F4"/>
    <w:rsid w:val="542C0C7E"/>
    <w:rsid w:val="543A6906"/>
    <w:rsid w:val="56850CBB"/>
    <w:rsid w:val="56D0289B"/>
    <w:rsid w:val="59D8738A"/>
    <w:rsid w:val="5A666D76"/>
    <w:rsid w:val="5B2253C2"/>
    <w:rsid w:val="5CF02E0F"/>
    <w:rsid w:val="5D975399"/>
    <w:rsid w:val="5F390417"/>
    <w:rsid w:val="603269D2"/>
    <w:rsid w:val="61A52BCA"/>
    <w:rsid w:val="628109B1"/>
    <w:rsid w:val="64346BDF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221C16"/>
    <w:rsid w:val="746F4E76"/>
    <w:rsid w:val="7555353A"/>
    <w:rsid w:val="76430096"/>
    <w:rsid w:val="788543C8"/>
    <w:rsid w:val="788C25F5"/>
    <w:rsid w:val="79F72AA9"/>
    <w:rsid w:val="7A144529"/>
    <w:rsid w:val="7AB236D8"/>
    <w:rsid w:val="7D366B24"/>
    <w:rsid w:val="7DA16011"/>
    <w:rsid w:val="7DD37FAE"/>
    <w:rsid w:val="7E203D6F"/>
    <w:rsid w:val="7E6A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3303</Words>
  <Characters>3475</Characters>
  <Lines>2</Lines>
  <Paragraphs>1</Paragraphs>
  <TotalTime>4</TotalTime>
  <ScaleCrop>false</ScaleCrop>
  <LinksUpToDate>false</LinksUpToDate>
  <CharactersWithSpaces>3636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1</cp:lastModifiedBy>
  <cp:lastPrinted>2025-11-06T09:06:41Z</cp:lastPrinted>
  <dcterms:modified xsi:type="dcterms:W3CDTF">2025-11-06T09:35:33Z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eyJoZGlkIjoiMTcxYzY1ZjczOGFjMDQ3ZmRiZmM2NTQwNjRlNDU1YmMiLCJ1c2VySWQiOiI3Mzg0ODc0NzQifQ==</vt:lpwstr>
  </property>
</Properties>
</file>