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7ACB">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605122</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四方新材</w:t>
      </w:r>
    </w:p>
    <w:p w14:paraId="2A106380">
      <w:pPr>
        <w:jc w:val="center"/>
        <w:rPr>
          <w:rFonts w:hint="eastAsia" w:ascii="黑体" w:hAnsi="黑体" w:eastAsia="黑体"/>
          <w:sz w:val="36"/>
          <w:szCs w:val="36"/>
        </w:rPr>
      </w:pPr>
      <w:r>
        <w:rPr>
          <w:rFonts w:hint="eastAsia" w:ascii="黑体" w:hAnsi="黑体" w:eastAsia="黑体"/>
          <w:sz w:val="36"/>
          <w:szCs w:val="36"/>
        </w:rPr>
        <w:t>重庆四方新材股份有限公司</w:t>
      </w:r>
    </w:p>
    <w:p w14:paraId="7BBBC1B7">
      <w:pPr>
        <w:jc w:val="center"/>
        <w:rPr>
          <w:rFonts w:ascii="黑体" w:hAnsi="黑体" w:eastAsia="黑体"/>
          <w:sz w:val="36"/>
          <w:szCs w:val="36"/>
        </w:rPr>
      </w:pPr>
      <w:r>
        <w:rPr>
          <w:rFonts w:hint="eastAsia" w:ascii="黑体" w:hAnsi="黑体" w:eastAsia="黑体"/>
          <w:sz w:val="36"/>
          <w:szCs w:val="36"/>
        </w:rPr>
        <w:t>投资者关系活动记录表</w:t>
      </w:r>
    </w:p>
    <w:p w14:paraId="668FE409">
      <w:pPr>
        <w:jc w:val="center"/>
        <w:rPr>
          <w:rFonts w:ascii="黑体" w:hAnsi="黑体" w:eastAsia="黑体"/>
          <w:sz w:val="24"/>
          <w:szCs w:val="24"/>
        </w:rPr>
      </w:pPr>
    </w:p>
    <w:p w14:paraId="00EB1503">
      <w:pPr>
        <w:ind w:right="720"/>
        <w:jc w:val="right"/>
        <w:rPr>
          <w:rFonts w:hint="default" w:ascii="黑体" w:hAnsi="黑体" w:eastAsia="黑体"/>
          <w:sz w:val="24"/>
          <w:szCs w:val="24"/>
          <w:lang w:val="en-US" w:eastAsia="zh-CN"/>
        </w:rPr>
      </w:pPr>
      <w:r>
        <w:rPr>
          <w:rFonts w:hint="eastAsia" w:ascii="黑体" w:hAnsi="黑体" w:eastAsia="黑体"/>
          <w:sz w:val="24"/>
          <w:szCs w:val="24"/>
          <w:lang w:val="en-US" w:eastAsia="zh-CN"/>
        </w:rPr>
        <w:t xml:space="preserve"> </w:t>
      </w:r>
      <w:r>
        <w:rPr>
          <w:rFonts w:hint="eastAsia" w:ascii="黑体" w:hAnsi="黑体" w:eastAsia="黑体"/>
          <w:sz w:val="24"/>
          <w:szCs w:val="24"/>
        </w:rPr>
        <w:t>编号：</w:t>
      </w:r>
      <w:r>
        <w:rPr>
          <w:rFonts w:hint="eastAsia" w:ascii="黑体" w:hAnsi="黑体" w:eastAsia="黑体"/>
          <w:sz w:val="24"/>
          <w:szCs w:val="24"/>
          <w:lang w:val="en-US" w:eastAsia="zh-CN"/>
        </w:rPr>
        <w:t>2025-03</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46D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39DAE98">
            <w:pPr>
              <w:rPr>
                <w:sz w:val="24"/>
                <w:szCs w:val="24"/>
              </w:rPr>
            </w:pPr>
            <w:r>
              <w:rPr>
                <w:rFonts w:hint="eastAsia"/>
                <w:sz w:val="24"/>
                <w:szCs w:val="24"/>
              </w:rPr>
              <w:t>投资者关系活动类别</w:t>
            </w:r>
          </w:p>
        </w:tc>
        <w:tc>
          <w:tcPr>
            <w:tcW w:w="7191" w:type="dxa"/>
            <w:noWrap w:val="0"/>
            <w:vAlign w:val="center"/>
          </w:tcPr>
          <w:p w14:paraId="26C84571">
            <w:pPr>
              <w:spacing w:line="360" w:lineRule="auto"/>
              <w:rPr>
                <w:rFonts w:hint="eastAsia"/>
                <w:sz w:val="24"/>
                <w:szCs w:val="24"/>
              </w:rPr>
            </w:pPr>
            <w:r>
              <w:rPr>
                <w:rFonts w:hint="eastAsia" w:ascii="宋体" w:hAnsi="宋体" w:eastAsia="宋体" w:cs="宋体"/>
                <w:sz w:val="24"/>
                <w:szCs w:val="24"/>
                <w:highlight w:val="none"/>
              </w:rPr>
              <w:t>业绩说明会</w:t>
            </w:r>
          </w:p>
        </w:tc>
      </w:tr>
      <w:tr w14:paraId="4C8E6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BF3813A">
            <w:pPr>
              <w:rPr>
                <w:sz w:val="24"/>
                <w:szCs w:val="24"/>
              </w:rPr>
            </w:pPr>
            <w:r>
              <w:rPr>
                <w:rFonts w:hint="eastAsia"/>
                <w:sz w:val="24"/>
                <w:szCs w:val="24"/>
              </w:rPr>
              <w:t>活动主题</w:t>
            </w:r>
          </w:p>
        </w:tc>
        <w:tc>
          <w:tcPr>
            <w:tcW w:w="7191" w:type="dxa"/>
            <w:noWrap w:val="0"/>
            <w:vAlign w:val="center"/>
          </w:tcPr>
          <w:p w14:paraId="1E37478D">
            <w:pPr>
              <w:rPr>
                <w:sz w:val="24"/>
                <w:szCs w:val="24"/>
              </w:rPr>
            </w:pPr>
            <w:r>
              <w:rPr>
                <w:rFonts w:hint="eastAsia" w:ascii="宋体" w:hAnsi="宋体" w:eastAsia="宋体" w:cs="宋体"/>
                <w:bCs/>
                <w:iCs/>
                <w:color w:val="000000"/>
                <w:sz w:val="24"/>
                <w:highlight w:val="none"/>
                <w:lang w:val="en-GB"/>
              </w:rPr>
              <w:t>四方新材2025年</w:t>
            </w:r>
            <w:r>
              <w:rPr>
                <w:rFonts w:hint="eastAsia" w:ascii="宋体" w:hAnsi="宋体" w:cs="宋体"/>
                <w:bCs/>
                <w:iCs/>
                <w:color w:val="000000"/>
                <w:sz w:val="24"/>
                <w:highlight w:val="none"/>
                <w:lang w:val="en-US" w:eastAsia="zh-CN"/>
              </w:rPr>
              <w:t>第三季度</w:t>
            </w:r>
            <w:r>
              <w:rPr>
                <w:rFonts w:hint="eastAsia" w:ascii="宋体" w:hAnsi="宋体" w:eastAsia="宋体" w:cs="宋体"/>
                <w:bCs/>
                <w:iCs/>
                <w:color w:val="000000"/>
                <w:sz w:val="24"/>
                <w:highlight w:val="none"/>
                <w:lang w:val="en-GB"/>
              </w:rPr>
              <w:t>业绩说明会</w:t>
            </w:r>
          </w:p>
        </w:tc>
      </w:tr>
      <w:tr w14:paraId="2C5E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2228515B">
            <w:pPr>
              <w:rPr>
                <w:sz w:val="24"/>
                <w:szCs w:val="24"/>
              </w:rPr>
            </w:pPr>
            <w:r>
              <w:rPr>
                <w:rFonts w:hint="eastAsia"/>
                <w:sz w:val="24"/>
                <w:szCs w:val="24"/>
              </w:rPr>
              <w:t>时间</w:t>
            </w:r>
          </w:p>
        </w:tc>
        <w:tc>
          <w:tcPr>
            <w:tcW w:w="7191" w:type="dxa"/>
            <w:noWrap w:val="0"/>
            <w:vAlign w:val="center"/>
          </w:tcPr>
          <w:p w14:paraId="2F906F9A">
            <w:pPr>
              <w:rPr>
                <w:rFonts w:hint="eastAsia"/>
                <w:sz w:val="24"/>
                <w:szCs w:val="24"/>
              </w:rPr>
            </w:pPr>
            <w:r>
              <w:rPr>
                <w:rFonts w:hint="eastAsia" w:ascii="宋体" w:hAnsi="宋体" w:eastAsia="宋体" w:cs="宋体"/>
                <w:bCs/>
                <w:iCs/>
                <w:color w:val="000000"/>
                <w:sz w:val="24"/>
                <w:highlight w:val="none"/>
              </w:rPr>
              <w:t>2025</w:t>
            </w:r>
            <w:r>
              <w:rPr>
                <w:rFonts w:hint="eastAsia" w:ascii="宋体" w:hAnsi="宋体" w:cs="宋体"/>
                <w:bCs/>
                <w:iCs/>
                <w:color w:val="000000"/>
                <w:sz w:val="24"/>
                <w:highlight w:val="none"/>
                <w:lang w:val="en-US" w:eastAsia="zh-CN"/>
              </w:rPr>
              <w:t>年11月6日</w:t>
            </w:r>
            <w:r>
              <w:rPr>
                <w:rFonts w:hint="eastAsia" w:ascii="宋体" w:hAnsi="宋体" w:eastAsia="宋体" w:cs="宋体"/>
                <w:bCs/>
                <w:iCs/>
                <w:color w:val="000000"/>
                <w:sz w:val="24"/>
                <w:highlight w:val="none"/>
              </w:rPr>
              <w:t>13:00-14:00</w:t>
            </w:r>
          </w:p>
        </w:tc>
      </w:tr>
      <w:tr w14:paraId="14E6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D0E86BD">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115E7008">
            <w:pPr>
              <w:rPr>
                <w:rFonts w:ascii="宋体" w:hAnsi="宋体"/>
                <w:bCs/>
                <w:sz w:val="24"/>
              </w:rPr>
            </w:pPr>
            <w:r>
              <w:rPr>
                <w:rFonts w:hint="eastAsia" w:ascii="宋体" w:hAnsi="宋体"/>
                <w:bCs/>
                <w:sz w:val="24"/>
              </w:rPr>
              <w:t>上证路演中心</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14891159">
            <w:pPr>
              <w:rPr>
                <w:rFonts w:hint="eastAsia"/>
                <w:sz w:val="24"/>
                <w:szCs w:val="24"/>
              </w:rPr>
            </w:pPr>
            <w:r>
              <w:rPr>
                <w:rFonts w:hint="eastAsia" w:ascii="宋体" w:hAnsi="宋体"/>
                <w:bCs/>
                <w:sz w:val="24"/>
              </w:rPr>
              <w:t>网络文字互动</w:t>
            </w:r>
          </w:p>
        </w:tc>
      </w:tr>
      <w:tr w14:paraId="6033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B035B79">
            <w:pPr>
              <w:rPr>
                <w:sz w:val="24"/>
                <w:szCs w:val="24"/>
              </w:rPr>
            </w:pPr>
            <w:r>
              <w:rPr>
                <w:rFonts w:hint="eastAsia"/>
                <w:sz w:val="24"/>
                <w:szCs w:val="24"/>
              </w:rPr>
              <w:t>参会人员</w:t>
            </w:r>
          </w:p>
        </w:tc>
        <w:tc>
          <w:tcPr>
            <w:tcW w:w="7191" w:type="dxa"/>
            <w:noWrap w:val="0"/>
            <w:vAlign w:val="center"/>
          </w:tcPr>
          <w:p w14:paraId="7BE77B76">
            <w:pPr>
              <w:spacing w:line="360" w:lineRule="auto"/>
              <w:rPr>
                <w:rFonts w:hint="eastAsia" w:ascii="宋体" w:hAnsi="宋体" w:eastAsia="宋体" w:cs="宋体"/>
                <w:sz w:val="24"/>
                <w:szCs w:val="24"/>
              </w:rPr>
            </w:pPr>
            <w:r>
              <w:rPr>
                <w:rFonts w:hint="eastAsia" w:ascii="宋体" w:hAnsi="宋体" w:eastAsia="宋体" w:cs="宋体"/>
                <w:sz w:val="24"/>
                <w:szCs w:val="24"/>
              </w:rPr>
              <w:t>董事长兼总经理：李德志</w:t>
            </w:r>
          </w:p>
          <w:p w14:paraId="6B0B1484">
            <w:pPr>
              <w:spacing w:line="360" w:lineRule="auto"/>
              <w:rPr>
                <w:rFonts w:hint="eastAsia" w:ascii="宋体" w:hAnsi="宋体" w:eastAsia="宋体" w:cs="宋体"/>
                <w:sz w:val="24"/>
                <w:szCs w:val="24"/>
              </w:rPr>
            </w:pPr>
            <w:r>
              <w:rPr>
                <w:rFonts w:hint="eastAsia" w:ascii="宋体" w:hAnsi="宋体" w:eastAsia="宋体" w:cs="宋体"/>
                <w:sz w:val="24"/>
                <w:szCs w:val="24"/>
              </w:rPr>
              <w:t>副总经理兼董事会秘书：李海明</w:t>
            </w:r>
          </w:p>
          <w:p w14:paraId="010F9B5E">
            <w:pPr>
              <w:spacing w:line="360" w:lineRule="auto"/>
              <w:rPr>
                <w:rFonts w:hint="eastAsia" w:ascii="宋体" w:hAnsi="宋体" w:eastAsia="宋体" w:cs="宋体"/>
                <w:sz w:val="24"/>
                <w:szCs w:val="24"/>
              </w:rPr>
            </w:pPr>
            <w:r>
              <w:rPr>
                <w:rFonts w:hint="eastAsia" w:ascii="宋体" w:hAnsi="宋体" w:eastAsia="宋体" w:cs="宋体"/>
                <w:sz w:val="24"/>
                <w:szCs w:val="24"/>
              </w:rPr>
              <w:t>财务</w:t>
            </w:r>
            <w:r>
              <w:rPr>
                <w:rFonts w:hint="eastAsia" w:ascii="宋体" w:hAnsi="宋体" w:cs="宋体"/>
                <w:sz w:val="24"/>
                <w:szCs w:val="24"/>
                <w:lang w:val="en-US" w:eastAsia="zh-CN"/>
              </w:rPr>
              <w:t>负责人</w:t>
            </w:r>
            <w:r>
              <w:rPr>
                <w:rFonts w:hint="eastAsia" w:ascii="宋体" w:hAnsi="宋体" w:eastAsia="宋体" w:cs="宋体"/>
                <w:sz w:val="24"/>
                <w:szCs w:val="24"/>
              </w:rPr>
              <w:t>：龚倩莹</w:t>
            </w:r>
          </w:p>
          <w:p w14:paraId="69C9C709">
            <w:pPr>
              <w:spacing w:line="360" w:lineRule="auto"/>
              <w:rPr>
                <w:rFonts w:hint="default" w:eastAsia="宋体"/>
                <w:sz w:val="24"/>
                <w:szCs w:val="24"/>
                <w:lang w:val="en-US" w:eastAsia="zh-CN"/>
              </w:rPr>
            </w:pPr>
            <w:r>
              <w:rPr>
                <w:rFonts w:hint="eastAsia" w:ascii="宋体" w:hAnsi="宋体" w:eastAsia="宋体" w:cs="宋体"/>
                <w:sz w:val="24"/>
                <w:szCs w:val="24"/>
              </w:rPr>
              <w:t>独立董事：</w:t>
            </w:r>
            <w:r>
              <w:rPr>
                <w:rFonts w:hint="eastAsia" w:ascii="宋体" w:hAnsi="宋体" w:cs="宋体"/>
                <w:sz w:val="24"/>
                <w:szCs w:val="24"/>
                <w:lang w:val="en-US" w:eastAsia="zh-CN"/>
              </w:rPr>
              <w:t>龚暄杰</w:t>
            </w:r>
          </w:p>
        </w:tc>
      </w:tr>
      <w:tr w14:paraId="6E1C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61468A19">
            <w:pPr>
              <w:rPr>
                <w:sz w:val="24"/>
                <w:szCs w:val="24"/>
              </w:rPr>
            </w:pPr>
            <w:r>
              <w:rPr>
                <w:rFonts w:hint="eastAsia"/>
                <w:sz w:val="24"/>
                <w:szCs w:val="24"/>
              </w:rPr>
              <w:t>投资者关系活动主要内容介绍</w:t>
            </w:r>
          </w:p>
        </w:tc>
        <w:tc>
          <w:tcPr>
            <w:tcW w:w="7191" w:type="dxa"/>
            <w:noWrap w:val="0"/>
            <w:vAlign w:val="top"/>
          </w:tcPr>
          <w:p w14:paraId="0CFBC0B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请问董事长，公司目前转型升级情况怎么样了，现在已经关注其他业务了吗？</w:t>
            </w:r>
          </w:p>
          <w:p w14:paraId="1C4103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2"/>
                <w:szCs w:val="21"/>
                <w:lang w:val="en-US"/>
              </w:rPr>
            </w:pPr>
            <w:r>
              <w:rPr>
                <w:rFonts w:hint="default" w:ascii="宋体"/>
                <w:sz w:val="22"/>
                <w:szCs w:val="21"/>
                <w:lang w:val="en-US"/>
              </w:rPr>
              <w:t>答:尊敬的投资者您好。公司目前正在按照2025年度工作计划推进相关工作，后续将会根据《上海证券交易所股票上市规则》等相关规定履行信息披露义务。谢谢！</w:t>
            </w:r>
          </w:p>
          <w:p w14:paraId="2771789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请问董事长，公司三季报比半年报减亏了，请问全年是否能盈利？</w:t>
            </w:r>
          </w:p>
          <w:p w14:paraId="6919C3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2"/>
                <w:szCs w:val="21"/>
                <w:lang w:val="en-US"/>
              </w:rPr>
            </w:pPr>
            <w:r>
              <w:rPr>
                <w:rFonts w:hint="default" w:ascii="宋体"/>
                <w:sz w:val="22"/>
                <w:szCs w:val="21"/>
                <w:lang w:val="en-US"/>
              </w:rPr>
              <w:t>答:尊敬的投资者您好。公司2025年度经营情况请您关注公司《2025年年度报告》的相关内容。谢谢！</w:t>
            </w:r>
          </w:p>
          <w:p w14:paraId="71B7450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装配式混凝土预制件、干拌砂浆等募投项目已延期至2026年3月，目前项目建设的具体进展如何？</w:t>
            </w:r>
          </w:p>
          <w:p w14:paraId="4B39E9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2"/>
                <w:szCs w:val="21"/>
                <w:lang w:val="en-US"/>
              </w:rPr>
            </w:pPr>
            <w:r>
              <w:rPr>
                <w:rFonts w:hint="default" w:ascii="宋体"/>
                <w:sz w:val="22"/>
                <w:szCs w:val="21"/>
                <w:lang w:val="en-US"/>
              </w:rPr>
              <w:t>答:尊敬的投资者您好。公司的装配式预制构件项目采用分期建设的方式投入募集资金，现已具备了一定的生产能力，处于市场拓展阶段；干拌砂浆项目和物流配送体系升级项目因市场发展不及预期的原因尚未投入，具体情况请您关注公司《2025年半年度募集资金存放与实际使用情况的专项报告》。谢谢！</w:t>
            </w:r>
          </w:p>
          <w:p w14:paraId="491C10E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请问董事会秘书，2025年混凝土价格怎么样了？有没有好转？</w:t>
            </w:r>
          </w:p>
          <w:p w14:paraId="0C86C1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2"/>
                <w:szCs w:val="21"/>
                <w:lang w:val="en-US"/>
              </w:rPr>
            </w:pPr>
            <w:r>
              <w:rPr>
                <w:rFonts w:hint="default" w:ascii="宋体"/>
                <w:sz w:val="22"/>
                <w:szCs w:val="21"/>
                <w:lang w:val="en-US"/>
              </w:rPr>
              <w:t>答:尊敬的投资者您好。根据重庆市造价信息网数据显示，截至2025年9月，C30规格的商品混凝土含税指导价为290元/立方米，同比下降30元/立方米，环比未发生变化。谢谢！</w:t>
            </w:r>
          </w:p>
          <w:p w14:paraId="2370D0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请问董事长，公司目前诉讼较多，应收账款规模较大，相关的诉讼有结果了吗？</w:t>
            </w:r>
          </w:p>
          <w:p w14:paraId="4D295C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2"/>
                <w:szCs w:val="21"/>
                <w:lang w:val="en-US"/>
              </w:rPr>
            </w:pPr>
            <w:r>
              <w:rPr>
                <w:rFonts w:hint="default" w:ascii="宋体"/>
                <w:sz w:val="22"/>
                <w:szCs w:val="21"/>
                <w:lang w:val="en-US"/>
              </w:rPr>
              <w:t>答:尊敬的投资者您好。公司诉讼案件较多且进展情况不一，截至目前，公司已根据《上海证券交易所股票上市规则》的相关规定披露了累计诉讼情况，其案件进展及结果请您关注公司累计诉讼的相关公告。谢谢！</w:t>
            </w:r>
          </w:p>
          <w:p w14:paraId="1D3DFB9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目前，重庆市的房地产新开工和基建情况是否有所回暖？管理层对2025年全年业绩的预期是怎样的？</w:t>
            </w:r>
          </w:p>
          <w:p w14:paraId="6A7AD1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2"/>
                <w:szCs w:val="21"/>
                <w:lang w:val="en-US"/>
              </w:rPr>
            </w:pPr>
            <w:r>
              <w:rPr>
                <w:rFonts w:hint="default" w:ascii="宋体"/>
                <w:sz w:val="22"/>
                <w:szCs w:val="21"/>
                <w:lang w:val="en-US"/>
              </w:rPr>
              <w:t>答:尊敬的投资者您好。据国家统计局数据显示，2025年1-9月，重庆市房地产新开工施工面积累计值为843.53万平方米，同比下滑28%；重庆市基础设施建设投资额累计增长5%。公司2025年度经营情况请您关注公司《2025年年度报告》的相关内容。谢谢！</w:t>
            </w:r>
          </w:p>
          <w:p w14:paraId="276675B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公司10月31日的股东人数有多少？</w:t>
            </w:r>
          </w:p>
          <w:p w14:paraId="6073A8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highlight w:val="none"/>
                <w:lang w:val="en-US"/>
              </w:rPr>
            </w:pPr>
            <w:r>
              <w:rPr>
                <w:rFonts w:hint="default" w:ascii="宋体"/>
                <w:sz w:val="22"/>
                <w:szCs w:val="21"/>
                <w:lang w:val="en-US"/>
              </w:rPr>
              <w:t>答:尊敬的投资者您好。公司定期报告之外的股东人数请您向公司证券部提供本人身份证明及相关持股证明进行查阅。谢谢！</w:t>
            </w:r>
          </w:p>
          <w:p w14:paraId="04FA9E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sz w:val="22"/>
                <w:szCs w:val="21"/>
                <w:lang w:val="en-US"/>
              </w:rPr>
            </w:pPr>
            <w:r>
              <w:rPr>
                <w:rFonts w:hint="default" w:ascii="宋体"/>
                <w:sz w:val="22"/>
                <w:szCs w:val="21"/>
                <w:lang w:val="en-US"/>
              </w:rPr>
              <w:t>建议公司每个月披露一下转型升级进展情况，谢谢！</w:t>
            </w:r>
          </w:p>
          <w:p w14:paraId="075C6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eastAsia="zh-CN"/>
              </w:rPr>
            </w:pPr>
            <w:r>
              <w:rPr>
                <w:rFonts w:hint="default" w:ascii="宋体"/>
                <w:sz w:val="22"/>
                <w:szCs w:val="21"/>
                <w:lang w:val="en-US"/>
              </w:rPr>
              <w:t>答:尊敬的投资者您好。感谢您的建议，公司将会按照《上海证券交易所股票上市规则》及相关规则的规定，结合公司实际情况履行信息披露义务，请您关注公司相关公告内容。谢谢！</w:t>
            </w:r>
          </w:p>
        </w:tc>
      </w:tr>
      <w:tr w14:paraId="183A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D79C5D9">
            <w:pPr>
              <w:rPr>
                <w:rFonts w:hint="eastAsia"/>
                <w:sz w:val="24"/>
                <w:szCs w:val="24"/>
              </w:rPr>
            </w:pPr>
            <w:r>
              <w:rPr>
                <w:rFonts w:hint="eastAsia"/>
                <w:sz w:val="24"/>
                <w:szCs w:val="24"/>
              </w:rPr>
              <w:t>附件清单（如有）</w:t>
            </w:r>
          </w:p>
        </w:tc>
        <w:tc>
          <w:tcPr>
            <w:tcW w:w="7191" w:type="dxa"/>
            <w:noWrap w:val="0"/>
            <w:vAlign w:val="top"/>
          </w:tcPr>
          <w:p w14:paraId="52AF99FB">
            <w:pPr>
              <w:spacing w:before="98" w:line="228" w:lineRule="auto"/>
              <w:ind w:right="108" w:rightChars="0"/>
              <w:rPr>
                <w:rFonts w:hint="default" w:ascii="宋体"/>
                <w:sz w:val="22"/>
                <w:szCs w:val="21"/>
                <w:lang w:val="en-US"/>
              </w:rPr>
            </w:pPr>
            <w:r>
              <w:rPr>
                <w:rFonts w:hint="eastAsia" w:ascii="宋体" w:hAnsi="宋体" w:eastAsia="宋体" w:cs="仿宋"/>
                <w:sz w:val="22"/>
                <w:szCs w:val="22"/>
              </w:rPr>
              <w:t>无</w:t>
            </w:r>
          </w:p>
        </w:tc>
      </w:tr>
      <w:tr w14:paraId="1F38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633032F4">
            <w:pPr>
              <w:jc w:val="center"/>
              <w:rPr>
                <w:rFonts w:hint="eastAsia"/>
                <w:sz w:val="24"/>
                <w:szCs w:val="24"/>
              </w:rPr>
            </w:pPr>
            <w:r>
              <w:rPr>
                <w:rFonts w:hint="eastAsia"/>
                <w:sz w:val="24"/>
                <w:szCs w:val="24"/>
              </w:rPr>
              <w:t>日期</w:t>
            </w:r>
          </w:p>
        </w:tc>
        <w:tc>
          <w:tcPr>
            <w:tcW w:w="7191" w:type="dxa"/>
            <w:noWrap w:val="0"/>
            <w:vAlign w:val="top"/>
          </w:tcPr>
          <w:p w14:paraId="2E59AEBE">
            <w:pPr>
              <w:spacing w:before="98" w:line="228" w:lineRule="auto"/>
              <w:ind w:right="108" w:rightChars="0"/>
              <w:rPr>
                <w:rFonts w:hint="default" w:ascii="宋体"/>
                <w:sz w:val="22"/>
                <w:szCs w:val="21"/>
                <w:lang w:val="en-US"/>
              </w:rPr>
            </w:pPr>
            <w:r>
              <w:rPr>
                <w:rFonts w:hint="eastAsia" w:ascii="宋体" w:hAnsi="宋体" w:eastAsia="宋体" w:cs="仿宋"/>
                <w:sz w:val="24"/>
                <w:szCs w:val="24"/>
              </w:rPr>
              <w:t>202</w:t>
            </w:r>
            <w:r>
              <w:rPr>
                <w:rFonts w:hint="eastAsia" w:ascii="宋体" w:hAnsi="宋体" w:cs="仿宋"/>
                <w:sz w:val="24"/>
                <w:szCs w:val="24"/>
                <w:lang w:val="en-US" w:eastAsia="zh-CN"/>
              </w:rPr>
              <w:t>5</w:t>
            </w:r>
            <w:bookmarkStart w:id="0" w:name="_GoBack"/>
            <w:bookmarkEnd w:id="0"/>
            <w:r>
              <w:rPr>
                <w:rFonts w:hint="eastAsia" w:ascii="宋体" w:hAnsi="宋体" w:eastAsia="宋体" w:cs="仿宋"/>
                <w:sz w:val="24"/>
                <w:szCs w:val="24"/>
              </w:rPr>
              <w:t>年11月6日</w:t>
            </w:r>
          </w:p>
        </w:tc>
      </w:tr>
    </w:tbl>
    <w:p w14:paraId="51E01BD5">
      <w:pPr>
        <w:rPr>
          <w:rFonts w:hint="eastAsia"/>
        </w:rPr>
      </w:pPr>
    </w:p>
    <w:p w14:paraId="27D284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C39E">
    <w:pPr>
      <w:pStyle w:val="2"/>
      <w:tabs>
        <w:tab w:val="clear" w:pos="4153"/>
      </w:tabs>
      <w:jc w:val="right"/>
    </w:pPr>
    <w:r>
      <w:rPr>
        <w:rFonts w:hint="eastAsia"/>
      </w:rPr>
      <w:t>重庆四方新材股份有限公司投资者关系活动记录表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25245"/>
    <w:multiLevelType w:val="singleLevel"/>
    <w:tmpl w:val="7B525245"/>
    <w:lvl w:ilvl="0" w:tentative="0">
      <w:start w:val="1"/>
      <w:numFmt w:val="chineseCounting"/>
      <w:suff w:val="nothing"/>
      <w:lvlText w:val="（%1） "/>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3FB03BA"/>
    <w:rsid w:val="0BD0719F"/>
    <w:rsid w:val="16C90D2B"/>
    <w:rsid w:val="1CB2496B"/>
    <w:rsid w:val="477C3188"/>
    <w:rsid w:val="486F26F2"/>
    <w:rsid w:val="4B577FE6"/>
    <w:rsid w:val="4FA90297"/>
    <w:rsid w:val="61B42C51"/>
    <w:rsid w:val="670E1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 w:type="paragraph" w:styleId="8">
    <w:name w:val="List Paragraph"/>
    <w:basedOn w:val="1"/>
    <w:autoRedefine/>
    <w:qFormat/>
    <w:uiPriority w:val="34"/>
    <w:pPr>
      <w:ind w:firstLine="420" w:firstLineChars="200"/>
    </w:p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1070</Words>
  <Characters>1175</Characters>
  <Lines>0</Lines>
  <Paragraphs>0</Paragraphs>
  <TotalTime>0</TotalTime>
  <ScaleCrop>false</ScaleCrop>
  <LinksUpToDate>false</LinksUpToDate>
  <CharactersWithSpaces>1211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牛肉丸</cp:lastModifiedBy>
  <dcterms:modified xsi:type="dcterms:W3CDTF">2025-11-06T08:11:24Z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C34B6AE649934DB4B2AF3C5EE3DF339F_13</vt:lpwstr>
  </property>
  <property fmtid="{D5CDD505-2E9C-101B-9397-08002B2CF9AE}" pid="4" name="KSOTemplateDocerSaveRecord">
    <vt:lpwstr>eyJoZGlkIjoiY2YxMTkwNjUxNTkwZGE1MjEzNjk0MmQ2ODA3OWMwNjMiLCJ1c2VySWQiOiI4MDUzNTgwNDMifQ==</vt:lpwstr>
  </property>
</Properties>
</file>