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4BC30" w14:textId="6B39702A" w:rsidR="00ED79BD" w:rsidRPr="004810FC" w:rsidRDefault="00C436A7">
      <w:pPr>
        <w:spacing w:line="360" w:lineRule="auto"/>
        <w:jc w:val="center"/>
        <w:rPr>
          <w:rFonts w:eastAsiaTheme="minorEastAsia"/>
          <w:bCs/>
          <w:iCs/>
          <w:color w:val="000000"/>
          <w:sz w:val="32"/>
          <w:szCs w:val="40"/>
        </w:rPr>
      </w:pPr>
      <w:r>
        <w:rPr>
          <w:rFonts w:eastAsiaTheme="minorEastAsia" w:hint="eastAsia"/>
          <w:bCs/>
          <w:iCs/>
          <w:color w:val="000000"/>
          <w:sz w:val="32"/>
          <w:szCs w:val="40"/>
        </w:rPr>
        <w:t>包头天和磁材科技股份有限公司</w:t>
      </w:r>
    </w:p>
    <w:p w14:paraId="7F7469DB" w14:textId="77777777" w:rsidR="00ED79BD" w:rsidRPr="004810FC" w:rsidRDefault="00000000">
      <w:pPr>
        <w:spacing w:line="360" w:lineRule="auto"/>
        <w:jc w:val="center"/>
        <w:rPr>
          <w:rFonts w:eastAsiaTheme="minorEastAsia"/>
          <w:bCs/>
          <w:iCs/>
          <w:color w:val="000000"/>
          <w:sz w:val="32"/>
          <w:szCs w:val="40"/>
        </w:rPr>
      </w:pPr>
      <w:r w:rsidRPr="004810FC">
        <w:rPr>
          <w:rFonts w:eastAsiaTheme="minorEastAsia"/>
          <w:bCs/>
          <w:iCs/>
          <w:color w:val="000000"/>
          <w:sz w:val="32"/>
          <w:szCs w:val="40"/>
        </w:rPr>
        <w:t>投资者关系活动记录表</w:t>
      </w:r>
    </w:p>
    <w:p w14:paraId="300DF078" w14:textId="1DD7F11C" w:rsidR="00ED79BD" w:rsidRPr="004810FC" w:rsidRDefault="00000000">
      <w:pPr>
        <w:spacing w:line="360" w:lineRule="auto"/>
        <w:jc w:val="right"/>
        <w:rPr>
          <w:rFonts w:eastAsiaTheme="minorEastAsia"/>
          <w:bCs/>
          <w:iCs/>
          <w:color w:val="000000"/>
          <w:sz w:val="22"/>
          <w:szCs w:val="28"/>
        </w:rPr>
      </w:pPr>
      <w:r w:rsidRPr="004810FC">
        <w:rPr>
          <w:rFonts w:eastAsiaTheme="minorEastAsia"/>
          <w:bCs/>
          <w:iCs/>
          <w:color w:val="000000"/>
          <w:sz w:val="22"/>
          <w:szCs w:val="28"/>
        </w:rPr>
        <w:t xml:space="preserve">                                                  </w:t>
      </w:r>
      <w:r w:rsidRPr="004810FC">
        <w:rPr>
          <w:rFonts w:eastAsiaTheme="minorEastAsia"/>
          <w:bCs/>
          <w:iCs/>
          <w:color w:val="000000"/>
          <w:sz w:val="22"/>
          <w:szCs w:val="28"/>
        </w:rPr>
        <w:t>编号：</w:t>
      </w:r>
      <w:r w:rsidR="00C436A7">
        <w:rPr>
          <w:rFonts w:eastAsiaTheme="minorEastAsia" w:hint="eastAsia"/>
          <w:bCs/>
          <w:iCs/>
          <w:color w:val="000000"/>
          <w:sz w:val="22"/>
          <w:szCs w:val="28"/>
        </w:rPr>
        <w:t>2025</w:t>
      </w:r>
      <w:r w:rsidR="00D67BB9">
        <w:rPr>
          <w:rFonts w:eastAsiaTheme="minorEastAsia" w:hint="eastAsia"/>
          <w:bCs/>
          <w:iCs/>
          <w:color w:val="000000"/>
          <w:sz w:val="22"/>
          <w:szCs w:val="28"/>
        </w:rPr>
        <w:t>-0</w:t>
      </w:r>
      <w:r w:rsidR="00B377A0">
        <w:rPr>
          <w:rFonts w:eastAsiaTheme="minorEastAsia" w:hint="eastAsia"/>
          <w:bCs/>
          <w:iCs/>
          <w:color w:val="000000"/>
          <w:sz w:val="22"/>
          <w:szCs w:val="28"/>
        </w:rPr>
        <w:t>8</w:t>
      </w:r>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7089"/>
      </w:tblGrid>
      <w:tr w:rsidR="00ED79BD" w:rsidRPr="004810FC" w14:paraId="2266C2F8"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21CEF374" w14:textId="77777777"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投资者关系活动类别</w:t>
            </w:r>
          </w:p>
          <w:p w14:paraId="1B5E6409" w14:textId="77777777" w:rsidR="00ED79BD" w:rsidRPr="004810FC" w:rsidRDefault="00ED79BD">
            <w:pPr>
              <w:spacing w:line="360" w:lineRule="auto"/>
              <w:rPr>
                <w:rFonts w:eastAsiaTheme="minorEastAsia"/>
                <w:bCs/>
                <w:iCs/>
                <w:color w:val="000000"/>
                <w:sz w:val="24"/>
                <w:szCs w:val="24"/>
              </w:rPr>
            </w:pPr>
          </w:p>
        </w:tc>
        <w:tc>
          <w:tcPr>
            <w:tcW w:w="3909" w:type="pct"/>
            <w:tcBorders>
              <w:top w:val="single" w:sz="4" w:space="0" w:color="auto"/>
              <w:left w:val="single" w:sz="4" w:space="0" w:color="auto"/>
              <w:bottom w:val="single" w:sz="4" w:space="0" w:color="auto"/>
              <w:right w:val="single" w:sz="4" w:space="0" w:color="auto"/>
            </w:tcBorders>
            <w:vAlign w:val="center"/>
          </w:tcPr>
          <w:p w14:paraId="0F307E45" w14:textId="424CBD43" w:rsidR="00ED79BD" w:rsidRPr="004810FC" w:rsidRDefault="00EB4FB9">
            <w:pPr>
              <w:spacing w:line="360" w:lineRule="auto"/>
              <w:rPr>
                <w:rFonts w:eastAsiaTheme="minorEastAsia"/>
                <w:bCs/>
                <w:iCs/>
                <w:color w:val="000000"/>
                <w:sz w:val="24"/>
                <w:szCs w:val="24"/>
              </w:rPr>
            </w:pPr>
            <w:r w:rsidRPr="00B56BFE">
              <w:rPr>
                <w:rFonts w:eastAsiaTheme="minorEastAsia" w:hint="eastAsia"/>
                <w:bCs/>
                <w:iCs/>
                <w:color w:val="000000"/>
                <w:sz w:val="24"/>
                <w:szCs w:val="24"/>
              </w:rPr>
              <w:t>□</w:t>
            </w:r>
            <w:r w:rsidR="00B56BFE" w:rsidRPr="004810FC">
              <w:rPr>
                <w:rFonts w:eastAsiaTheme="minorEastAsia"/>
                <w:bCs/>
                <w:iCs/>
                <w:color w:val="000000"/>
                <w:sz w:val="24"/>
                <w:szCs w:val="24"/>
              </w:rPr>
              <w:t>特定对象调研</w:t>
            </w:r>
            <w:r w:rsidR="00B56BFE" w:rsidRPr="004810FC">
              <w:rPr>
                <w:rFonts w:eastAsiaTheme="minorEastAsia"/>
                <w:bCs/>
                <w:iCs/>
                <w:color w:val="000000"/>
                <w:sz w:val="24"/>
                <w:szCs w:val="24"/>
              </w:rPr>
              <w:t xml:space="preserve">        </w:t>
            </w:r>
            <w:r w:rsidR="00152863">
              <w:rPr>
                <w:rFonts w:eastAsiaTheme="minorEastAsia" w:hint="eastAsia"/>
                <w:bCs/>
                <w:iCs/>
                <w:color w:val="000000"/>
                <w:sz w:val="24"/>
                <w:szCs w:val="24"/>
              </w:rPr>
              <w:t xml:space="preserve">     </w:t>
            </w:r>
            <w:r w:rsidR="00B56BFE">
              <w:rPr>
                <w:rFonts w:eastAsiaTheme="minorEastAsia"/>
                <w:bCs/>
                <w:iCs/>
                <w:color w:val="000000"/>
                <w:sz w:val="24"/>
                <w:szCs w:val="24"/>
              </w:rPr>
              <w:t xml:space="preserve"> </w:t>
            </w:r>
            <w:r w:rsidR="00B56BFE" w:rsidRPr="00B56BFE">
              <w:rPr>
                <w:rFonts w:eastAsiaTheme="minorEastAsia" w:hint="eastAsia"/>
                <w:bCs/>
                <w:iCs/>
                <w:color w:val="000000"/>
                <w:sz w:val="24"/>
                <w:szCs w:val="24"/>
              </w:rPr>
              <w:t>□</w:t>
            </w:r>
            <w:r w:rsidR="00B56BFE" w:rsidRPr="004810FC">
              <w:rPr>
                <w:rFonts w:eastAsiaTheme="minorEastAsia"/>
                <w:bCs/>
                <w:iCs/>
                <w:color w:val="000000"/>
                <w:sz w:val="24"/>
                <w:szCs w:val="24"/>
              </w:rPr>
              <w:t>分析师会议</w:t>
            </w:r>
          </w:p>
          <w:p w14:paraId="5268DE1A" w14:textId="632E4495" w:rsidR="00ED79BD" w:rsidRPr="004810FC" w:rsidRDefault="00B56BFE">
            <w:pPr>
              <w:spacing w:line="360" w:lineRule="auto"/>
              <w:rPr>
                <w:rFonts w:eastAsiaTheme="minorEastAsia"/>
                <w:bCs/>
                <w:iCs/>
                <w:color w:val="000000"/>
                <w:sz w:val="24"/>
                <w:szCs w:val="24"/>
              </w:rPr>
            </w:pPr>
            <w:bookmarkStart w:id="0" w:name="OLE_LINK1"/>
            <w:r w:rsidRPr="00B56BFE">
              <w:rPr>
                <w:rFonts w:eastAsiaTheme="minorEastAsia" w:hint="eastAsia"/>
                <w:bCs/>
                <w:iCs/>
                <w:color w:val="000000"/>
                <w:sz w:val="24"/>
                <w:szCs w:val="24"/>
              </w:rPr>
              <w:t>□</w:t>
            </w:r>
            <w:bookmarkEnd w:id="0"/>
            <w:r w:rsidRPr="004810FC">
              <w:rPr>
                <w:rFonts w:eastAsiaTheme="minorEastAsia"/>
                <w:bCs/>
                <w:iCs/>
                <w:color w:val="000000"/>
                <w:sz w:val="24"/>
                <w:szCs w:val="24"/>
              </w:rPr>
              <w:t>媒体采访</w:t>
            </w:r>
            <w:r w:rsidRPr="004810FC">
              <w:rPr>
                <w:rFonts w:eastAsiaTheme="minorEastAsia"/>
                <w:bCs/>
                <w:iCs/>
                <w:color w:val="000000"/>
                <w:sz w:val="24"/>
                <w:szCs w:val="24"/>
              </w:rPr>
              <w:t xml:space="preserve">            </w:t>
            </w:r>
            <w:r w:rsidR="00152863">
              <w:rPr>
                <w:rFonts w:eastAsiaTheme="minorEastAsia" w:hint="eastAsia"/>
                <w:bCs/>
                <w:iCs/>
                <w:color w:val="000000"/>
                <w:sz w:val="24"/>
                <w:szCs w:val="24"/>
              </w:rPr>
              <w:t xml:space="preserve">     </w:t>
            </w:r>
            <w:r w:rsidRPr="004810FC">
              <w:rPr>
                <w:rFonts w:eastAsiaTheme="minorEastAsia"/>
                <w:bCs/>
                <w:iCs/>
                <w:color w:val="000000"/>
                <w:sz w:val="24"/>
                <w:szCs w:val="24"/>
              </w:rPr>
              <w:t xml:space="preserve"> </w:t>
            </w:r>
            <w:r w:rsidR="00EB4FB9" w:rsidRPr="004810FC">
              <w:rPr>
                <w:rFonts w:eastAsiaTheme="minorEastAsia"/>
                <w:bCs/>
                <w:iCs/>
                <w:color w:val="000000"/>
                <w:sz w:val="24"/>
                <w:szCs w:val="24"/>
              </w:rPr>
              <w:sym w:font="Wingdings 2" w:char="F052"/>
            </w:r>
            <w:r w:rsidRPr="004810FC">
              <w:rPr>
                <w:rFonts w:eastAsiaTheme="minorEastAsia"/>
                <w:bCs/>
                <w:iCs/>
                <w:color w:val="000000"/>
                <w:sz w:val="24"/>
                <w:szCs w:val="24"/>
              </w:rPr>
              <w:t>业绩说明会</w:t>
            </w:r>
          </w:p>
          <w:p w14:paraId="1C1D7EC3" w14:textId="7E7C9003" w:rsidR="00ED79BD" w:rsidRPr="004810FC" w:rsidRDefault="00B56BFE">
            <w:pPr>
              <w:spacing w:line="360" w:lineRule="auto"/>
              <w:rPr>
                <w:rFonts w:eastAsiaTheme="minorEastAsia"/>
                <w:bCs/>
                <w:iCs/>
                <w:color w:val="000000"/>
                <w:sz w:val="24"/>
                <w:szCs w:val="24"/>
              </w:rPr>
            </w:pPr>
            <w:r w:rsidRPr="00B56BFE">
              <w:rPr>
                <w:rFonts w:eastAsiaTheme="minorEastAsia" w:hint="eastAsia"/>
                <w:bCs/>
                <w:iCs/>
                <w:color w:val="000000"/>
                <w:sz w:val="24"/>
                <w:szCs w:val="24"/>
              </w:rPr>
              <w:t>□</w:t>
            </w:r>
            <w:r w:rsidRPr="004810FC">
              <w:rPr>
                <w:rFonts w:eastAsiaTheme="minorEastAsia"/>
                <w:bCs/>
                <w:iCs/>
                <w:color w:val="000000"/>
                <w:sz w:val="24"/>
                <w:szCs w:val="24"/>
              </w:rPr>
              <w:t>新闻发布会</w:t>
            </w:r>
            <w:r w:rsidRPr="004810FC">
              <w:rPr>
                <w:rFonts w:eastAsiaTheme="minorEastAsia"/>
                <w:bCs/>
                <w:iCs/>
                <w:color w:val="000000"/>
                <w:sz w:val="24"/>
                <w:szCs w:val="24"/>
              </w:rPr>
              <w:t xml:space="preserve">           </w:t>
            </w:r>
            <w:r w:rsidR="00152863">
              <w:rPr>
                <w:rFonts w:eastAsiaTheme="minorEastAsia" w:hint="eastAsia"/>
                <w:bCs/>
                <w:iCs/>
                <w:color w:val="000000"/>
                <w:sz w:val="24"/>
                <w:szCs w:val="24"/>
              </w:rPr>
              <w:t xml:space="preserve">     </w:t>
            </w:r>
            <w:r w:rsidRPr="00B56BFE">
              <w:rPr>
                <w:rFonts w:eastAsiaTheme="minorEastAsia" w:hint="eastAsia"/>
                <w:bCs/>
                <w:iCs/>
                <w:color w:val="000000"/>
                <w:sz w:val="24"/>
                <w:szCs w:val="24"/>
              </w:rPr>
              <w:t>□</w:t>
            </w:r>
            <w:r w:rsidRPr="004810FC">
              <w:rPr>
                <w:rFonts w:eastAsiaTheme="minorEastAsia"/>
                <w:bCs/>
                <w:iCs/>
                <w:color w:val="000000"/>
                <w:sz w:val="24"/>
                <w:szCs w:val="24"/>
              </w:rPr>
              <w:t>路演活动</w:t>
            </w:r>
          </w:p>
          <w:p w14:paraId="3294C739" w14:textId="3A9077FC" w:rsidR="00ED79BD" w:rsidRPr="004810FC" w:rsidRDefault="00B56BFE">
            <w:pPr>
              <w:spacing w:line="360" w:lineRule="auto"/>
              <w:rPr>
                <w:rFonts w:eastAsiaTheme="minorEastAsia"/>
                <w:bCs/>
                <w:iCs/>
                <w:color w:val="000000"/>
                <w:sz w:val="24"/>
                <w:szCs w:val="24"/>
              </w:rPr>
            </w:pPr>
            <w:r w:rsidRPr="00B56BFE">
              <w:rPr>
                <w:rFonts w:eastAsiaTheme="minorEastAsia" w:hint="eastAsia"/>
                <w:bCs/>
                <w:iCs/>
                <w:color w:val="000000"/>
                <w:sz w:val="24"/>
                <w:szCs w:val="24"/>
              </w:rPr>
              <w:t>□</w:t>
            </w:r>
            <w:r w:rsidRPr="004810FC">
              <w:rPr>
                <w:rFonts w:eastAsiaTheme="minorEastAsia"/>
                <w:bCs/>
                <w:iCs/>
                <w:color w:val="000000"/>
                <w:sz w:val="24"/>
                <w:szCs w:val="24"/>
              </w:rPr>
              <w:t>现场参观</w:t>
            </w:r>
            <w:r w:rsidRPr="004810FC">
              <w:rPr>
                <w:rFonts w:eastAsiaTheme="minorEastAsia"/>
                <w:bCs/>
                <w:iCs/>
                <w:color w:val="000000"/>
                <w:sz w:val="24"/>
                <w:szCs w:val="24"/>
              </w:rPr>
              <w:tab/>
            </w:r>
          </w:p>
          <w:p w14:paraId="10AB9B05" w14:textId="1BC82D7E" w:rsidR="00ED79BD" w:rsidRPr="004810FC" w:rsidRDefault="00B56BFE">
            <w:pPr>
              <w:spacing w:line="360" w:lineRule="auto"/>
              <w:rPr>
                <w:rFonts w:eastAsiaTheme="minorEastAsia"/>
                <w:bCs/>
                <w:iCs/>
                <w:color w:val="000000"/>
                <w:sz w:val="24"/>
                <w:szCs w:val="24"/>
              </w:rPr>
            </w:pPr>
            <w:r w:rsidRPr="00B56BFE">
              <w:rPr>
                <w:rFonts w:eastAsiaTheme="minorEastAsia" w:hint="eastAsia"/>
                <w:bCs/>
                <w:iCs/>
                <w:color w:val="000000"/>
                <w:sz w:val="24"/>
                <w:szCs w:val="24"/>
              </w:rPr>
              <w:t>□</w:t>
            </w:r>
            <w:r w:rsidRPr="004810FC">
              <w:rPr>
                <w:rFonts w:eastAsiaTheme="minorEastAsia"/>
                <w:bCs/>
                <w:iCs/>
                <w:color w:val="000000"/>
                <w:sz w:val="24"/>
                <w:szCs w:val="24"/>
              </w:rPr>
              <w:t>其他（</w:t>
            </w:r>
            <w:r w:rsidR="00101F48" w:rsidRPr="00101F48">
              <w:rPr>
                <w:rFonts w:eastAsiaTheme="minorEastAsia" w:hint="eastAsia"/>
                <w:bCs/>
                <w:iCs/>
                <w:color w:val="000000"/>
                <w:sz w:val="24"/>
                <w:szCs w:val="24"/>
              </w:rPr>
              <w:t>请文字说明其他活动内容</w:t>
            </w:r>
            <w:r w:rsidRPr="004810FC">
              <w:rPr>
                <w:rFonts w:eastAsiaTheme="minorEastAsia"/>
                <w:bCs/>
                <w:iCs/>
                <w:color w:val="000000"/>
                <w:sz w:val="24"/>
                <w:szCs w:val="24"/>
              </w:rPr>
              <w:t>）</w:t>
            </w:r>
          </w:p>
        </w:tc>
      </w:tr>
      <w:tr w:rsidR="00ED79BD" w:rsidRPr="004810FC" w14:paraId="0F7970E5"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5B5267C1" w14:textId="3CACA0EE"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参与单位名称</w:t>
            </w:r>
          </w:p>
        </w:tc>
        <w:tc>
          <w:tcPr>
            <w:tcW w:w="3909" w:type="pct"/>
            <w:tcBorders>
              <w:top w:val="single" w:sz="4" w:space="0" w:color="auto"/>
              <w:left w:val="single" w:sz="4" w:space="0" w:color="auto"/>
              <w:bottom w:val="single" w:sz="4" w:space="0" w:color="auto"/>
              <w:right w:val="single" w:sz="4" w:space="0" w:color="auto"/>
            </w:tcBorders>
            <w:vAlign w:val="center"/>
          </w:tcPr>
          <w:p w14:paraId="036331C8" w14:textId="7EEEDB05" w:rsidR="00ED79BD" w:rsidRPr="00EB4FB9" w:rsidRDefault="00EB4FB9" w:rsidP="00A6326E">
            <w:pPr>
              <w:spacing w:line="360" w:lineRule="auto"/>
              <w:rPr>
                <w:rFonts w:eastAsiaTheme="minorEastAsia"/>
                <w:bCs/>
                <w:iCs/>
                <w:color w:val="000000"/>
                <w:sz w:val="24"/>
                <w:szCs w:val="24"/>
              </w:rPr>
            </w:pPr>
            <w:r w:rsidRPr="00EB4FB9">
              <w:rPr>
                <w:rFonts w:eastAsiaTheme="minorEastAsia" w:hint="eastAsia"/>
                <w:bCs/>
                <w:iCs/>
                <w:color w:val="000000"/>
                <w:sz w:val="24"/>
                <w:szCs w:val="24"/>
              </w:rPr>
              <w:t>线上参与</w:t>
            </w:r>
            <w:r w:rsidR="00AB6F90">
              <w:rPr>
                <w:rFonts w:eastAsiaTheme="minorEastAsia" w:hint="eastAsia"/>
                <w:bCs/>
                <w:iCs/>
                <w:color w:val="000000"/>
                <w:sz w:val="24"/>
                <w:szCs w:val="24"/>
              </w:rPr>
              <w:t>公司</w:t>
            </w:r>
            <w:r w:rsidR="00973E23" w:rsidRPr="00973E23">
              <w:rPr>
                <w:rFonts w:eastAsiaTheme="minorEastAsia" w:hint="eastAsia"/>
                <w:bCs/>
                <w:iCs/>
                <w:color w:val="000000"/>
                <w:sz w:val="24"/>
                <w:szCs w:val="24"/>
              </w:rPr>
              <w:t>202</w:t>
            </w:r>
            <w:r w:rsidR="005D79E6">
              <w:rPr>
                <w:rFonts w:eastAsiaTheme="minorEastAsia" w:hint="eastAsia"/>
                <w:bCs/>
                <w:iCs/>
                <w:color w:val="000000"/>
                <w:sz w:val="24"/>
                <w:szCs w:val="24"/>
              </w:rPr>
              <w:t>5</w:t>
            </w:r>
            <w:r w:rsidR="00973E23" w:rsidRPr="00973E23">
              <w:rPr>
                <w:rFonts w:eastAsiaTheme="minorEastAsia" w:hint="eastAsia"/>
                <w:bCs/>
                <w:iCs/>
                <w:color w:val="000000"/>
                <w:sz w:val="24"/>
                <w:szCs w:val="24"/>
              </w:rPr>
              <w:t>年</w:t>
            </w:r>
            <w:r w:rsidR="00B377A0">
              <w:rPr>
                <w:rFonts w:eastAsiaTheme="minorEastAsia" w:hint="eastAsia"/>
                <w:bCs/>
                <w:iCs/>
                <w:color w:val="000000"/>
                <w:sz w:val="24"/>
                <w:szCs w:val="24"/>
              </w:rPr>
              <w:t>第三季度</w:t>
            </w:r>
            <w:r w:rsidR="00973E23" w:rsidRPr="00973E23">
              <w:rPr>
                <w:rFonts w:eastAsiaTheme="minorEastAsia" w:hint="eastAsia"/>
                <w:bCs/>
                <w:iCs/>
                <w:color w:val="000000"/>
                <w:sz w:val="24"/>
                <w:szCs w:val="24"/>
              </w:rPr>
              <w:t>业绩说明会</w:t>
            </w:r>
            <w:r w:rsidRPr="00EB4FB9">
              <w:rPr>
                <w:rFonts w:eastAsiaTheme="minorEastAsia" w:hint="eastAsia"/>
                <w:bCs/>
                <w:iCs/>
                <w:color w:val="000000"/>
                <w:sz w:val="24"/>
                <w:szCs w:val="24"/>
              </w:rPr>
              <w:t>的投资者</w:t>
            </w:r>
          </w:p>
        </w:tc>
      </w:tr>
      <w:tr w:rsidR="00ED79BD" w:rsidRPr="004810FC" w14:paraId="0E6AB2F7"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40ECAD40" w14:textId="77777777"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时间</w:t>
            </w:r>
          </w:p>
        </w:tc>
        <w:tc>
          <w:tcPr>
            <w:tcW w:w="3909" w:type="pct"/>
            <w:tcBorders>
              <w:top w:val="single" w:sz="4" w:space="0" w:color="auto"/>
              <w:left w:val="single" w:sz="4" w:space="0" w:color="auto"/>
              <w:bottom w:val="single" w:sz="4" w:space="0" w:color="auto"/>
              <w:right w:val="single" w:sz="4" w:space="0" w:color="auto"/>
            </w:tcBorders>
            <w:vAlign w:val="center"/>
          </w:tcPr>
          <w:p w14:paraId="52BF4298" w14:textId="06D54786" w:rsidR="00ED79BD" w:rsidRPr="004810FC" w:rsidRDefault="00C436A7">
            <w:pPr>
              <w:spacing w:line="360" w:lineRule="auto"/>
              <w:rPr>
                <w:rFonts w:eastAsiaTheme="minorEastAsia"/>
                <w:bCs/>
                <w:iCs/>
                <w:color w:val="000000"/>
                <w:sz w:val="24"/>
                <w:szCs w:val="24"/>
              </w:rPr>
            </w:pPr>
            <w:r>
              <w:rPr>
                <w:rFonts w:eastAsiaTheme="minorEastAsia" w:hint="eastAsia"/>
                <w:bCs/>
                <w:iCs/>
                <w:sz w:val="24"/>
                <w:szCs w:val="24"/>
              </w:rPr>
              <w:t>2025</w:t>
            </w:r>
            <w:r>
              <w:rPr>
                <w:rFonts w:eastAsiaTheme="minorEastAsia" w:hint="eastAsia"/>
                <w:bCs/>
                <w:iCs/>
                <w:sz w:val="24"/>
                <w:szCs w:val="24"/>
              </w:rPr>
              <w:t>年</w:t>
            </w:r>
            <w:r w:rsidR="005D79E6">
              <w:rPr>
                <w:rFonts w:eastAsiaTheme="minorEastAsia" w:hint="eastAsia"/>
                <w:bCs/>
                <w:iCs/>
                <w:sz w:val="24"/>
                <w:szCs w:val="24"/>
              </w:rPr>
              <w:t>1</w:t>
            </w:r>
            <w:r w:rsidR="00B377A0">
              <w:rPr>
                <w:rFonts w:eastAsiaTheme="minorEastAsia" w:hint="eastAsia"/>
                <w:bCs/>
                <w:iCs/>
                <w:sz w:val="24"/>
                <w:szCs w:val="24"/>
              </w:rPr>
              <w:t>1</w:t>
            </w:r>
            <w:r>
              <w:rPr>
                <w:rFonts w:eastAsiaTheme="minorEastAsia" w:hint="eastAsia"/>
                <w:bCs/>
                <w:iCs/>
                <w:sz w:val="24"/>
                <w:szCs w:val="24"/>
              </w:rPr>
              <w:t>月</w:t>
            </w:r>
            <w:r w:rsidR="00B377A0">
              <w:rPr>
                <w:rFonts w:eastAsiaTheme="minorEastAsia" w:hint="eastAsia"/>
                <w:bCs/>
                <w:iCs/>
                <w:sz w:val="24"/>
                <w:szCs w:val="24"/>
              </w:rPr>
              <w:t>7</w:t>
            </w:r>
            <w:r>
              <w:rPr>
                <w:rFonts w:eastAsiaTheme="minorEastAsia" w:hint="eastAsia"/>
                <w:bCs/>
                <w:iCs/>
                <w:sz w:val="24"/>
                <w:szCs w:val="24"/>
              </w:rPr>
              <w:t>日</w:t>
            </w:r>
          </w:p>
        </w:tc>
      </w:tr>
      <w:tr w:rsidR="00ED79BD" w:rsidRPr="004810FC" w14:paraId="04DAEB94"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2E6056DE" w14:textId="77777777"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地点</w:t>
            </w:r>
          </w:p>
        </w:tc>
        <w:tc>
          <w:tcPr>
            <w:tcW w:w="3909" w:type="pct"/>
            <w:tcBorders>
              <w:top w:val="single" w:sz="4" w:space="0" w:color="auto"/>
              <w:left w:val="single" w:sz="4" w:space="0" w:color="auto"/>
              <w:bottom w:val="single" w:sz="4" w:space="0" w:color="auto"/>
              <w:right w:val="single" w:sz="4" w:space="0" w:color="auto"/>
            </w:tcBorders>
            <w:vAlign w:val="center"/>
          </w:tcPr>
          <w:p w14:paraId="40F151C6" w14:textId="681E9CDD" w:rsidR="00ED79BD" w:rsidRPr="000C6659" w:rsidRDefault="00AB6F90">
            <w:pPr>
              <w:spacing w:line="360" w:lineRule="auto"/>
              <w:rPr>
                <w:rFonts w:eastAsiaTheme="minorEastAsia"/>
                <w:bCs/>
                <w:iCs/>
                <w:color w:val="000000"/>
                <w:sz w:val="24"/>
                <w:szCs w:val="24"/>
              </w:rPr>
            </w:pPr>
            <w:r w:rsidRPr="00AB6F90">
              <w:rPr>
                <w:rFonts w:eastAsiaTheme="minorEastAsia" w:hint="eastAsia"/>
                <w:bCs/>
                <w:iCs/>
                <w:color w:val="000000"/>
                <w:sz w:val="24"/>
                <w:szCs w:val="24"/>
              </w:rPr>
              <w:t>上证路演中心（</w:t>
            </w:r>
            <w:r w:rsidRPr="00AB6F90">
              <w:rPr>
                <w:rFonts w:eastAsiaTheme="minorEastAsia" w:hint="eastAsia"/>
                <w:bCs/>
                <w:iCs/>
                <w:color w:val="000000"/>
                <w:sz w:val="24"/>
                <w:szCs w:val="24"/>
              </w:rPr>
              <w:t>http://roadshow.sseinfo.com/</w:t>
            </w:r>
            <w:r w:rsidRPr="00AB6F90">
              <w:rPr>
                <w:rFonts w:eastAsiaTheme="minorEastAsia" w:hint="eastAsia"/>
                <w:bCs/>
                <w:iCs/>
                <w:color w:val="000000"/>
                <w:sz w:val="24"/>
                <w:szCs w:val="24"/>
              </w:rPr>
              <w:t>）</w:t>
            </w:r>
          </w:p>
        </w:tc>
      </w:tr>
      <w:tr w:rsidR="00ED79BD" w:rsidRPr="004810FC" w14:paraId="13DECDFC"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5D8C4DA7" w14:textId="77777777" w:rsidR="00ED79BD" w:rsidRPr="004810FC" w:rsidRDefault="00000000">
            <w:pPr>
              <w:spacing w:line="360" w:lineRule="auto"/>
              <w:rPr>
                <w:rFonts w:eastAsiaTheme="minorEastAsia"/>
                <w:bCs/>
                <w:iCs/>
                <w:color w:val="000000"/>
                <w:sz w:val="24"/>
                <w:szCs w:val="24"/>
              </w:rPr>
            </w:pPr>
            <w:r w:rsidRPr="004810FC">
              <w:rPr>
                <w:rFonts w:eastAsiaTheme="minorEastAsia"/>
                <w:bCs/>
                <w:iCs/>
                <w:color w:val="000000"/>
                <w:sz w:val="24"/>
                <w:szCs w:val="24"/>
              </w:rPr>
              <w:t>上市公司接待人员姓名</w:t>
            </w:r>
          </w:p>
        </w:tc>
        <w:tc>
          <w:tcPr>
            <w:tcW w:w="3909" w:type="pct"/>
            <w:tcBorders>
              <w:top w:val="single" w:sz="4" w:space="0" w:color="auto"/>
              <w:left w:val="single" w:sz="4" w:space="0" w:color="auto"/>
              <w:bottom w:val="single" w:sz="4" w:space="0" w:color="auto"/>
              <w:right w:val="single" w:sz="4" w:space="0" w:color="auto"/>
            </w:tcBorders>
            <w:vAlign w:val="center"/>
          </w:tcPr>
          <w:p w14:paraId="7EF26A37" w14:textId="66782B4F" w:rsidR="000C6659" w:rsidRDefault="00C436A7">
            <w:pPr>
              <w:spacing w:line="360" w:lineRule="auto"/>
              <w:rPr>
                <w:rFonts w:eastAsiaTheme="minorEastAsia"/>
                <w:bCs/>
                <w:iCs/>
                <w:color w:val="000000"/>
                <w:sz w:val="24"/>
                <w:szCs w:val="24"/>
              </w:rPr>
            </w:pPr>
            <w:r>
              <w:rPr>
                <w:rFonts w:eastAsiaTheme="minorEastAsia" w:hint="eastAsia"/>
                <w:bCs/>
                <w:iCs/>
                <w:color w:val="000000"/>
                <w:sz w:val="24"/>
                <w:szCs w:val="24"/>
              </w:rPr>
              <w:t>董事、</w:t>
            </w:r>
            <w:r w:rsidR="000C6659">
              <w:rPr>
                <w:rFonts w:eastAsiaTheme="minorEastAsia" w:hint="eastAsia"/>
                <w:bCs/>
                <w:iCs/>
                <w:color w:val="000000"/>
                <w:sz w:val="24"/>
                <w:szCs w:val="24"/>
              </w:rPr>
              <w:t>总经理：</w:t>
            </w:r>
            <w:r>
              <w:rPr>
                <w:rFonts w:eastAsiaTheme="minorEastAsia" w:hint="eastAsia"/>
                <w:bCs/>
                <w:iCs/>
                <w:color w:val="000000"/>
                <w:sz w:val="24"/>
                <w:szCs w:val="24"/>
              </w:rPr>
              <w:t>陈雅</w:t>
            </w:r>
          </w:p>
          <w:p w14:paraId="744F8B96" w14:textId="2AAB01F0" w:rsidR="00AB6F90" w:rsidRDefault="00AB6F90">
            <w:pPr>
              <w:spacing w:line="360" w:lineRule="auto"/>
              <w:rPr>
                <w:rFonts w:eastAsiaTheme="minorEastAsia"/>
                <w:bCs/>
                <w:iCs/>
                <w:color w:val="000000"/>
                <w:sz w:val="24"/>
                <w:szCs w:val="24"/>
              </w:rPr>
            </w:pPr>
            <w:r>
              <w:rPr>
                <w:rFonts w:eastAsiaTheme="minorEastAsia" w:hint="eastAsia"/>
                <w:bCs/>
                <w:iCs/>
                <w:color w:val="000000"/>
                <w:sz w:val="24"/>
                <w:szCs w:val="24"/>
              </w:rPr>
              <w:t>董事、副总经理：袁易</w:t>
            </w:r>
          </w:p>
          <w:p w14:paraId="0A9EC374" w14:textId="6BBE0841" w:rsidR="000C6659" w:rsidRDefault="000C6659">
            <w:pPr>
              <w:spacing w:line="360" w:lineRule="auto"/>
              <w:rPr>
                <w:rFonts w:eastAsiaTheme="minorEastAsia"/>
                <w:bCs/>
                <w:iCs/>
                <w:color w:val="000000"/>
                <w:sz w:val="24"/>
                <w:szCs w:val="24"/>
              </w:rPr>
            </w:pPr>
            <w:r>
              <w:rPr>
                <w:rFonts w:eastAsiaTheme="minorEastAsia" w:hint="eastAsia"/>
                <w:bCs/>
                <w:iCs/>
                <w:color w:val="000000"/>
                <w:sz w:val="24"/>
                <w:szCs w:val="24"/>
              </w:rPr>
              <w:t>董事、财务总监</w:t>
            </w:r>
            <w:r w:rsidR="00C436A7">
              <w:rPr>
                <w:rFonts w:eastAsiaTheme="minorEastAsia" w:hint="eastAsia"/>
                <w:bCs/>
                <w:iCs/>
                <w:color w:val="000000"/>
                <w:sz w:val="24"/>
                <w:szCs w:val="24"/>
              </w:rPr>
              <w:t>、董事会秘书</w:t>
            </w:r>
            <w:r>
              <w:rPr>
                <w:rFonts w:eastAsiaTheme="minorEastAsia" w:hint="eastAsia"/>
                <w:bCs/>
                <w:iCs/>
                <w:color w:val="000000"/>
                <w:sz w:val="24"/>
                <w:szCs w:val="24"/>
              </w:rPr>
              <w:t>：</w:t>
            </w:r>
            <w:r w:rsidR="00C436A7">
              <w:rPr>
                <w:rFonts w:eastAsiaTheme="minorEastAsia" w:hint="eastAsia"/>
                <w:bCs/>
                <w:iCs/>
                <w:color w:val="000000"/>
                <w:sz w:val="24"/>
                <w:szCs w:val="24"/>
              </w:rPr>
              <w:t>张海潮</w:t>
            </w:r>
          </w:p>
          <w:p w14:paraId="6A8BE50B" w14:textId="78916DDE" w:rsidR="00BA2BDA" w:rsidRPr="004810FC" w:rsidRDefault="00AB6F90">
            <w:pPr>
              <w:spacing w:line="360" w:lineRule="auto"/>
              <w:rPr>
                <w:rFonts w:eastAsiaTheme="minorEastAsia"/>
                <w:bCs/>
                <w:iCs/>
                <w:color w:val="000000"/>
                <w:sz w:val="24"/>
                <w:szCs w:val="24"/>
              </w:rPr>
            </w:pPr>
            <w:r>
              <w:rPr>
                <w:rFonts w:eastAsiaTheme="minorEastAsia" w:hint="eastAsia"/>
                <w:bCs/>
                <w:iCs/>
                <w:color w:val="000000"/>
                <w:sz w:val="24"/>
                <w:szCs w:val="24"/>
              </w:rPr>
              <w:t>独立董事</w:t>
            </w:r>
            <w:r w:rsidR="00BA2BDA">
              <w:rPr>
                <w:rFonts w:eastAsiaTheme="minorEastAsia" w:hint="eastAsia"/>
                <w:bCs/>
                <w:iCs/>
                <w:color w:val="000000"/>
                <w:sz w:val="24"/>
                <w:szCs w:val="24"/>
              </w:rPr>
              <w:t>：</w:t>
            </w:r>
            <w:r>
              <w:rPr>
                <w:rFonts w:eastAsiaTheme="minorEastAsia" w:hint="eastAsia"/>
                <w:bCs/>
                <w:iCs/>
                <w:color w:val="000000"/>
                <w:sz w:val="24"/>
                <w:szCs w:val="24"/>
              </w:rPr>
              <w:t>朱震宇</w:t>
            </w:r>
          </w:p>
        </w:tc>
      </w:tr>
      <w:tr w:rsidR="00782C0D" w:rsidRPr="004810FC" w14:paraId="5546492F"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6591011B" w14:textId="77777777" w:rsidR="00782C0D" w:rsidRPr="004810FC" w:rsidRDefault="00782C0D" w:rsidP="00782C0D">
            <w:pPr>
              <w:spacing w:line="360" w:lineRule="auto"/>
              <w:rPr>
                <w:rFonts w:eastAsiaTheme="minorEastAsia"/>
                <w:bCs/>
                <w:iCs/>
                <w:color w:val="000000"/>
                <w:sz w:val="24"/>
                <w:szCs w:val="24"/>
              </w:rPr>
            </w:pPr>
            <w:r w:rsidRPr="004810FC">
              <w:rPr>
                <w:rFonts w:eastAsiaTheme="minorEastAsia"/>
                <w:bCs/>
                <w:iCs/>
                <w:color w:val="000000"/>
                <w:sz w:val="24"/>
                <w:szCs w:val="24"/>
              </w:rPr>
              <w:t>投资者关系活动主要内容介绍</w:t>
            </w:r>
          </w:p>
        </w:tc>
        <w:tc>
          <w:tcPr>
            <w:tcW w:w="3909" w:type="pct"/>
            <w:tcBorders>
              <w:top w:val="single" w:sz="4" w:space="0" w:color="auto"/>
              <w:left w:val="single" w:sz="4" w:space="0" w:color="auto"/>
              <w:bottom w:val="single" w:sz="4" w:space="0" w:color="auto"/>
              <w:right w:val="single" w:sz="4" w:space="0" w:color="auto"/>
            </w:tcBorders>
          </w:tcPr>
          <w:p w14:paraId="42066C69" w14:textId="426B146A" w:rsidR="00152863" w:rsidRPr="001F5EB4" w:rsidRDefault="00152863" w:rsidP="001F5EB4">
            <w:pPr>
              <w:spacing w:line="360" w:lineRule="auto"/>
              <w:rPr>
                <w:b/>
                <w:bCs/>
                <w:sz w:val="24"/>
                <w:szCs w:val="24"/>
              </w:rPr>
            </w:pPr>
            <w:r w:rsidRPr="001F5EB4">
              <w:rPr>
                <w:b/>
                <w:bCs/>
                <w:sz w:val="24"/>
                <w:szCs w:val="24"/>
              </w:rPr>
              <w:t>回复投资者的主要问题</w:t>
            </w:r>
            <w:r w:rsidR="001F5EB4" w:rsidRPr="001F5EB4">
              <w:rPr>
                <w:b/>
                <w:bCs/>
                <w:sz w:val="24"/>
                <w:szCs w:val="24"/>
              </w:rPr>
              <w:t>：</w:t>
            </w:r>
          </w:p>
          <w:p w14:paraId="543269EE" w14:textId="1BD6D80A" w:rsidR="001F5EB4" w:rsidRPr="001F5EB4" w:rsidRDefault="00EA1BC5" w:rsidP="001F5EB4">
            <w:pPr>
              <w:spacing w:line="360" w:lineRule="auto"/>
              <w:rPr>
                <w:b/>
                <w:bCs/>
              </w:rPr>
            </w:pPr>
            <w:r w:rsidRPr="001F5EB4">
              <w:rPr>
                <w:b/>
                <w:bCs/>
                <w:sz w:val="24"/>
                <w:szCs w:val="24"/>
              </w:rPr>
              <w:t>1</w:t>
            </w:r>
            <w:r w:rsidRPr="001F5EB4">
              <w:rPr>
                <w:b/>
                <w:bCs/>
                <w:sz w:val="24"/>
                <w:szCs w:val="24"/>
              </w:rPr>
              <w:t>、</w:t>
            </w:r>
            <w:r w:rsidR="00B377A0" w:rsidRPr="00B377A0">
              <w:rPr>
                <w:rFonts w:hint="eastAsia"/>
                <w:b/>
                <w:bCs/>
                <w:sz w:val="24"/>
              </w:rPr>
              <w:t>您好，请问公司今年有扩展其他业务的打算吗？</w:t>
            </w:r>
          </w:p>
          <w:p w14:paraId="3C56501A" w14:textId="7C8ED291" w:rsidR="001F5EB4" w:rsidRDefault="001F5EB4" w:rsidP="005D79E6">
            <w:pPr>
              <w:spacing w:line="360" w:lineRule="auto"/>
              <w:rPr>
                <w:sz w:val="24"/>
              </w:rPr>
            </w:pPr>
            <w:r w:rsidRPr="001F5EB4">
              <w:rPr>
                <w:sz w:val="24"/>
              </w:rPr>
              <w:t>答</w:t>
            </w:r>
            <w:r w:rsidR="00AD2D49">
              <w:rPr>
                <w:rFonts w:hint="eastAsia"/>
                <w:sz w:val="24"/>
              </w:rPr>
              <w:t>：</w:t>
            </w:r>
            <w:r w:rsidR="00B377A0" w:rsidRPr="00B377A0">
              <w:rPr>
                <w:rFonts w:hint="eastAsia"/>
                <w:sz w:val="24"/>
              </w:rPr>
              <w:t>公司今年的首要任务是按计划完成募投项目进度，其他业务规划见公司相关公告。</w:t>
            </w:r>
          </w:p>
          <w:p w14:paraId="738335DA" w14:textId="7933706A" w:rsidR="005D79E6" w:rsidRPr="005D79E6" w:rsidRDefault="005D79E6" w:rsidP="005D79E6">
            <w:pPr>
              <w:spacing w:line="360" w:lineRule="auto"/>
              <w:rPr>
                <w:b/>
                <w:bCs/>
              </w:rPr>
            </w:pPr>
            <w:r w:rsidRPr="005D79E6">
              <w:rPr>
                <w:rFonts w:hint="eastAsia"/>
                <w:b/>
                <w:bCs/>
                <w:sz w:val="24"/>
              </w:rPr>
              <w:t>2</w:t>
            </w:r>
            <w:r w:rsidRPr="005D79E6">
              <w:rPr>
                <w:rFonts w:hint="eastAsia"/>
                <w:b/>
                <w:bCs/>
                <w:sz w:val="24"/>
              </w:rPr>
              <w:t>、</w:t>
            </w:r>
            <w:r w:rsidR="00B377A0" w:rsidRPr="00B377A0">
              <w:rPr>
                <w:rFonts w:ascii="宋体" w:hint="eastAsia"/>
                <w:b/>
                <w:bCs/>
                <w:sz w:val="24"/>
              </w:rPr>
              <w:t>请问一下，公司对在未来三年的规划是怎样的？能细说一下吗？</w:t>
            </w:r>
          </w:p>
          <w:p w14:paraId="3D6621AC" w14:textId="77777777" w:rsidR="00B377A0" w:rsidRDefault="005D79E6" w:rsidP="001F5EB4">
            <w:pPr>
              <w:spacing w:line="360" w:lineRule="auto"/>
              <w:rPr>
                <w:sz w:val="24"/>
              </w:rPr>
            </w:pPr>
            <w:r w:rsidRPr="001F5EB4">
              <w:rPr>
                <w:sz w:val="24"/>
              </w:rPr>
              <w:t>答</w:t>
            </w:r>
            <w:r>
              <w:rPr>
                <w:rFonts w:hint="eastAsia"/>
                <w:sz w:val="24"/>
              </w:rPr>
              <w:t>：</w:t>
            </w:r>
            <w:r w:rsidR="00B377A0" w:rsidRPr="00B377A0">
              <w:rPr>
                <w:rFonts w:hint="eastAsia"/>
                <w:sz w:val="24"/>
              </w:rPr>
              <w:t>公司总体发展战略是稳固烧结钕铁硼、钐钴磁材的优势地位，积极布局粘结磁</w:t>
            </w:r>
            <w:r w:rsidR="00B377A0" w:rsidRPr="00B377A0">
              <w:rPr>
                <w:rFonts w:hint="eastAsia"/>
                <w:sz w:val="24"/>
              </w:rPr>
              <w:t>/</w:t>
            </w:r>
            <w:r w:rsidR="00B377A0" w:rsidRPr="00B377A0">
              <w:rPr>
                <w:rFonts w:hint="eastAsia"/>
                <w:sz w:val="24"/>
              </w:rPr>
              <w:t>注塑磁赛道，拓展其他永磁材料领域，构建全种类磁驱动、“材料</w:t>
            </w:r>
            <w:r w:rsidR="00B377A0" w:rsidRPr="00B377A0">
              <w:rPr>
                <w:rFonts w:hint="eastAsia"/>
                <w:sz w:val="24"/>
              </w:rPr>
              <w:t>+</w:t>
            </w:r>
            <w:r w:rsidR="00B377A0" w:rsidRPr="00B377A0">
              <w:rPr>
                <w:rFonts w:hint="eastAsia"/>
                <w:sz w:val="24"/>
              </w:rPr>
              <w:t>解决方案”一体化的多元产品生态，形成“传统业务、新增业务”的双轮驱动格局，满足客户在不同应用领域的定制化需求，成为全球领先的高性能磁材综合解决方案提供商。</w:t>
            </w:r>
          </w:p>
          <w:p w14:paraId="107EACAF" w14:textId="77777777" w:rsidR="00B377A0" w:rsidRDefault="00B377A0" w:rsidP="001F5EB4">
            <w:pPr>
              <w:spacing w:line="360" w:lineRule="auto"/>
              <w:rPr>
                <w:sz w:val="24"/>
              </w:rPr>
            </w:pPr>
            <w:r w:rsidRPr="00B377A0">
              <w:rPr>
                <w:rFonts w:hint="eastAsia"/>
                <w:sz w:val="24"/>
              </w:rPr>
              <w:t>产能方面，公司持续推进募投项目建设，公司募投项目“高性能钕铁硼产业化项目”产能稳定释放；募投项目“年产</w:t>
            </w:r>
            <w:r w:rsidRPr="00B377A0">
              <w:rPr>
                <w:rFonts w:hint="eastAsia"/>
                <w:sz w:val="24"/>
              </w:rPr>
              <w:t>3,000</w:t>
            </w:r>
            <w:r w:rsidRPr="00B377A0">
              <w:rPr>
                <w:rFonts w:hint="eastAsia"/>
                <w:sz w:val="24"/>
              </w:rPr>
              <w:t>吨新能源汽车用高性能钕铁硼产业化项目”建设顺利，力争</w:t>
            </w:r>
            <w:r w:rsidRPr="00B377A0">
              <w:rPr>
                <w:rFonts w:hint="eastAsia"/>
                <w:sz w:val="24"/>
              </w:rPr>
              <w:t>2025</w:t>
            </w:r>
            <w:r w:rsidRPr="00B377A0">
              <w:rPr>
                <w:rFonts w:hint="eastAsia"/>
                <w:sz w:val="24"/>
              </w:rPr>
              <w:t>年年底满足验收条件，届时公司将形成年产</w:t>
            </w:r>
            <w:r w:rsidRPr="00B377A0">
              <w:rPr>
                <w:rFonts w:hint="eastAsia"/>
                <w:sz w:val="24"/>
              </w:rPr>
              <w:t>12,300</w:t>
            </w:r>
            <w:r w:rsidRPr="00B377A0">
              <w:rPr>
                <w:rFonts w:hint="eastAsia"/>
                <w:sz w:val="24"/>
              </w:rPr>
              <w:t>吨高性能稀土永磁材料</w:t>
            </w:r>
            <w:r w:rsidRPr="00B377A0">
              <w:rPr>
                <w:rFonts w:hint="eastAsia"/>
                <w:sz w:val="24"/>
              </w:rPr>
              <w:lastRenderedPageBreak/>
              <w:t>的生产能力，为公司拓展客户和扩大市场份额打下了良好的基础。近期，公司董事会审议通过了《关于公司全资子公司对外投资的议案》，根据公司战略发展规划，公司全资子公司包头天和新材料科技有限公司拟以自有资金及</w:t>
            </w:r>
            <w:r w:rsidRPr="00B377A0">
              <w:rPr>
                <w:rFonts w:hint="eastAsia"/>
                <w:sz w:val="24"/>
              </w:rPr>
              <w:t>/</w:t>
            </w:r>
            <w:r w:rsidRPr="00B377A0">
              <w:rPr>
                <w:rFonts w:hint="eastAsia"/>
                <w:sz w:val="24"/>
              </w:rPr>
              <w:t>或自筹资金投资建设“高性能稀土永磁及组件、装备制造与研发项目”，项目总投资预计</w:t>
            </w:r>
            <w:r w:rsidRPr="00B377A0">
              <w:rPr>
                <w:rFonts w:hint="eastAsia"/>
                <w:sz w:val="24"/>
              </w:rPr>
              <w:t>85,000</w:t>
            </w:r>
            <w:r w:rsidRPr="00B377A0">
              <w:rPr>
                <w:rFonts w:hint="eastAsia"/>
                <w:sz w:val="24"/>
              </w:rPr>
              <w:t>万元人民币；公司全资子公司包头市天之和磁材设备制造有限公司拟以自有资金及</w:t>
            </w:r>
            <w:r w:rsidRPr="00B377A0">
              <w:rPr>
                <w:rFonts w:hint="eastAsia"/>
                <w:sz w:val="24"/>
              </w:rPr>
              <w:t>/</w:t>
            </w:r>
            <w:r w:rsidRPr="00B377A0">
              <w:rPr>
                <w:rFonts w:hint="eastAsia"/>
                <w:sz w:val="24"/>
              </w:rPr>
              <w:t>或自筹资金投资建设“高性能稀土永磁生产设备制造与研发项目”，项目总投资预计不超过</w:t>
            </w:r>
            <w:r w:rsidRPr="00B377A0">
              <w:rPr>
                <w:rFonts w:hint="eastAsia"/>
                <w:sz w:val="24"/>
              </w:rPr>
              <w:t>5,000</w:t>
            </w:r>
            <w:r w:rsidRPr="00B377A0">
              <w:rPr>
                <w:rFonts w:hint="eastAsia"/>
                <w:sz w:val="24"/>
              </w:rPr>
              <w:t>万元人民币。包头天和新材料科技有限公司拟建设项目计划分两期建设完成，其中一期项目拟投资</w:t>
            </w:r>
            <w:r w:rsidRPr="00B377A0">
              <w:rPr>
                <w:rFonts w:hint="eastAsia"/>
                <w:sz w:val="24"/>
              </w:rPr>
              <w:t>21,000</w:t>
            </w:r>
            <w:r w:rsidRPr="00B377A0">
              <w:rPr>
                <w:rFonts w:hint="eastAsia"/>
                <w:sz w:val="24"/>
              </w:rPr>
              <w:t>万元。近日包头天和新材料科技有限公司与包头稀土高新技术产业开发区管理委员会签署了《关于高性能稀土永磁及组件、装备制造与研发项目（一期）的投资协议》。项目的建设将进一步提升公司高性能稀土永磁材料产能和稀土永磁材料设备产能，项目建成投产后，有助于扩大公司业务规模，进一步增强公司的整体盈利能力，提高市场竞争能力和抗风险能力，符合公司的长远规划和战略布局。同时，公司“</w:t>
            </w:r>
            <w:r w:rsidRPr="00B377A0">
              <w:rPr>
                <w:rFonts w:hint="eastAsia"/>
                <w:sz w:val="24"/>
              </w:rPr>
              <w:t>12000</w:t>
            </w:r>
            <w:r w:rsidRPr="00B377A0">
              <w:rPr>
                <w:rFonts w:hint="eastAsia"/>
                <w:sz w:val="24"/>
              </w:rPr>
              <w:t>吨磁材深加工及磁性材料组件项目”已取得项目备案告知书，项目拟建成年产注塑磁：</w:t>
            </w:r>
            <w:r w:rsidRPr="00B377A0">
              <w:rPr>
                <w:rFonts w:hint="eastAsia"/>
                <w:sz w:val="24"/>
              </w:rPr>
              <w:t>60</w:t>
            </w:r>
            <w:r w:rsidRPr="00B377A0">
              <w:rPr>
                <w:rFonts w:hint="eastAsia"/>
                <w:sz w:val="24"/>
              </w:rPr>
              <w:t>吨</w:t>
            </w:r>
            <w:r w:rsidRPr="00B377A0">
              <w:rPr>
                <w:rFonts w:hint="eastAsia"/>
                <w:sz w:val="24"/>
              </w:rPr>
              <w:t>/</w:t>
            </w:r>
            <w:r w:rsidRPr="00B377A0">
              <w:rPr>
                <w:rFonts w:hint="eastAsia"/>
                <w:sz w:val="24"/>
              </w:rPr>
              <w:t>年（</w:t>
            </w:r>
            <w:r w:rsidRPr="00B377A0">
              <w:rPr>
                <w:rFonts w:hint="eastAsia"/>
                <w:sz w:val="24"/>
              </w:rPr>
              <w:t>2000</w:t>
            </w:r>
            <w:r w:rsidRPr="00B377A0">
              <w:rPr>
                <w:rFonts w:hint="eastAsia"/>
                <w:sz w:val="24"/>
              </w:rPr>
              <w:t>万件</w:t>
            </w:r>
            <w:r w:rsidRPr="00B377A0">
              <w:rPr>
                <w:rFonts w:hint="eastAsia"/>
                <w:sz w:val="24"/>
              </w:rPr>
              <w:t>/</w:t>
            </w:r>
            <w:r w:rsidRPr="00B377A0">
              <w:rPr>
                <w:rFonts w:hint="eastAsia"/>
                <w:sz w:val="24"/>
              </w:rPr>
              <w:t>年）、粘结磁：</w:t>
            </w:r>
            <w:r w:rsidRPr="00B377A0">
              <w:rPr>
                <w:rFonts w:hint="eastAsia"/>
                <w:sz w:val="24"/>
              </w:rPr>
              <w:t>200</w:t>
            </w:r>
            <w:r w:rsidRPr="00B377A0">
              <w:rPr>
                <w:rFonts w:hint="eastAsia"/>
                <w:sz w:val="24"/>
              </w:rPr>
              <w:t>吨</w:t>
            </w:r>
            <w:r w:rsidRPr="00B377A0">
              <w:rPr>
                <w:rFonts w:hint="eastAsia"/>
                <w:sz w:val="24"/>
              </w:rPr>
              <w:t>/</w:t>
            </w:r>
            <w:r w:rsidRPr="00B377A0">
              <w:rPr>
                <w:rFonts w:hint="eastAsia"/>
                <w:sz w:val="24"/>
              </w:rPr>
              <w:t>年（</w:t>
            </w:r>
            <w:r w:rsidRPr="00B377A0">
              <w:rPr>
                <w:rFonts w:hint="eastAsia"/>
                <w:sz w:val="24"/>
              </w:rPr>
              <w:t>2000</w:t>
            </w:r>
            <w:r w:rsidRPr="00B377A0">
              <w:rPr>
                <w:rFonts w:hint="eastAsia"/>
                <w:sz w:val="24"/>
              </w:rPr>
              <w:t>万件</w:t>
            </w:r>
            <w:r w:rsidRPr="00B377A0">
              <w:rPr>
                <w:rFonts w:hint="eastAsia"/>
                <w:sz w:val="24"/>
              </w:rPr>
              <w:t>/</w:t>
            </w:r>
            <w:r w:rsidRPr="00B377A0">
              <w:rPr>
                <w:rFonts w:hint="eastAsia"/>
                <w:sz w:val="24"/>
              </w:rPr>
              <w:t>年）、磁组件：</w:t>
            </w:r>
            <w:r w:rsidRPr="00B377A0">
              <w:rPr>
                <w:rFonts w:hint="eastAsia"/>
                <w:sz w:val="24"/>
              </w:rPr>
              <w:t>3000</w:t>
            </w:r>
            <w:r w:rsidRPr="00B377A0">
              <w:rPr>
                <w:rFonts w:hint="eastAsia"/>
                <w:sz w:val="24"/>
              </w:rPr>
              <w:t>万件</w:t>
            </w:r>
            <w:r w:rsidRPr="00B377A0">
              <w:rPr>
                <w:rFonts w:hint="eastAsia"/>
                <w:sz w:val="24"/>
              </w:rPr>
              <w:t>/</w:t>
            </w:r>
            <w:r w:rsidRPr="00B377A0">
              <w:rPr>
                <w:rFonts w:hint="eastAsia"/>
                <w:sz w:val="24"/>
              </w:rPr>
              <w:t>年及</w:t>
            </w:r>
            <w:r w:rsidRPr="00B377A0">
              <w:rPr>
                <w:rFonts w:hint="eastAsia"/>
                <w:sz w:val="24"/>
              </w:rPr>
              <w:t>12000</w:t>
            </w:r>
            <w:r w:rsidRPr="00B377A0">
              <w:rPr>
                <w:rFonts w:hint="eastAsia"/>
                <w:sz w:val="24"/>
              </w:rPr>
              <w:t>吨表面处理钕铁硼永磁材料。</w:t>
            </w:r>
          </w:p>
          <w:p w14:paraId="0D0CBD05" w14:textId="77777777" w:rsidR="00B377A0" w:rsidRDefault="00B377A0" w:rsidP="001F5EB4">
            <w:pPr>
              <w:spacing w:line="360" w:lineRule="auto"/>
              <w:rPr>
                <w:sz w:val="24"/>
              </w:rPr>
            </w:pPr>
            <w:r w:rsidRPr="00B377A0">
              <w:rPr>
                <w:rFonts w:hint="eastAsia"/>
                <w:sz w:val="24"/>
              </w:rPr>
              <w:t>基于目前激烈的市场竞争，公司将深入洞察高端市场、高质客户的需求，以市场应用为引领，逐步提升公司产品在品牌客户的覆盖面和市场占有率，从而提升公司盈利能力。在保证现有客户、现有项目的量产交付顺利的同时，加强开发现有客户的新项目。针对公司产品新的应用场景，持续投入研发，其中针对人形机器人的研发，公司设置了专项研发课题并配备了总工程师牵头的研发课题组，报告期内已完成小批量产品交付。</w:t>
            </w:r>
          </w:p>
          <w:p w14:paraId="380E5969" w14:textId="77777777" w:rsidR="00B377A0" w:rsidRDefault="00B377A0" w:rsidP="001F5EB4">
            <w:pPr>
              <w:spacing w:line="360" w:lineRule="auto"/>
              <w:rPr>
                <w:sz w:val="24"/>
              </w:rPr>
            </w:pPr>
            <w:r w:rsidRPr="00B377A0">
              <w:rPr>
                <w:rFonts w:hint="eastAsia"/>
                <w:sz w:val="24"/>
              </w:rPr>
              <w:t>在公司业务扩张同时，公司致力于打造智能化生产，深度融合设备智能化、生产自动化和管理信息化，力争实现生产效率和产品质量双提升。公司将不断加强信息化智能化建设，完善</w:t>
            </w:r>
            <w:r w:rsidRPr="00B377A0">
              <w:rPr>
                <w:rFonts w:hint="eastAsia"/>
                <w:sz w:val="24"/>
              </w:rPr>
              <w:t>IT</w:t>
            </w:r>
            <w:r w:rsidRPr="00B377A0">
              <w:rPr>
                <w:rFonts w:hint="eastAsia"/>
                <w:sz w:val="24"/>
              </w:rPr>
              <w:t>系统的全覆</w:t>
            </w:r>
            <w:r w:rsidRPr="00B377A0">
              <w:rPr>
                <w:rFonts w:hint="eastAsia"/>
                <w:sz w:val="24"/>
              </w:rPr>
              <w:lastRenderedPageBreak/>
              <w:t>盖，强化公司运营管理水平，防范经营风险。</w:t>
            </w:r>
          </w:p>
          <w:p w14:paraId="18DE10B9" w14:textId="19930408" w:rsidR="00152863" w:rsidRDefault="00B377A0" w:rsidP="001F5EB4">
            <w:pPr>
              <w:spacing w:line="360" w:lineRule="auto"/>
              <w:rPr>
                <w:sz w:val="24"/>
              </w:rPr>
            </w:pPr>
            <w:r w:rsidRPr="00B377A0">
              <w:rPr>
                <w:rFonts w:hint="eastAsia"/>
                <w:sz w:val="24"/>
              </w:rPr>
              <w:t>公司践行“顾客至上、清洁世界、磁引未来”的使命，坚持做永磁材料创新的引领者，积极推动节能减排、绿色生产、以及回收利用等行动。鉴于新的法规政策，公司将推进和提升供应链的可持续发展管理水平，包括但不限于进行产品碳足迹核查，组织温室气体核查、碳中和宣告声明、企业社会责任、人权、</w:t>
            </w:r>
            <w:r w:rsidRPr="00B377A0">
              <w:rPr>
                <w:rFonts w:hint="eastAsia"/>
                <w:sz w:val="24"/>
              </w:rPr>
              <w:t>EHS</w:t>
            </w:r>
            <w:r w:rsidRPr="00B377A0">
              <w:rPr>
                <w:rFonts w:hint="eastAsia"/>
                <w:sz w:val="24"/>
              </w:rPr>
              <w:t>、</w:t>
            </w:r>
            <w:r w:rsidRPr="00B377A0">
              <w:rPr>
                <w:rFonts w:hint="eastAsia"/>
                <w:sz w:val="24"/>
              </w:rPr>
              <w:t>EcoVadis</w:t>
            </w:r>
            <w:r w:rsidRPr="00B377A0">
              <w:rPr>
                <w:rFonts w:hint="eastAsia"/>
                <w:sz w:val="24"/>
              </w:rPr>
              <w:t>等系列认证，确保公司在</w:t>
            </w:r>
            <w:r w:rsidRPr="00B377A0">
              <w:rPr>
                <w:rFonts w:hint="eastAsia"/>
                <w:sz w:val="24"/>
              </w:rPr>
              <w:t>ESG</w:t>
            </w:r>
            <w:r w:rsidRPr="00B377A0">
              <w:rPr>
                <w:rFonts w:hint="eastAsia"/>
                <w:sz w:val="24"/>
              </w:rPr>
              <w:t>可持续发展方面的领先地位</w:t>
            </w:r>
          </w:p>
          <w:p w14:paraId="6A34827F" w14:textId="70907BFD" w:rsidR="005D79E6" w:rsidRPr="007E1653" w:rsidRDefault="005D79E6" w:rsidP="001F5EB4">
            <w:pPr>
              <w:spacing w:line="360" w:lineRule="auto"/>
              <w:rPr>
                <w:rFonts w:ascii="宋体"/>
                <w:b/>
                <w:bCs/>
                <w:sz w:val="24"/>
              </w:rPr>
            </w:pPr>
            <w:r w:rsidRPr="007E1653">
              <w:rPr>
                <w:rFonts w:hint="eastAsia"/>
                <w:b/>
                <w:bCs/>
                <w:sz w:val="24"/>
              </w:rPr>
              <w:t>3</w:t>
            </w:r>
            <w:r w:rsidRPr="007E1653">
              <w:rPr>
                <w:rFonts w:hint="eastAsia"/>
                <w:b/>
                <w:bCs/>
                <w:sz w:val="24"/>
              </w:rPr>
              <w:t>、</w:t>
            </w:r>
            <w:r w:rsidR="00B377A0" w:rsidRPr="00B377A0">
              <w:rPr>
                <w:rFonts w:ascii="宋体" w:hint="eastAsia"/>
                <w:b/>
                <w:bCs/>
                <w:sz w:val="24"/>
              </w:rPr>
              <w:t>请问公司营收情况如何？</w:t>
            </w:r>
          </w:p>
          <w:p w14:paraId="0F44964A" w14:textId="407D2397" w:rsidR="007E1653" w:rsidRPr="001F5EB4" w:rsidRDefault="007E1653" w:rsidP="001F5EB4">
            <w:pPr>
              <w:spacing w:line="360" w:lineRule="auto"/>
              <w:rPr>
                <w:b/>
                <w:bCs/>
                <w:sz w:val="24"/>
                <w:szCs w:val="24"/>
              </w:rPr>
            </w:pPr>
            <w:r w:rsidRPr="001F5EB4">
              <w:rPr>
                <w:sz w:val="24"/>
              </w:rPr>
              <w:t>答</w:t>
            </w:r>
            <w:r>
              <w:rPr>
                <w:rFonts w:hint="eastAsia"/>
                <w:sz w:val="24"/>
              </w:rPr>
              <w:t>：</w:t>
            </w:r>
            <w:r w:rsidR="00B377A0" w:rsidRPr="00B377A0">
              <w:rPr>
                <w:rFonts w:hint="eastAsia"/>
                <w:sz w:val="24"/>
              </w:rPr>
              <w:t>2025</w:t>
            </w:r>
            <w:r w:rsidR="00B377A0" w:rsidRPr="00B377A0">
              <w:rPr>
                <w:rFonts w:hint="eastAsia"/>
                <w:sz w:val="24"/>
              </w:rPr>
              <w:t>年第三季度公司境外销售比例上升，同时公司通过持续加强运营管控、进一步提质增效，利润水平整体上升。</w:t>
            </w:r>
            <w:r w:rsidR="00B377A0" w:rsidRPr="00B377A0">
              <w:rPr>
                <w:rFonts w:hint="eastAsia"/>
                <w:sz w:val="24"/>
              </w:rPr>
              <w:t>2025</w:t>
            </w:r>
            <w:r w:rsidR="00B377A0" w:rsidRPr="00B377A0">
              <w:rPr>
                <w:rFonts w:hint="eastAsia"/>
                <w:sz w:val="24"/>
              </w:rPr>
              <w:t>年前三季度，公司实现营业收入</w:t>
            </w:r>
            <w:r w:rsidR="00B377A0" w:rsidRPr="00B377A0">
              <w:rPr>
                <w:rFonts w:hint="eastAsia"/>
                <w:sz w:val="24"/>
              </w:rPr>
              <w:t>161,044.52</w:t>
            </w:r>
            <w:r w:rsidR="00B377A0" w:rsidRPr="00B377A0">
              <w:rPr>
                <w:rFonts w:hint="eastAsia"/>
                <w:sz w:val="24"/>
              </w:rPr>
              <w:t>万元，其中第三季度实现营业收入</w:t>
            </w:r>
            <w:r w:rsidR="00B377A0" w:rsidRPr="00B377A0">
              <w:rPr>
                <w:rFonts w:hint="eastAsia"/>
                <w:sz w:val="24"/>
              </w:rPr>
              <w:t>67,002.19</w:t>
            </w:r>
            <w:r w:rsidR="00B377A0" w:rsidRPr="00B377A0">
              <w:rPr>
                <w:rFonts w:hint="eastAsia"/>
                <w:sz w:val="24"/>
              </w:rPr>
              <w:t>万元。</w:t>
            </w:r>
            <w:r w:rsidR="00B377A0" w:rsidRPr="00B377A0">
              <w:rPr>
                <w:rFonts w:hint="eastAsia"/>
                <w:sz w:val="24"/>
              </w:rPr>
              <w:t>2025</w:t>
            </w:r>
            <w:r w:rsidR="00B377A0" w:rsidRPr="00B377A0">
              <w:rPr>
                <w:rFonts w:hint="eastAsia"/>
                <w:sz w:val="24"/>
              </w:rPr>
              <w:t>年前三季度，公司实现净利润</w:t>
            </w:r>
            <w:r w:rsidR="00B377A0" w:rsidRPr="00B377A0">
              <w:rPr>
                <w:rFonts w:hint="eastAsia"/>
                <w:sz w:val="24"/>
              </w:rPr>
              <w:t>11,981.35</w:t>
            </w:r>
            <w:r w:rsidR="00B377A0" w:rsidRPr="00B377A0">
              <w:rPr>
                <w:rFonts w:hint="eastAsia"/>
                <w:sz w:val="24"/>
              </w:rPr>
              <w:t>万元，同比增长</w:t>
            </w:r>
            <w:r w:rsidR="00B377A0" w:rsidRPr="00B377A0">
              <w:rPr>
                <w:rFonts w:hint="eastAsia"/>
                <w:sz w:val="24"/>
              </w:rPr>
              <w:t>12.46%</w:t>
            </w:r>
            <w:r w:rsidR="00B377A0" w:rsidRPr="00B377A0">
              <w:rPr>
                <w:rFonts w:hint="eastAsia"/>
                <w:sz w:val="24"/>
              </w:rPr>
              <w:t>；其中第三季度实现净利润</w:t>
            </w:r>
            <w:r w:rsidR="00B377A0" w:rsidRPr="00B377A0">
              <w:rPr>
                <w:rFonts w:hint="eastAsia"/>
                <w:sz w:val="24"/>
              </w:rPr>
              <w:t>6,635.83</w:t>
            </w:r>
            <w:r w:rsidR="00B377A0" w:rsidRPr="00B377A0">
              <w:rPr>
                <w:rFonts w:hint="eastAsia"/>
                <w:sz w:val="24"/>
              </w:rPr>
              <w:t>万元，同比增长</w:t>
            </w:r>
            <w:r w:rsidR="00B377A0" w:rsidRPr="00B377A0">
              <w:rPr>
                <w:rFonts w:hint="eastAsia"/>
                <w:sz w:val="24"/>
              </w:rPr>
              <w:t>61.99%</w:t>
            </w:r>
            <w:r w:rsidR="00B377A0" w:rsidRPr="00B377A0">
              <w:rPr>
                <w:rFonts w:hint="eastAsia"/>
                <w:sz w:val="24"/>
              </w:rPr>
              <w:t>。</w:t>
            </w:r>
          </w:p>
        </w:tc>
      </w:tr>
      <w:tr w:rsidR="00782C0D" w:rsidRPr="004810FC" w14:paraId="012FF7A2"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047261AD" w14:textId="77777777" w:rsidR="00782C0D" w:rsidRPr="004810FC" w:rsidRDefault="00782C0D" w:rsidP="00782C0D">
            <w:pPr>
              <w:spacing w:line="360" w:lineRule="auto"/>
              <w:rPr>
                <w:rFonts w:eastAsiaTheme="minorEastAsia"/>
                <w:bCs/>
                <w:iCs/>
                <w:color w:val="000000"/>
                <w:sz w:val="24"/>
                <w:szCs w:val="24"/>
              </w:rPr>
            </w:pPr>
            <w:r w:rsidRPr="004810FC">
              <w:rPr>
                <w:rFonts w:eastAsiaTheme="minorEastAsia"/>
                <w:bCs/>
                <w:iCs/>
                <w:color w:val="000000"/>
                <w:sz w:val="24"/>
                <w:szCs w:val="24"/>
              </w:rPr>
              <w:lastRenderedPageBreak/>
              <w:t>关于本次活动是否涉及应披露重大信息的说明</w:t>
            </w:r>
          </w:p>
        </w:tc>
        <w:tc>
          <w:tcPr>
            <w:tcW w:w="3909" w:type="pct"/>
            <w:tcBorders>
              <w:top w:val="single" w:sz="4" w:space="0" w:color="auto"/>
              <w:left w:val="single" w:sz="4" w:space="0" w:color="auto"/>
              <w:bottom w:val="single" w:sz="4" w:space="0" w:color="auto"/>
              <w:right w:val="single" w:sz="4" w:space="0" w:color="auto"/>
            </w:tcBorders>
            <w:vAlign w:val="center"/>
          </w:tcPr>
          <w:p w14:paraId="3319D5E8" w14:textId="77777777" w:rsidR="00782C0D" w:rsidRPr="004810FC" w:rsidRDefault="00782C0D" w:rsidP="00782C0D">
            <w:pPr>
              <w:spacing w:line="360" w:lineRule="auto"/>
              <w:rPr>
                <w:rFonts w:eastAsiaTheme="minorEastAsia"/>
                <w:bCs/>
                <w:iCs/>
                <w:color w:val="000000"/>
                <w:sz w:val="24"/>
                <w:szCs w:val="24"/>
              </w:rPr>
            </w:pPr>
            <w:r w:rsidRPr="004810FC">
              <w:rPr>
                <w:rFonts w:eastAsiaTheme="minorEastAsia"/>
                <w:bCs/>
                <w:iCs/>
                <w:color w:val="000000"/>
                <w:sz w:val="24"/>
                <w:szCs w:val="24"/>
              </w:rPr>
              <w:t>无</w:t>
            </w:r>
          </w:p>
        </w:tc>
      </w:tr>
      <w:tr w:rsidR="00782C0D" w:rsidRPr="004810FC" w14:paraId="4C2B266E"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283BA6DE" w14:textId="77777777" w:rsidR="00782C0D" w:rsidRPr="004810FC" w:rsidRDefault="00782C0D" w:rsidP="00782C0D">
            <w:pPr>
              <w:spacing w:line="360" w:lineRule="auto"/>
              <w:rPr>
                <w:rFonts w:eastAsiaTheme="minorEastAsia"/>
                <w:bCs/>
                <w:iCs/>
                <w:color w:val="000000"/>
                <w:sz w:val="24"/>
                <w:szCs w:val="24"/>
              </w:rPr>
            </w:pPr>
            <w:r w:rsidRPr="004810FC">
              <w:rPr>
                <w:rFonts w:eastAsiaTheme="minorEastAsia"/>
                <w:bCs/>
                <w:iCs/>
                <w:color w:val="000000"/>
                <w:sz w:val="24"/>
                <w:szCs w:val="24"/>
              </w:rPr>
              <w:t>附件清单（如有）</w:t>
            </w:r>
          </w:p>
        </w:tc>
        <w:tc>
          <w:tcPr>
            <w:tcW w:w="3909" w:type="pct"/>
            <w:tcBorders>
              <w:top w:val="single" w:sz="4" w:space="0" w:color="auto"/>
              <w:left w:val="single" w:sz="4" w:space="0" w:color="auto"/>
              <w:bottom w:val="single" w:sz="4" w:space="0" w:color="auto"/>
              <w:right w:val="single" w:sz="4" w:space="0" w:color="auto"/>
            </w:tcBorders>
            <w:vAlign w:val="center"/>
          </w:tcPr>
          <w:p w14:paraId="137D6227" w14:textId="27F37A61" w:rsidR="00782C0D" w:rsidRPr="004810FC" w:rsidRDefault="00BA2BDA" w:rsidP="00782C0D">
            <w:pPr>
              <w:spacing w:line="360" w:lineRule="auto"/>
              <w:rPr>
                <w:rFonts w:eastAsiaTheme="minorEastAsia"/>
                <w:bCs/>
                <w:iCs/>
                <w:color w:val="000000"/>
                <w:sz w:val="24"/>
                <w:szCs w:val="24"/>
              </w:rPr>
            </w:pPr>
            <w:r>
              <w:rPr>
                <w:rFonts w:eastAsiaTheme="minorEastAsia" w:hint="eastAsia"/>
                <w:bCs/>
                <w:iCs/>
                <w:color w:val="000000"/>
                <w:sz w:val="24"/>
                <w:szCs w:val="24"/>
              </w:rPr>
              <w:t>无</w:t>
            </w:r>
          </w:p>
        </w:tc>
      </w:tr>
      <w:tr w:rsidR="00D67BB9" w:rsidRPr="004810FC" w14:paraId="2F8ABCFD" w14:textId="77777777" w:rsidTr="00152863">
        <w:trPr>
          <w:jc w:val="center"/>
        </w:trPr>
        <w:tc>
          <w:tcPr>
            <w:tcW w:w="1091" w:type="pct"/>
            <w:tcBorders>
              <w:top w:val="single" w:sz="4" w:space="0" w:color="auto"/>
              <w:left w:val="single" w:sz="4" w:space="0" w:color="auto"/>
              <w:bottom w:val="single" w:sz="4" w:space="0" w:color="auto"/>
              <w:right w:val="single" w:sz="4" w:space="0" w:color="auto"/>
            </w:tcBorders>
            <w:vAlign w:val="center"/>
          </w:tcPr>
          <w:p w14:paraId="369458D7" w14:textId="7880FEF6" w:rsidR="00D67BB9" w:rsidRPr="004810FC" w:rsidRDefault="00D67BB9" w:rsidP="00782C0D">
            <w:pPr>
              <w:spacing w:line="360" w:lineRule="auto"/>
              <w:rPr>
                <w:rFonts w:eastAsiaTheme="minorEastAsia"/>
                <w:bCs/>
                <w:iCs/>
                <w:color w:val="000000"/>
                <w:sz w:val="24"/>
                <w:szCs w:val="24"/>
              </w:rPr>
            </w:pPr>
            <w:r>
              <w:rPr>
                <w:rFonts w:eastAsiaTheme="minorEastAsia" w:hint="eastAsia"/>
                <w:bCs/>
                <w:iCs/>
                <w:color w:val="000000"/>
                <w:sz w:val="24"/>
                <w:szCs w:val="24"/>
              </w:rPr>
              <w:t>日期</w:t>
            </w:r>
          </w:p>
        </w:tc>
        <w:tc>
          <w:tcPr>
            <w:tcW w:w="3909" w:type="pct"/>
            <w:tcBorders>
              <w:top w:val="single" w:sz="4" w:space="0" w:color="auto"/>
              <w:left w:val="single" w:sz="4" w:space="0" w:color="auto"/>
              <w:bottom w:val="single" w:sz="4" w:space="0" w:color="auto"/>
              <w:right w:val="single" w:sz="4" w:space="0" w:color="auto"/>
            </w:tcBorders>
            <w:vAlign w:val="center"/>
          </w:tcPr>
          <w:p w14:paraId="7420F603" w14:textId="6616A6E8" w:rsidR="00D67BB9" w:rsidRPr="00463D67" w:rsidRDefault="00D67BB9" w:rsidP="00782C0D">
            <w:pPr>
              <w:spacing w:line="360" w:lineRule="auto"/>
              <w:rPr>
                <w:rFonts w:eastAsiaTheme="minorEastAsia"/>
                <w:bCs/>
                <w:iCs/>
                <w:color w:val="000000"/>
                <w:sz w:val="24"/>
                <w:szCs w:val="24"/>
              </w:rPr>
            </w:pPr>
            <w:r>
              <w:rPr>
                <w:rFonts w:eastAsiaTheme="minorEastAsia" w:hint="eastAsia"/>
                <w:bCs/>
                <w:iCs/>
                <w:sz w:val="24"/>
                <w:szCs w:val="24"/>
              </w:rPr>
              <w:t>2025</w:t>
            </w:r>
            <w:r>
              <w:rPr>
                <w:rFonts w:eastAsiaTheme="minorEastAsia" w:hint="eastAsia"/>
                <w:bCs/>
                <w:iCs/>
                <w:sz w:val="24"/>
                <w:szCs w:val="24"/>
              </w:rPr>
              <w:t>年</w:t>
            </w:r>
            <w:r w:rsidR="00B377A0">
              <w:rPr>
                <w:rFonts w:eastAsiaTheme="minorEastAsia" w:hint="eastAsia"/>
                <w:bCs/>
                <w:iCs/>
                <w:sz w:val="24"/>
                <w:szCs w:val="24"/>
              </w:rPr>
              <w:t>11</w:t>
            </w:r>
            <w:r>
              <w:rPr>
                <w:rFonts w:eastAsiaTheme="minorEastAsia" w:hint="eastAsia"/>
                <w:bCs/>
                <w:iCs/>
                <w:sz w:val="24"/>
                <w:szCs w:val="24"/>
              </w:rPr>
              <w:t>月</w:t>
            </w:r>
            <w:r w:rsidR="00B377A0">
              <w:rPr>
                <w:rFonts w:eastAsiaTheme="minorEastAsia" w:hint="eastAsia"/>
                <w:bCs/>
                <w:iCs/>
                <w:sz w:val="24"/>
                <w:szCs w:val="24"/>
              </w:rPr>
              <w:t>7</w:t>
            </w:r>
            <w:r>
              <w:rPr>
                <w:rFonts w:eastAsiaTheme="minorEastAsia" w:hint="eastAsia"/>
                <w:bCs/>
                <w:iCs/>
                <w:sz w:val="24"/>
                <w:szCs w:val="24"/>
              </w:rPr>
              <w:t>日</w:t>
            </w:r>
          </w:p>
        </w:tc>
      </w:tr>
    </w:tbl>
    <w:p w14:paraId="2D39FA38" w14:textId="63F0A58A" w:rsidR="00C436A7" w:rsidRDefault="00C436A7" w:rsidP="00BA5E94">
      <w:pPr>
        <w:widowControl/>
        <w:jc w:val="left"/>
        <w:rPr>
          <w:rFonts w:eastAsiaTheme="minorEastAsia"/>
        </w:rPr>
      </w:pPr>
    </w:p>
    <w:p w14:paraId="220B8A48" w14:textId="21AFB58A" w:rsidR="00C436A7" w:rsidRDefault="00C436A7">
      <w:pPr>
        <w:widowControl/>
        <w:jc w:val="left"/>
        <w:rPr>
          <w:rFonts w:eastAsiaTheme="minorEastAsia"/>
        </w:rPr>
      </w:pPr>
    </w:p>
    <w:sectPr w:rsidR="00C436A7">
      <w:headerReference w:type="default" r:id="rId7"/>
      <w:headerReference w:type="first" r:id="rId8"/>
      <w:pgSz w:w="11906" w:h="16838"/>
      <w:pgMar w:top="1440" w:right="1797" w:bottom="1440" w:left="1797" w:header="850" w:footer="0" w:gutter="0"/>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55B2F" w14:textId="77777777" w:rsidR="004308A8" w:rsidRDefault="004308A8">
      <w:r>
        <w:separator/>
      </w:r>
    </w:p>
  </w:endnote>
  <w:endnote w:type="continuationSeparator" w:id="0">
    <w:p w14:paraId="5911B8A0" w14:textId="77777777" w:rsidR="004308A8" w:rsidRDefault="00430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07882" w14:textId="77777777" w:rsidR="004308A8" w:rsidRDefault="004308A8">
      <w:r>
        <w:separator/>
      </w:r>
    </w:p>
  </w:footnote>
  <w:footnote w:type="continuationSeparator" w:id="0">
    <w:p w14:paraId="0DE56746" w14:textId="77777777" w:rsidR="004308A8" w:rsidRDefault="00430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87CC5" w14:textId="77777777" w:rsidR="00ED79BD" w:rsidRDefault="00ED79BD">
    <w:pPr>
      <w:pStyle w:val="a7"/>
      <w:pBdr>
        <w:bottom w:val="none" w:sz="0" w:space="0" w:color="auto"/>
      </w:pBdr>
      <w:rPr>
        <w:rFonts w:ascii="Times New Roman" w:hAnsi="Times New Roman" w:cs="Times New Roman"/>
        <w:sz w:val="21"/>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476E" w14:textId="2ABA6B30" w:rsidR="00ED79BD" w:rsidRDefault="00000000">
    <w:pPr>
      <w:pStyle w:val="a7"/>
      <w:pBdr>
        <w:bottom w:val="none" w:sz="0" w:space="0" w:color="auto"/>
      </w:pBdr>
      <w:rPr>
        <w:rFonts w:ascii="Times New Roman" w:hAnsi="Times New Roman" w:cs="Times New Roman"/>
        <w:sz w:val="21"/>
        <w:szCs w:val="21"/>
      </w:rPr>
    </w:pPr>
    <w:r>
      <w:rPr>
        <w:rFonts w:ascii="Times New Roman" w:hAnsi="Times New Roman" w:cs="Times New Roman"/>
        <w:sz w:val="21"/>
        <w:szCs w:val="21"/>
      </w:rPr>
      <w:t>证券代码：</w:t>
    </w:r>
    <w:r w:rsidR="00C436A7">
      <w:rPr>
        <w:rFonts w:ascii="Times New Roman" w:hAnsi="Times New Roman" w:cs="Times New Roman" w:hint="eastAsia"/>
        <w:sz w:val="21"/>
        <w:szCs w:val="21"/>
      </w:rPr>
      <w:t>603072</w:t>
    </w:r>
    <w:r w:rsidR="00C436A7">
      <w:rPr>
        <w:rFonts w:ascii="Times New Roman" w:hAnsi="Times New Roman" w:cs="Times New Roman"/>
        <w:sz w:val="21"/>
        <w:szCs w:val="21"/>
      </w:rPr>
      <w:tab/>
    </w:r>
    <w:r>
      <w:rPr>
        <w:rFonts w:ascii="Times New Roman" w:hAnsi="Times New Roman" w:cs="Times New Roman"/>
        <w:sz w:val="21"/>
        <w:szCs w:val="21"/>
      </w:rPr>
      <w:ptab w:relativeTo="margin" w:alignment="center" w:leader="none"/>
    </w:r>
    <w:r>
      <w:rPr>
        <w:rFonts w:ascii="Times New Roman" w:hAnsi="Times New Roman" w:cs="Times New Roman"/>
        <w:sz w:val="21"/>
        <w:szCs w:val="21"/>
      </w:rPr>
      <w:ptab w:relativeTo="margin" w:alignment="right" w:leader="none"/>
    </w:r>
    <w:r>
      <w:rPr>
        <w:rFonts w:ascii="Times New Roman" w:hAnsi="Times New Roman" w:cs="Times New Roman"/>
        <w:sz w:val="21"/>
        <w:szCs w:val="21"/>
      </w:rPr>
      <w:t>证券简称：</w:t>
    </w:r>
    <w:r w:rsidR="00C436A7">
      <w:rPr>
        <w:rFonts w:ascii="Times New Roman" w:hAnsi="Times New Roman" w:cs="Times New Roman" w:hint="eastAsia"/>
        <w:sz w:val="21"/>
        <w:szCs w:val="21"/>
      </w:rPr>
      <w:t>天和磁材</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F709D"/>
    <w:multiLevelType w:val="hybridMultilevel"/>
    <w:tmpl w:val="6E1823D6"/>
    <w:lvl w:ilvl="0" w:tplc="0A06D792">
      <w:start w:val="1"/>
      <w:numFmt w:val="decimal"/>
      <w:lvlText w:val="%1、"/>
      <w:lvlJc w:val="left"/>
      <w:pPr>
        <w:tabs>
          <w:tab w:val="num" w:pos="862"/>
        </w:tabs>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969240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3E"/>
    <w:rsid w:val="BE931691"/>
    <w:rsid w:val="FB56BC27"/>
    <w:rsid w:val="00000D53"/>
    <w:rsid w:val="00001A44"/>
    <w:rsid w:val="00005DC7"/>
    <w:rsid w:val="00010E2E"/>
    <w:rsid w:val="00012C0E"/>
    <w:rsid w:val="0001590A"/>
    <w:rsid w:val="00017DAD"/>
    <w:rsid w:val="0002668D"/>
    <w:rsid w:val="000325CA"/>
    <w:rsid w:val="0004058A"/>
    <w:rsid w:val="00040F76"/>
    <w:rsid w:val="00043592"/>
    <w:rsid w:val="000601B6"/>
    <w:rsid w:val="0007243B"/>
    <w:rsid w:val="000754F1"/>
    <w:rsid w:val="000901A2"/>
    <w:rsid w:val="000933FF"/>
    <w:rsid w:val="00095313"/>
    <w:rsid w:val="000A42A2"/>
    <w:rsid w:val="000A62C1"/>
    <w:rsid w:val="000B41EE"/>
    <w:rsid w:val="000B58D4"/>
    <w:rsid w:val="000C6659"/>
    <w:rsid w:val="000C6D27"/>
    <w:rsid w:val="000D758F"/>
    <w:rsid w:val="000E47E4"/>
    <w:rsid w:val="000E5ACE"/>
    <w:rsid w:val="000F14FC"/>
    <w:rsid w:val="000F1E31"/>
    <w:rsid w:val="000F3DF3"/>
    <w:rsid w:val="000F500B"/>
    <w:rsid w:val="000F6057"/>
    <w:rsid w:val="000F7ECD"/>
    <w:rsid w:val="00100A5F"/>
    <w:rsid w:val="00101F48"/>
    <w:rsid w:val="0010436C"/>
    <w:rsid w:val="00117AF5"/>
    <w:rsid w:val="00132177"/>
    <w:rsid w:val="00133827"/>
    <w:rsid w:val="00136988"/>
    <w:rsid w:val="001430B6"/>
    <w:rsid w:val="00150ABC"/>
    <w:rsid w:val="0015196C"/>
    <w:rsid w:val="00152863"/>
    <w:rsid w:val="00152D51"/>
    <w:rsid w:val="00153CA0"/>
    <w:rsid w:val="00154FB4"/>
    <w:rsid w:val="001655BB"/>
    <w:rsid w:val="00167464"/>
    <w:rsid w:val="00167E44"/>
    <w:rsid w:val="001732F8"/>
    <w:rsid w:val="001770EC"/>
    <w:rsid w:val="00181375"/>
    <w:rsid w:val="00181C63"/>
    <w:rsid w:val="00183B35"/>
    <w:rsid w:val="00190A23"/>
    <w:rsid w:val="00195D94"/>
    <w:rsid w:val="001A0635"/>
    <w:rsid w:val="001B4D74"/>
    <w:rsid w:val="001C09B3"/>
    <w:rsid w:val="001C1EAF"/>
    <w:rsid w:val="001C5E7E"/>
    <w:rsid w:val="001F4926"/>
    <w:rsid w:val="001F5EB4"/>
    <w:rsid w:val="001F69DD"/>
    <w:rsid w:val="00206933"/>
    <w:rsid w:val="00206A06"/>
    <w:rsid w:val="00220E62"/>
    <w:rsid w:val="00231103"/>
    <w:rsid w:val="002432AF"/>
    <w:rsid w:val="0024390C"/>
    <w:rsid w:val="00244710"/>
    <w:rsid w:val="00244C38"/>
    <w:rsid w:val="0025477D"/>
    <w:rsid w:val="00261438"/>
    <w:rsid w:val="00267B5C"/>
    <w:rsid w:val="002700DD"/>
    <w:rsid w:val="002718CA"/>
    <w:rsid w:val="002719DA"/>
    <w:rsid w:val="00283108"/>
    <w:rsid w:val="00290BD3"/>
    <w:rsid w:val="00296382"/>
    <w:rsid w:val="002979C1"/>
    <w:rsid w:val="002C4044"/>
    <w:rsid w:val="002C6E8D"/>
    <w:rsid w:val="002C740D"/>
    <w:rsid w:val="002D122D"/>
    <w:rsid w:val="002D2D78"/>
    <w:rsid w:val="002D4DAC"/>
    <w:rsid w:val="002E022A"/>
    <w:rsid w:val="002F4179"/>
    <w:rsid w:val="00312949"/>
    <w:rsid w:val="00321351"/>
    <w:rsid w:val="00330AF1"/>
    <w:rsid w:val="00331F94"/>
    <w:rsid w:val="00335890"/>
    <w:rsid w:val="00341D0B"/>
    <w:rsid w:val="00344BEE"/>
    <w:rsid w:val="00350821"/>
    <w:rsid w:val="00357F4E"/>
    <w:rsid w:val="0036086F"/>
    <w:rsid w:val="003630C0"/>
    <w:rsid w:val="00367179"/>
    <w:rsid w:val="00373DF5"/>
    <w:rsid w:val="00376300"/>
    <w:rsid w:val="003834EF"/>
    <w:rsid w:val="003873B3"/>
    <w:rsid w:val="003933C4"/>
    <w:rsid w:val="003B28E8"/>
    <w:rsid w:val="003B2A7A"/>
    <w:rsid w:val="003C2D63"/>
    <w:rsid w:val="003C3D5C"/>
    <w:rsid w:val="003C7E9B"/>
    <w:rsid w:val="003F4921"/>
    <w:rsid w:val="003F55CD"/>
    <w:rsid w:val="00405A89"/>
    <w:rsid w:val="004075B1"/>
    <w:rsid w:val="004115D0"/>
    <w:rsid w:val="00413112"/>
    <w:rsid w:val="00415C01"/>
    <w:rsid w:val="00415D23"/>
    <w:rsid w:val="00423D04"/>
    <w:rsid w:val="00425671"/>
    <w:rsid w:val="00427FBF"/>
    <w:rsid w:val="004308A8"/>
    <w:rsid w:val="00442AE5"/>
    <w:rsid w:val="00456DD3"/>
    <w:rsid w:val="00460709"/>
    <w:rsid w:val="004625B1"/>
    <w:rsid w:val="00462A7D"/>
    <w:rsid w:val="00463D67"/>
    <w:rsid w:val="004650E1"/>
    <w:rsid w:val="00472FC2"/>
    <w:rsid w:val="0047434E"/>
    <w:rsid w:val="00475716"/>
    <w:rsid w:val="004810FC"/>
    <w:rsid w:val="00483C1E"/>
    <w:rsid w:val="0048790E"/>
    <w:rsid w:val="00493613"/>
    <w:rsid w:val="00493977"/>
    <w:rsid w:val="00493FFA"/>
    <w:rsid w:val="0049638A"/>
    <w:rsid w:val="004A0FB1"/>
    <w:rsid w:val="004B5B5E"/>
    <w:rsid w:val="004B6198"/>
    <w:rsid w:val="004C21DC"/>
    <w:rsid w:val="004D099E"/>
    <w:rsid w:val="004D16CE"/>
    <w:rsid w:val="004D4B0F"/>
    <w:rsid w:val="004E33F2"/>
    <w:rsid w:val="004E5A03"/>
    <w:rsid w:val="004E74B9"/>
    <w:rsid w:val="004F6DB0"/>
    <w:rsid w:val="004F7BC7"/>
    <w:rsid w:val="0050045E"/>
    <w:rsid w:val="0050362E"/>
    <w:rsid w:val="00534FF5"/>
    <w:rsid w:val="0053789B"/>
    <w:rsid w:val="00546B4C"/>
    <w:rsid w:val="00551E7A"/>
    <w:rsid w:val="00552EAC"/>
    <w:rsid w:val="00555D00"/>
    <w:rsid w:val="00561C13"/>
    <w:rsid w:val="00567F7E"/>
    <w:rsid w:val="005705B4"/>
    <w:rsid w:val="00572AA1"/>
    <w:rsid w:val="00575E80"/>
    <w:rsid w:val="00583F6E"/>
    <w:rsid w:val="00594494"/>
    <w:rsid w:val="005A2614"/>
    <w:rsid w:val="005A3518"/>
    <w:rsid w:val="005B65D6"/>
    <w:rsid w:val="005C3C68"/>
    <w:rsid w:val="005C618E"/>
    <w:rsid w:val="005C65DB"/>
    <w:rsid w:val="005D2BB4"/>
    <w:rsid w:val="005D5686"/>
    <w:rsid w:val="005D79E6"/>
    <w:rsid w:val="005E1794"/>
    <w:rsid w:val="005F1470"/>
    <w:rsid w:val="005F6C1A"/>
    <w:rsid w:val="005F71DE"/>
    <w:rsid w:val="006053BF"/>
    <w:rsid w:val="00605FDB"/>
    <w:rsid w:val="00632FA4"/>
    <w:rsid w:val="00645E6F"/>
    <w:rsid w:val="00652C30"/>
    <w:rsid w:val="0066423A"/>
    <w:rsid w:val="00665007"/>
    <w:rsid w:val="006659ED"/>
    <w:rsid w:val="006741CD"/>
    <w:rsid w:val="006929D6"/>
    <w:rsid w:val="00695DB9"/>
    <w:rsid w:val="006A121F"/>
    <w:rsid w:val="006A59AD"/>
    <w:rsid w:val="006A74CA"/>
    <w:rsid w:val="006B7544"/>
    <w:rsid w:val="006C08D8"/>
    <w:rsid w:val="006C16CF"/>
    <w:rsid w:val="006C31C8"/>
    <w:rsid w:val="006E10A4"/>
    <w:rsid w:val="006E1B73"/>
    <w:rsid w:val="006F3555"/>
    <w:rsid w:val="007012A4"/>
    <w:rsid w:val="0070194B"/>
    <w:rsid w:val="00720F06"/>
    <w:rsid w:val="00731CF8"/>
    <w:rsid w:val="007322BE"/>
    <w:rsid w:val="007337A1"/>
    <w:rsid w:val="00735571"/>
    <w:rsid w:val="007362A6"/>
    <w:rsid w:val="007603F2"/>
    <w:rsid w:val="0076290D"/>
    <w:rsid w:val="00762FD4"/>
    <w:rsid w:val="007669A4"/>
    <w:rsid w:val="00770BAD"/>
    <w:rsid w:val="00776A7E"/>
    <w:rsid w:val="00782C0D"/>
    <w:rsid w:val="00785B54"/>
    <w:rsid w:val="0079020D"/>
    <w:rsid w:val="00792F59"/>
    <w:rsid w:val="00793838"/>
    <w:rsid w:val="007A1FE6"/>
    <w:rsid w:val="007A4CBF"/>
    <w:rsid w:val="007A51BA"/>
    <w:rsid w:val="007A7C20"/>
    <w:rsid w:val="007B318E"/>
    <w:rsid w:val="007B4C26"/>
    <w:rsid w:val="007D23D7"/>
    <w:rsid w:val="007D369C"/>
    <w:rsid w:val="007D5A9E"/>
    <w:rsid w:val="007D7FE4"/>
    <w:rsid w:val="007E1653"/>
    <w:rsid w:val="007E2EA4"/>
    <w:rsid w:val="007F556D"/>
    <w:rsid w:val="008010D5"/>
    <w:rsid w:val="00803E28"/>
    <w:rsid w:val="0081049D"/>
    <w:rsid w:val="00820557"/>
    <w:rsid w:val="008313CD"/>
    <w:rsid w:val="00831639"/>
    <w:rsid w:val="00835577"/>
    <w:rsid w:val="0084092F"/>
    <w:rsid w:val="00840FAF"/>
    <w:rsid w:val="00841468"/>
    <w:rsid w:val="008425DC"/>
    <w:rsid w:val="00865E75"/>
    <w:rsid w:val="00866053"/>
    <w:rsid w:val="00871EF1"/>
    <w:rsid w:val="00882818"/>
    <w:rsid w:val="00884D5A"/>
    <w:rsid w:val="00885186"/>
    <w:rsid w:val="00894D60"/>
    <w:rsid w:val="00897C1F"/>
    <w:rsid w:val="008D39FE"/>
    <w:rsid w:val="008D7BDF"/>
    <w:rsid w:val="008E2246"/>
    <w:rsid w:val="008F7925"/>
    <w:rsid w:val="009001DE"/>
    <w:rsid w:val="009114F1"/>
    <w:rsid w:val="00950C73"/>
    <w:rsid w:val="00973E23"/>
    <w:rsid w:val="009807BE"/>
    <w:rsid w:val="00983F87"/>
    <w:rsid w:val="009918CD"/>
    <w:rsid w:val="0099210F"/>
    <w:rsid w:val="00996EBC"/>
    <w:rsid w:val="009A65D4"/>
    <w:rsid w:val="009A6DB5"/>
    <w:rsid w:val="009B27CA"/>
    <w:rsid w:val="009B2FED"/>
    <w:rsid w:val="009C189A"/>
    <w:rsid w:val="009C4866"/>
    <w:rsid w:val="009C56FC"/>
    <w:rsid w:val="009D46D3"/>
    <w:rsid w:val="009D6446"/>
    <w:rsid w:val="009E119C"/>
    <w:rsid w:val="009E4EBE"/>
    <w:rsid w:val="009F14D7"/>
    <w:rsid w:val="009F208A"/>
    <w:rsid w:val="009F4A36"/>
    <w:rsid w:val="009F5F2B"/>
    <w:rsid w:val="00A00C02"/>
    <w:rsid w:val="00A10475"/>
    <w:rsid w:val="00A25446"/>
    <w:rsid w:val="00A34001"/>
    <w:rsid w:val="00A3503B"/>
    <w:rsid w:val="00A37F45"/>
    <w:rsid w:val="00A452D7"/>
    <w:rsid w:val="00A47D0A"/>
    <w:rsid w:val="00A5421B"/>
    <w:rsid w:val="00A57DED"/>
    <w:rsid w:val="00A57F5B"/>
    <w:rsid w:val="00A62C14"/>
    <w:rsid w:val="00A6326E"/>
    <w:rsid w:val="00A63754"/>
    <w:rsid w:val="00A655C4"/>
    <w:rsid w:val="00A66AE1"/>
    <w:rsid w:val="00A67805"/>
    <w:rsid w:val="00A844F8"/>
    <w:rsid w:val="00A916E9"/>
    <w:rsid w:val="00A9173B"/>
    <w:rsid w:val="00A91E24"/>
    <w:rsid w:val="00A92A7A"/>
    <w:rsid w:val="00AA1DF1"/>
    <w:rsid w:val="00AB156F"/>
    <w:rsid w:val="00AB6F06"/>
    <w:rsid w:val="00AB6F90"/>
    <w:rsid w:val="00AC76E7"/>
    <w:rsid w:val="00AD13CE"/>
    <w:rsid w:val="00AD2D49"/>
    <w:rsid w:val="00AD2FF1"/>
    <w:rsid w:val="00AE28FF"/>
    <w:rsid w:val="00AE3E2B"/>
    <w:rsid w:val="00AF2D7E"/>
    <w:rsid w:val="00B01A7D"/>
    <w:rsid w:val="00B02E02"/>
    <w:rsid w:val="00B203A6"/>
    <w:rsid w:val="00B25DE0"/>
    <w:rsid w:val="00B26949"/>
    <w:rsid w:val="00B270E1"/>
    <w:rsid w:val="00B3023D"/>
    <w:rsid w:val="00B370AE"/>
    <w:rsid w:val="00B37700"/>
    <w:rsid w:val="00B377A0"/>
    <w:rsid w:val="00B43C15"/>
    <w:rsid w:val="00B5143A"/>
    <w:rsid w:val="00B55697"/>
    <w:rsid w:val="00B558CD"/>
    <w:rsid w:val="00B56262"/>
    <w:rsid w:val="00B56BFE"/>
    <w:rsid w:val="00B63A1B"/>
    <w:rsid w:val="00B6409E"/>
    <w:rsid w:val="00B6755D"/>
    <w:rsid w:val="00B67C53"/>
    <w:rsid w:val="00B67EC3"/>
    <w:rsid w:val="00B77F4D"/>
    <w:rsid w:val="00B82F1B"/>
    <w:rsid w:val="00B9283B"/>
    <w:rsid w:val="00BA0534"/>
    <w:rsid w:val="00BA2BDA"/>
    <w:rsid w:val="00BA2F57"/>
    <w:rsid w:val="00BA5E94"/>
    <w:rsid w:val="00BC027D"/>
    <w:rsid w:val="00BC17B1"/>
    <w:rsid w:val="00BC470C"/>
    <w:rsid w:val="00BC4D98"/>
    <w:rsid w:val="00BC68AD"/>
    <w:rsid w:val="00BD3E48"/>
    <w:rsid w:val="00BD645D"/>
    <w:rsid w:val="00BE24FE"/>
    <w:rsid w:val="00BE3154"/>
    <w:rsid w:val="00BE7713"/>
    <w:rsid w:val="00C01339"/>
    <w:rsid w:val="00C309BE"/>
    <w:rsid w:val="00C35A39"/>
    <w:rsid w:val="00C436A7"/>
    <w:rsid w:val="00C504AC"/>
    <w:rsid w:val="00C5245D"/>
    <w:rsid w:val="00C76C16"/>
    <w:rsid w:val="00C86FE8"/>
    <w:rsid w:val="00C919B1"/>
    <w:rsid w:val="00CA0BDC"/>
    <w:rsid w:val="00CA51B1"/>
    <w:rsid w:val="00CB26DF"/>
    <w:rsid w:val="00CB3FF9"/>
    <w:rsid w:val="00CC1D6E"/>
    <w:rsid w:val="00CC4339"/>
    <w:rsid w:val="00D016AB"/>
    <w:rsid w:val="00D04AB9"/>
    <w:rsid w:val="00D117D3"/>
    <w:rsid w:val="00D177E0"/>
    <w:rsid w:val="00D20789"/>
    <w:rsid w:val="00D26037"/>
    <w:rsid w:val="00D301FA"/>
    <w:rsid w:val="00D32FC7"/>
    <w:rsid w:val="00D33129"/>
    <w:rsid w:val="00D41A0A"/>
    <w:rsid w:val="00D50D51"/>
    <w:rsid w:val="00D51AD7"/>
    <w:rsid w:val="00D5429F"/>
    <w:rsid w:val="00D60B85"/>
    <w:rsid w:val="00D6424B"/>
    <w:rsid w:val="00D67BB9"/>
    <w:rsid w:val="00D770D3"/>
    <w:rsid w:val="00D85C72"/>
    <w:rsid w:val="00D90A39"/>
    <w:rsid w:val="00D931CE"/>
    <w:rsid w:val="00D973BB"/>
    <w:rsid w:val="00DA0892"/>
    <w:rsid w:val="00DA325F"/>
    <w:rsid w:val="00DB0DDC"/>
    <w:rsid w:val="00DB1367"/>
    <w:rsid w:val="00DB49D0"/>
    <w:rsid w:val="00DC6F43"/>
    <w:rsid w:val="00DD183E"/>
    <w:rsid w:val="00DD56FE"/>
    <w:rsid w:val="00DD6417"/>
    <w:rsid w:val="00DF5A91"/>
    <w:rsid w:val="00E006E3"/>
    <w:rsid w:val="00E160AB"/>
    <w:rsid w:val="00E215C6"/>
    <w:rsid w:val="00E2783C"/>
    <w:rsid w:val="00E33AE1"/>
    <w:rsid w:val="00E34F33"/>
    <w:rsid w:val="00E368D8"/>
    <w:rsid w:val="00E403B0"/>
    <w:rsid w:val="00E416BA"/>
    <w:rsid w:val="00E425E1"/>
    <w:rsid w:val="00E5441D"/>
    <w:rsid w:val="00E6231C"/>
    <w:rsid w:val="00E62371"/>
    <w:rsid w:val="00E8184D"/>
    <w:rsid w:val="00E831A1"/>
    <w:rsid w:val="00E84E81"/>
    <w:rsid w:val="00E927AF"/>
    <w:rsid w:val="00E93CF4"/>
    <w:rsid w:val="00E970C5"/>
    <w:rsid w:val="00EA1BC5"/>
    <w:rsid w:val="00EA67BF"/>
    <w:rsid w:val="00EB4FB9"/>
    <w:rsid w:val="00EB79F7"/>
    <w:rsid w:val="00EC3198"/>
    <w:rsid w:val="00ED603A"/>
    <w:rsid w:val="00ED60CE"/>
    <w:rsid w:val="00ED79BD"/>
    <w:rsid w:val="00EE40C1"/>
    <w:rsid w:val="00F020E2"/>
    <w:rsid w:val="00F02869"/>
    <w:rsid w:val="00F61571"/>
    <w:rsid w:val="00F65392"/>
    <w:rsid w:val="00F74181"/>
    <w:rsid w:val="00F75C52"/>
    <w:rsid w:val="00F775C9"/>
    <w:rsid w:val="00F939B3"/>
    <w:rsid w:val="00F949EC"/>
    <w:rsid w:val="00FA0B84"/>
    <w:rsid w:val="00FA6512"/>
    <w:rsid w:val="00FB1875"/>
    <w:rsid w:val="00FB6311"/>
    <w:rsid w:val="00FC559F"/>
    <w:rsid w:val="00FD42F5"/>
    <w:rsid w:val="00FE138E"/>
    <w:rsid w:val="00FE20BE"/>
    <w:rsid w:val="00FE23EB"/>
    <w:rsid w:val="00FE4B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DD2CC"/>
  <w15:docId w15:val="{8A1E31AD-6050-41DE-A17E-94D2677B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rPr>
      <w:rFonts w:asciiTheme="minorHAnsi" w:eastAsiaTheme="minorEastAsia" w:hAnsiTheme="minorHAnsi" w:cstheme="minorBidi"/>
      <w:szCs w:val="22"/>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annotation subject"/>
    <w:basedOn w:val="a3"/>
    <w:next w:val="a3"/>
    <w:link w:val="aa"/>
    <w:uiPriority w:val="99"/>
    <w:semiHidden/>
    <w:unhideWhenUsed/>
    <w:qFormat/>
    <w:rPr>
      <w:b/>
      <w:bCs/>
    </w:rPr>
  </w:style>
  <w:style w:type="character" w:styleId="ab">
    <w:name w:val="annotation reference"/>
    <w:basedOn w:val="a0"/>
    <w:uiPriority w:val="99"/>
    <w:semiHidden/>
    <w:unhideWhenUsed/>
    <w:qFormat/>
    <w:rPr>
      <w:sz w:val="21"/>
      <w:szCs w:val="21"/>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003">
    <w:name w:val="003三级标题"/>
    <w:basedOn w:val="a"/>
    <w:link w:val="003Char"/>
    <w:qFormat/>
    <w:pPr>
      <w:keepNext/>
      <w:keepLines/>
      <w:adjustRightInd w:val="0"/>
      <w:snapToGrid w:val="0"/>
      <w:spacing w:beforeLines="50" w:before="50" w:afterLines="50" w:after="50" w:line="360" w:lineRule="auto"/>
      <w:ind w:firstLineChars="200" w:firstLine="200"/>
      <w:outlineLvl w:val="2"/>
    </w:pPr>
    <w:rPr>
      <w:rFonts w:ascii="Calibri" w:hAnsi="Calibri"/>
      <w:b/>
      <w:bCs/>
      <w:sz w:val="24"/>
      <w:szCs w:val="28"/>
      <w:lang w:val="zh-CN"/>
    </w:rPr>
  </w:style>
  <w:style w:type="paragraph" w:customStyle="1" w:styleId="005">
    <w:name w:val="005正文"/>
    <w:basedOn w:val="a"/>
    <w:link w:val="005CharChar"/>
    <w:qFormat/>
    <w:pPr>
      <w:spacing w:beforeLines="50" w:before="50" w:afterLines="50" w:after="50" w:line="360" w:lineRule="auto"/>
      <w:ind w:firstLineChars="200" w:firstLine="200"/>
    </w:pPr>
    <w:rPr>
      <w:rFonts w:ascii="Calibri" w:hAnsi="Calibri"/>
      <w:sz w:val="24"/>
      <w:szCs w:val="22"/>
    </w:rPr>
  </w:style>
  <w:style w:type="character" w:customStyle="1" w:styleId="003Char">
    <w:name w:val="003三级标题 Char"/>
    <w:link w:val="003"/>
    <w:qFormat/>
    <w:rPr>
      <w:rFonts w:ascii="Calibri" w:eastAsia="宋体" w:hAnsi="Calibri" w:cs="Times New Roman"/>
      <w:b/>
      <w:bCs/>
      <w:sz w:val="24"/>
      <w:szCs w:val="28"/>
      <w:lang w:val="zh-CN" w:eastAsia="zh-CN"/>
    </w:rPr>
  </w:style>
  <w:style w:type="character" w:customStyle="1" w:styleId="005CharChar">
    <w:name w:val="005正文 Char Char"/>
    <w:link w:val="005"/>
    <w:qFormat/>
    <w:rPr>
      <w:rFonts w:ascii="Calibri" w:eastAsia="宋体" w:hAnsi="Calibri" w:cs="Times New Roman"/>
      <w:sz w:val="24"/>
    </w:rPr>
  </w:style>
  <w:style w:type="paragraph" w:customStyle="1" w:styleId="006">
    <w:name w:val="006备注"/>
    <w:basedOn w:val="a"/>
    <w:qFormat/>
    <w:pPr>
      <w:adjustRightInd w:val="0"/>
    </w:pPr>
    <w:rPr>
      <w:rFonts w:cs="Arial"/>
      <w:bCs/>
      <w:szCs w:val="22"/>
    </w:rPr>
  </w:style>
  <w:style w:type="paragraph" w:customStyle="1" w:styleId="009">
    <w:name w:val="009单位"/>
    <w:basedOn w:val="005"/>
    <w:link w:val="009Char"/>
    <w:qFormat/>
    <w:pPr>
      <w:keepNext/>
      <w:adjustRightInd w:val="0"/>
      <w:snapToGrid w:val="0"/>
      <w:spacing w:beforeLines="0" w:before="0" w:afterLines="0" w:after="0" w:line="240" w:lineRule="auto"/>
      <w:ind w:firstLineChars="0" w:firstLine="0"/>
      <w:jc w:val="right"/>
    </w:pPr>
    <w:rPr>
      <w:rFonts w:ascii="Times New Roman" w:hAnsi="Times New Roman"/>
      <w:sz w:val="21"/>
      <w:lang w:val="zh-CN"/>
    </w:rPr>
  </w:style>
  <w:style w:type="character" w:customStyle="1" w:styleId="009Char">
    <w:name w:val="009单位 Char"/>
    <w:link w:val="009"/>
    <w:qFormat/>
    <w:locked/>
    <w:rPr>
      <w:rFonts w:ascii="Times New Roman" w:eastAsia="宋体" w:hAnsi="Times New Roman" w:cs="Times New Roman"/>
      <w:lang w:val="zh-CN" w:eastAsia="zh-CN"/>
    </w:rPr>
  </w:style>
  <w:style w:type="character" w:customStyle="1" w:styleId="a4">
    <w:name w:val="批注文字 字符"/>
    <w:basedOn w:val="a0"/>
    <w:link w:val="a3"/>
    <w:uiPriority w:val="99"/>
    <w:qFormat/>
  </w:style>
  <w:style w:type="character" w:customStyle="1" w:styleId="aa">
    <w:name w:val="批注主题 字符"/>
    <w:basedOn w:val="a4"/>
    <w:link w:val="a9"/>
    <w:uiPriority w:val="99"/>
    <w:semiHidden/>
    <w:qFormat/>
    <w:rPr>
      <w:b/>
      <w:bCs/>
    </w:rPr>
  </w:style>
  <w:style w:type="character" w:customStyle="1" w:styleId="fontstyle01">
    <w:name w:val="fontstyle01"/>
    <w:basedOn w:val="a0"/>
    <w:qFormat/>
    <w:rPr>
      <w:rFonts w:ascii="宋体" w:eastAsia="宋体" w:hAnsi="宋体" w:hint="eastAsia"/>
      <w:color w:val="000000"/>
      <w:sz w:val="24"/>
      <w:szCs w:val="24"/>
    </w:rPr>
  </w:style>
  <w:style w:type="paragraph" w:styleId="ac">
    <w:name w:val="List Paragraph"/>
    <w:basedOn w:val="a"/>
    <w:uiPriority w:val="99"/>
    <w:qFormat/>
    <w:pPr>
      <w:ind w:firstLineChars="200" w:firstLine="420"/>
    </w:pPr>
  </w:style>
  <w:style w:type="character" w:styleId="ad">
    <w:name w:val="Hyperlink"/>
    <w:basedOn w:val="a0"/>
    <w:uiPriority w:val="99"/>
    <w:unhideWhenUsed/>
    <w:rsid w:val="00AB6F90"/>
    <w:rPr>
      <w:color w:val="0563C1" w:themeColor="hyperlink"/>
      <w:u w:val="single"/>
    </w:rPr>
  </w:style>
  <w:style w:type="character" w:styleId="ae">
    <w:name w:val="Unresolved Mention"/>
    <w:basedOn w:val="a0"/>
    <w:uiPriority w:val="99"/>
    <w:semiHidden/>
    <w:unhideWhenUsed/>
    <w:rsid w:val="00AB6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78256">
      <w:bodyDiv w:val="1"/>
      <w:marLeft w:val="0"/>
      <w:marRight w:val="0"/>
      <w:marTop w:val="0"/>
      <w:marBottom w:val="0"/>
      <w:divBdr>
        <w:top w:val="none" w:sz="0" w:space="0" w:color="auto"/>
        <w:left w:val="none" w:sz="0" w:space="0" w:color="auto"/>
        <w:bottom w:val="none" w:sz="0" w:space="0" w:color="auto"/>
        <w:right w:val="none" w:sz="0" w:space="0" w:color="auto"/>
      </w:divBdr>
    </w:div>
    <w:div w:id="493645994">
      <w:bodyDiv w:val="1"/>
      <w:marLeft w:val="0"/>
      <w:marRight w:val="0"/>
      <w:marTop w:val="0"/>
      <w:marBottom w:val="0"/>
      <w:divBdr>
        <w:top w:val="none" w:sz="0" w:space="0" w:color="auto"/>
        <w:left w:val="none" w:sz="0" w:space="0" w:color="auto"/>
        <w:bottom w:val="none" w:sz="0" w:space="0" w:color="auto"/>
        <w:right w:val="none" w:sz="0" w:space="0" w:color="auto"/>
      </w:divBdr>
    </w:div>
    <w:div w:id="574164499">
      <w:bodyDiv w:val="1"/>
      <w:marLeft w:val="0"/>
      <w:marRight w:val="0"/>
      <w:marTop w:val="0"/>
      <w:marBottom w:val="0"/>
      <w:divBdr>
        <w:top w:val="none" w:sz="0" w:space="0" w:color="auto"/>
        <w:left w:val="none" w:sz="0" w:space="0" w:color="auto"/>
        <w:bottom w:val="none" w:sz="0" w:space="0" w:color="auto"/>
        <w:right w:val="none" w:sz="0" w:space="0" w:color="auto"/>
      </w:divBdr>
    </w:div>
    <w:div w:id="632253098">
      <w:bodyDiv w:val="1"/>
      <w:marLeft w:val="0"/>
      <w:marRight w:val="0"/>
      <w:marTop w:val="0"/>
      <w:marBottom w:val="0"/>
      <w:divBdr>
        <w:top w:val="none" w:sz="0" w:space="0" w:color="auto"/>
        <w:left w:val="none" w:sz="0" w:space="0" w:color="auto"/>
        <w:bottom w:val="none" w:sz="0" w:space="0" w:color="auto"/>
        <w:right w:val="none" w:sz="0" w:space="0" w:color="auto"/>
      </w:divBdr>
    </w:div>
    <w:div w:id="767769552">
      <w:bodyDiv w:val="1"/>
      <w:marLeft w:val="0"/>
      <w:marRight w:val="0"/>
      <w:marTop w:val="0"/>
      <w:marBottom w:val="0"/>
      <w:divBdr>
        <w:top w:val="none" w:sz="0" w:space="0" w:color="auto"/>
        <w:left w:val="none" w:sz="0" w:space="0" w:color="auto"/>
        <w:bottom w:val="none" w:sz="0" w:space="0" w:color="auto"/>
        <w:right w:val="none" w:sz="0" w:space="0" w:color="auto"/>
      </w:divBdr>
    </w:div>
    <w:div w:id="796950050">
      <w:bodyDiv w:val="1"/>
      <w:marLeft w:val="0"/>
      <w:marRight w:val="0"/>
      <w:marTop w:val="0"/>
      <w:marBottom w:val="0"/>
      <w:divBdr>
        <w:top w:val="none" w:sz="0" w:space="0" w:color="auto"/>
        <w:left w:val="none" w:sz="0" w:space="0" w:color="auto"/>
        <w:bottom w:val="none" w:sz="0" w:space="0" w:color="auto"/>
        <w:right w:val="none" w:sz="0" w:space="0" w:color="auto"/>
      </w:divBdr>
    </w:div>
    <w:div w:id="1420521904">
      <w:bodyDiv w:val="1"/>
      <w:marLeft w:val="0"/>
      <w:marRight w:val="0"/>
      <w:marTop w:val="0"/>
      <w:marBottom w:val="0"/>
      <w:divBdr>
        <w:top w:val="none" w:sz="0" w:space="0" w:color="auto"/>
        <w:left w:val="none" w:sz="0" w:space="0" w:color="auto"/>
        <w:bottom w:val="none" w:sz="0" w:space="0" w:color="auto"/>
        <w:right w:val="none" w:sz="0" w:space="0" w:color="auto"/>
      </w:divBdr>
    </w:div>
    <w:div w:id="1908491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807</TotalTime>
  <Pages>3</Pages>
  <Words>969</Words>
  <Characters>1067</Characters>
  <Application>Microsoft Office Word</Application>
  <DocSecurity>0</DocSecurity>
  <Lines>53</Lines>
  <Paragraphs>40</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Jesse Wan</cp:lastModifiedBy>
  <cp:revision>765</cp:revision>
  <cp:lastPrinted>2022-09-21T17:16:00Z</cp:lastPrinted>
  <dcterms:created xsi:type="dcterms:W3CDTF">2022-07-12T15:34:00Z</dcterms:created>
  <dcterms:modified xsi:type="dcterms:W3CDTF">2025-11-07T02:22:00Z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2052-5.1.0.7657</vt:lpwstr>
  </property>
  <property fmtid="{D5CDD505-2E9C-101B-9397-08002B2CF9AE}" pid="3" name="ICV">
    <vt:lpwstr>870B565B9F6684926786E463EEA6FB50</vt:lpwstr>
  </property>
</Properties>
</file>