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799A5">
      <w:pPr>
        <w:adjustRightInd w:val="0"/>
        <w:snapToGrid w:val="0"/>
        <w:jc w:val="left"/>
        <w:rPr>
          <w:rFonts w:ascii="Times New Roman" w:hAnsi="Times New Roman"/>
          <w:sz w:val="24"/>
          <w:szCs w:val="24"/>
        </w:rPr>
      </w:pPr>
      <w:r>
        <w:rPr>
          <w:rFonts w:ascii="Times New Roman" w:hAnsi="Times New Roman"/>
          <w:color w:val="000000"/>
          <w:sz w:val="24"/>
          <w:szCs w:val="24"/>
        </w:rPr>
        <w:t>证券简称：航天电子                                   证券代码：600</w:t>
      </w:r>
      <w:r>
        <w:rPr>
          <w:rFonts w:hint="eastAsia" w:ascii="Times New Roman" w:hAnsi="Times New Roman"/>
          <w:color w:val="000000"/>
          <w:sz w:val="24"/>
          <w:szCs w:val="24"/>
        </w:rPr>
        <w:t>879</w:t>
      </w:r>
    </w:p>
    <w:p w14:paraId="6BBAA181">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航天时代电子技术股份有限公司</w:t>
      </w:r>
    </w:p>
    <w:p w14:paraId="18F9F1A2">
      <w:pPr>
        <w:adjustRightInd w:val="0"/>
        <w:snapToGrid w:val="0"/>
        <w:spacing w:before="156" w:beforeLines="50" w:line="360" w:lineRule="auto"/>
        <w:jc w:val="center"/>
        <w:rPr>
          <w:rFonts w:ascii="Times New Roman" w:hAnsi="Times New Roman" w:eastAsia="黑体"/>
          <w:b/>
          <w:sz w:val="36"/>
          <w:szCs w:val="36"/>
        </w:rPr>
      </w:pPr>
      <w:r>
        <w:rPr>
          <w:rFonts w:ascii="Times New Roman" w:hAnsi="Times New Roman" w:eastAsia="黑体"/>
          <w:b/>
          <w:color w:val="000000"/>
          <w:sz w:val="36"/>
          <w:szCs w:val="36"/>
        </w:rPr>
        <w:t>投资者关系活动记录表</w:t>
      </w:r>
    </w:p>
    <w:p w14:paraId="39787771">
      <w:pPr>
        <w:adjustRightInd w:val="0"/>
        <w:snapToGrid w:val="0"/>
        <w:jc w:val="left"/>
        <w:rPr>
          <w:rFonts w:ascii="Times New Roman" w:hAnsi="Times New Roman"/>
          <w:color w:val="000000"/>
          <w:sz w:val="24"/>
          <w:szCs w:val="24"/>
        </w:rPr>
      </w:pPr>
    </w:p>
    <w:tbl>
      <w:tblPr>
        <w:tblStyle w:val="11"/>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544"/>
      </w:tblGrid>
      <w:tr w14:paraId="4A1E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254" w:type="dxa"/>
            <w:vAlign w:val="center"/>
          </w:tcPr>
          <w:p w14:paraId="60FAE043">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投资者关系活动类别</w:t>
            </w:r>
          </w:p>
        </w:tc>
        <w:tc>
          <w:tcPr>
            <w:tcW w:w="7544" w:type="dxa"/>
            <w:vAlign w:val="center"/>
          </w:tcPr>
          <w:p w14:paraId="4663629C">
            <w:pPr>
              <w:adjustRightInd w:val="0"/>
              <w:snapToGrid w:val="0"/>
              <w:rPr>
                <w:rFonts w:ascii="宋体" w:hAnsi="宋体" w:eastAsia="宋体" w:cs="宋体"/>
                <w:sz w:val="24"/>
                <w:szCs w:val="24"/>
              </w:rPr>
            </w:pPr>
            <w:r>
              <w:rPr>
                <w:rFonts w:hint="eastAsia" w:ascii="宋体" w:hAnsi="宋体" w:eastAsia="宋体" w:cs="宋体"/>
                <w:color w:val="000000"/>
                <w:sz w:val="24"/>
                <w:szCs w:val="24"/>
              </w:rPr>
              <w:t>□特定对象调研        □分析师会议</w:t>
            </w:r>
          </w:p>
          <w:p w14:paraId="2F208D73">
            <w:pPr>
              <w:adjustRightInd w:val="0"/>
              <w:snapToGrid w:val="0"/>
              <w:rPr>
                <w:rFonts w:ascii="宋体" w:hAnsi="宋体" w:eastAsia="宋体" w:cs="宋体"/>
                <w:sz w:val="24"/>
                <w:szCs w:val="24"/>
              </w:rPr>
            </w:pPr>
            <w:r>
              <w:rPr>
                <w:rFonts w:hint="eastAsia" w:ascii="宋体" w:hAnsi="宋体" w:eastAsia="宋体" w:cs="宋体"/>
                <w:color w:val="000000"/>
                <w:sz w:val="24"/>
                <w:szCs w:val="24"/>
              </w:rPr>
              <w:t>□媒体采访            ■业绩说明会</w:t>
            </w:r>
          </w:p>
          <w:p w14:paraId="6710CC7F">
            <w:pPr>
              <w:adjustRightInd w:val="0"/>
              <w:snapToGrid w:val="0"/>
              <w:rPr>
                <w:rFonts w:ascii="宋体" w:hAnsi="宋体" w:eastAsia="宋体" w:cs="宋体"/>
                <w:sz w:val="24"/>
                <w:szCs w:val="24"/>
              </w:rPr>
            </w:pPr>
            <w:r>
              <w:rPr>
                <w:rFonts w:hint="eastAsia" w:ascii="宋体" w:hAnsi="宋体" w:eastAsia="宋体" w:cs="宋体"/>
                <w:color w:val="000000"/>
                <w:sz w:val="24"/>
                <w:szCs w:val="24"/>
              </w:rPr>
              <w:t>□新闻发布会          □路演活动</w:t>
            </w:r>
          </w:p>
          <w:p w14:paraId="6556E019">
            <w:pPr>
              <w:adjustRightInd w:val="0"/>
              <w:snapToGrid w:val="0"/>
              <w:rPr>
                <w:rFonts w:ascii="宋体" w:hAnsi="宋体" w:eastAsia="宋体" w:cs="宋体"/>
                <w:sz w:val="24"/>
                <w:szCs w:val="24"/>
              </w:rPr>
            </w:pPr>
            <w:r>
              <w:rPr>
                <w:rFonts w:hint="eastAsia" w:ascii="宋体" w:hAnsi="宋体" w:eastAsia="宋体" w:cs="宋体"/>
                <w:color w:val="000000"/>
                <w:sz w:val="24"/>
                <w:szCs w:val="24"/>
              </w:rPr>
              <w:t>□现场参观            □一对一沟通</w:t>
            </w:r>
          </w:p>
          <w:p w14:paraId="3263A8E2">
            <w:pPr>
              <w:adjustRightInd w:val="0"/>
              <w:snapToGrid w:val="0"/>
              <w:rPr>
                <w:rFonts w:ascii="宋体" w:hAnsi="宋体" w:eastAsia="宋体" w:cs="宋体"/>
                <w:sz w:val="24"/>
                <w:szCs w:val="24"/>
              </w:rPr>
            </w:pPr>
            <w:r>
              <w:rPr>
                <w:rFonts w:hint="eastAsia" w:ascii="宋体" w:hAnsi="宋体" w:eastAsia="宋体" w:cs="宋体"/>
                <w:color w:val="000000"/>
                <w:sz w:val="24"/>
                <w:szCs w:val="24"/>
              </w:rPr>
              <w:t>□其他</w:t>
            </w:r>
          </w:p>
        </w:tc>
      </w:tr>
      <w:tr w14:paraId="6FDB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54" w:type="dxa"/>
            <w:vAlign w:val="center"/>
          </w:tcPr>
          <w:p w14:paraId="3440FE1B">
            <w:pPr>
              <w:adjustRightInd w:val="0"/>
              <w:snapToGrid w:val="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活动主题</w:t>
            </w:r>
          </w:p>
        </w:tc>
        <w:tc>
          <w:tcPr>
            <w:tcW w:w="7544" w:type="dxa"/>
            <w:vAlign w:val="center"/>
          </w:tcPr>
          <w:p w14:paraId="0C19B203">
            <w:pPr>
              <w:tabs>
                <w:tab w:val="left" w:pos="4899"/>
              </w:tabs>
              <w:adjustRightInd w:val="0"/>
              <w:snapToGrid w:val="0"/>
              <w:rPr>
                <w:rFonts w:hint="eastAsia" w:ascii="宋体" w:hAnsi="宋体" w:eastAsia="宋体" w:cs="宋体"/>
                <w:color w:val="000000"/>
                <w:sz w:val="24"/>
                <w:szCs w:val="24"/>
                <w:lang w:eastAsia="zh-CN"/>
              </w:rPr>
            </w:pPr>
            <w:r>
              <w:rPr>
                <w:rFonts w:hint="eastAsia" w:ascii="宋体" w:hAnsi="宋体" w:eastAsia="宋体" w:cs="宋体"/>
                <w:b/>
                <w:bCs w:val="0"/>
                <w:iCs/>
                <w:color w:val="000000"/>
                <w:sz w:val="24"/>
                <w:highlight w:val="none"/>
                <w:lang w:val="en-GB"/>
              </w:rPr>
              <w:t>航天电子</w:t>
            </w:r>
            <w:r>
              <w:rPr>
                <w:rFonts w:hint="eastAsia" w:ascii="宋体" w:hAnsi="宋体" w:eastAsia="宋体" w:cs="宋体"/>
                <w:b/>
                <w:bCs w:val="0"/>
                <w:iCs/>
                <w:color w:val="000000"/>
                <w:sz w:val="24"/>
                <w:highlight w:val="none"/>
                <w:lang w:val="en-GB" w:eastAsia="zh-CN"/>
              </w:rPr>
              <w:t>公司</w:t>
            </w:r>
            <w:r>
              <w:rPr>
                <w:rFonts w:hint="eastAsia" w:ascii="宋体" w:hAnsi="宋体" w:eastAsia="宋体" w:cs="宋体"/>
                <w:b/>
                <w:bCs w:val="0"/>
                <w:iCs/>
                <w:color w:val="000000"/>
                <w:sz w:val="24"/>
                <w:highlight w:val="none"/>
                <w:lang w:val="en-GB"/>
              </w:rPr>
              <w:t>2025年</w:t>
            </w:r>
            <w:r>
              <w:rPr>
                <w:rFonts w:hint="eastAsia" w:ascii="宋体" w:hAnsi="宋体" w:eastAsia="宋体" w:cs="宋体"/>
                <w:b/>
                <w:bCs w:val="0"/>
                <w:iCs/>
                <w:color w:val="000000"/>
                <w:sz w:val="24"/>
                <w:highlight w:val="none"/>
                <w:lang w:val="en-GB" w:eastAsia="zh-CN"/>
              </w:rPr>
              <w:t>第三季度</w:t>
            </w:r>
            <w:r>
              <w:rPr>
                <w:rFonts w:hint="eastAsia" w:ascii="宋体" w:hAnsi="宋体" w:eastAsia="宋体" w:cs="宋体"/>
                <w:b/>
                <w:bCs w:val="0"/>
                <w:iCs/>
                <w:color w:val="000000"/>
                <w:sz w:val="24"/>
                <w:highlight w:val="none"/>
                <w:lang w:val="en-GB"/>
              </w:rPr>
              <w:t>业绩说明会</w:t>
            </w:r>
            <w:r>
              <w:rPr>
                <w:rFonts w:hint="eastAsia" w:ascii="宋体" w:hAnsi="宋体" w:eastAsia="宋体" w:cs="宋体"/>
                <w:b/>
                <w:bCs w:val="0"/>
                <w:iCs/>
                <w:color w:val="000000"/>
                <w:sz w:val="24"/>
                <w:highlight w:val="none"/>
                <w:lang w:val="en-GB" w:eastAsia="zh-CN"/>
              </w:rPr>
              <w:tab/>
            </w:r>
          </w:p>
        </w:tc>
      </w:tr>
      <w:tr w14:paraId="4EED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254" w:type="dxa"/>
            <w:vAlign w:val="center"/>
          </w:tcPr>
          <w:p w14:paraId="7FEDE0FF">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时间及方式</w:t>
            </w:r>
          </w:p>
        </w:tc>
        <w:tc>
          <w:tcPr>
            <w:tcW w:w="7544" w:type="dxa"/>
            <w:vAlign w:val="center"/>
          </w:tcPr>
          <w:p w14:paraId="0DB7F9A3">
            <w:pPr>
              <w:adjustRightInd w:val="0"/>
              <w:spacing w:line="360" w:lineRule="auto"/>
              <w:rPr>
                <w:rFonts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日(星期</w:t>
            </w:r>
            <w:r>
              <w:rPr>
                <w:rFonts w:hint="eastAsia" w:ascii="宋体" w:hAnsi="宋体" w:eastAsia="宋体" w:cs="宋体"/>
                <w:sz w:val="24"/>
                <w:szCs w:val="24"/>
                <w:lang w:eastAsia="zh-CN"/>
              </w:rPr>
              <w:t>四</w:t>
            </w:r>
            <w:r>
              <w:rPr>
                <w:rFonts w:hint="eastAsia" w:ascii="宋体" w:hAnsi="宋体" w:eastAsia="宋体" w:cs="宋体"/>
                <w:sz w:val="24"/>
                <w:szCs w:val="24"/>
              </w:rPr>
              <w:t>) 下午 14:00-15:00</w:t>
            </w:r>
          </w:p>
          <w:p w14:paraId="6AB6E692">
            <w:pPr>
              <w:adjustRightInd w:val="0"/>
              <w:spacing w:line="360" w:lineRule="auto"/>
              <w:rPr>
                <w:rFonts w:ascii="宋体" w:hAnsi="宋体" w:eastAsia="宋体" w:cs="宋体"/>
                <w:sz w:val="24"/>
                <w:szCs w:val="24"/>
              </w:rPr>
            </w:pPr>
            <w:r>
              <w:rPr>
                <w:rFonts w:hint="eastAsia" w:ascii="宋体" w:hAnsi="宋体" w:eastAsia="宋体" w:cs="宋体"/>
                <w:sz w:val="24"/>
                <w:szCs w:val="24"/>
              </w:rPr>
              <w:t>网络文字互动</w:t>
            </w:r>
          </w:p>
        </w:tc>
      </w:tr>
      <w:tr w14:paraId="3F99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254" w:type="dxa"/>
            <w:vAlign w:val="center"/>
          </w:tcPr>
          <w:p w14:paraId="48AAC657">
            <w:pPr>
              <w:adjustRightInd w:val="0"/>
              <w:snapToGrid w:val="0"/>
              <w:rPr>
                <w:rFonts w:ascii="宋体" w:hAnsi="宋体" w:eastAsia="宋体" w:cs="宋体"/>
                <w:b/>
                <w:sz w:val="24"/>
                <w:szCs w:val="24"/>
              </w:rPr>
            </w:pPr>
            <w:r>
              <w:rPr>
                <w:rFonts w:hint="eastAsia" w:ascii="宋体" w:hAnsi="宋体" w:eastAsia="宋体" w:cs="宋体"/>
                <w:b/>
                <w:sz w:val="24"/>
                <w:szCs w:val="24"/>
              </w:rPr>
              <w:t>网络直播地址</w:t>
            </w:r>
          </w:p>
        </w:tc>
        <w:tc>
          <w:tcPr>
            <w:tcW w:w="7544" w:type="dxa"/>
            <w:vAlign w:val="center"/>
          </w:tcPr>
          <w:p w14:paraId="63B8AB30">
            <w:pPr>
              <w:adjustRightInd w:val="0"/>
              <w:spacing w:line="360" w:lineRule="auto"/>
              <w:rPr>
                <w:rFonts w:ascii="宋体" w:hAnsi="宋体" w:eastAsia="宋体" w:cs="宋体"/>
                <w:sz w:val="24"/>
                <w:szCs w:val="24"/>
              </w:rPr>
            </w:pPr>
            <w:r>
              <w:rPr>
                <w:rFonts w:hint="eastAsia" w:ascii="宋体" w:hAnsi="宋体" w:eastAsia="宋体" w:cs="宋体"/>
                <w:sz w:val="24"/>
                <w:szCs w:val="24"/>
              </w:rPr>
              <w:t>上海证券交易所上证路演中心</w:t>
            </w:r>
          </w:p>
          <w:p w14:paraId="29AB2D63">
            <w:pPr>
              <w:adjustRightInd w:val="0"/>
              <w:spacing w:line="360" w:lineRule="auto"/>
              <w:rPr>
                <w:rFonts w:ascii="宋体" w:hAnsi="宋体" w:eastAsia="宋体" w:cs="宋体"/>
                <w:sz w:val="24"/>
                <w:szCs w:val="24"/>
              </w:rPr>
            </w:pPr>
            <w:r>
              <w:rPr>
                <w:rFonts w:hint="eastAsia" w:ascii="宋体" w:hAnsi="宋体" w:eastAsia="宋体" w:cs="宋体"/>
                <w:sz w:val="24"/>
                <w:szCs w:val="24"/>
              </w:rPr>
              <w:t>（网址：https://roadshow.sseinfo.com/）</w:t>
            </w:r>
          </w:p>
        </w:tc>
      </w:tr>
      <w:tr w14:paraId="55C6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912B76C">
            <w:pPr>
              <w:adjustRightInd w:val="0"/>
              <w:snapToGrid w:val="0"/>
              <w:rPr>
                <w:rFonts w:ascii="宋体" w:hAnsi="宋体" w:eastAsia="宋体" w:cs="宋体"/>
                <w:b/>
                <w:sz w:val="24"/>
                <w:szCs w:val="24"/>
              </w:rPr>
            </w:pPr>
            <w:r>
              <w:rPr>
                <w:rFonts w:hint="eastAsia" w:ascii="宋体" w:hAnsi="宋体" w:eastAsia="宋体" w:cs="宋体"/>
                <w:b/>
                <w:color w:val="000000"/>
                <w:sz w:val="24"/>
                <w:szCs w:val="24"/>
              </w:rPr>
              <w:t>上市公司接待人员姓名</w:t>
            </w:r>
          </w:p>
        </w:tc>
        <w:tc>
          <w:tcPr>
            <w:tcW w:w="7544" w:type="dxa"/>
            <w:vAlign w:val="center"/>
          </w:tcPr>
          <w:p w14:paraId="4F43DA78">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公司董事长 姜梁先生</w:t>
            </w:r>
          </w:p>
          <w:p w14:paraId="3EA38BFC">
            <w:pPr>
              <w:adjustRightIn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公司独立董事 </w:t>
            </w:r>
            <w:r>
              <w:rPr>
                <w:rFonts w:hint="eastAsia" w:ascii="宋体" w:hAnsi="宋体" w:eastAsia="宋体" w:cs="宋体"/>
                <w:sz w:val="24"/>
                <w:szCs w:val="24"/>
                <w:lang w:eastAsia="zh-CN"/>
              </w:rPr>
              <w:t>胡文华女士</w:t>
            </w:r>
          </w:p>
          <w:p w14:paraId="334232D7">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公司总裁 胡成刚先生</w:t>
            </w:r>
          </w:p>
          <w:p w14:paraId="5D736EDB">
            <w:pPr>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公司副总裁兼董事会秘书 吕凡先生</w:t>
            </w:r>
          </w:p>
          <w:p w14:paraId="1092618B">
            <w:pPr>
              <w:adjustRightInd w:val="0"/>
              <w:spacing w:line="360" w:lineRule="auto"/>
              <w:rPr>
                <w:rFonts w:ascii="宋体" w:hAnsi="宋体" w:eastAsia="宋体" w:cs="宋体"/>
                <w:sz w:val="24"/>
                <w:szCs w:val="24"/>
              </w:rPr>
            </w:pPr>
            <w:r>
              <w:rPr>
                <w:rFonts w:hint="eastAsia" w:ascii="宋体" w:hAnsi="宋体" w:eastAsia="宋体" w:cs="宋体"/>
                <w:sz w:val="24"/>
                <w:szCs w:val="24"/>
              </w:rPr>
              <w:t>公司副总裁兼财务总监 徐洪锁先生</w:t>
            </w:r>
          </w:p>
        </w:tc>
      </w:tr>
      <w:tr w14:paraId="470D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D1A73E3">
            <w:pPr>
              <w:adjustRightInd w:val="0"/>
              <w:snapToGrid w:val="0"/>
              <w:jc w:val="center"/>
              <w:rPr>
                <w:rFonts w:ascii="Times New Roman" w:hAnsi="Times New Roman"/>
                <w:b/>
                <w:sz w:val="24"/>
                <w:szCs w:val="24"/>
              </w:rPr>
            </w:pPr>
            <w:r>
              <w:rPr>
                <w:rFonts w:hint="eastAsia" w:ascii="Times New Roman" w:hAnsi="Times New Roman"/>
                <w:b/>
                <w:color w:val="000000"/>
                <w:sz w:val="24"/>
                <w:szCs w:val="24"/>
              </w:rPr>
              <w:t>问答交流主要内容</w:t>
            </w:r>
          </w:p>
        </w:tc>
        <w:tc>
          <w:tcPr>
            <w:tcW w:w="7544" w:type="dxa"/>
          </w:tcPr>
          <w:p w14:paraId="5C8967CD">
            <w:pPr>
              <w:ind w:firstLine="420" w:firstLineChars="200"/>
              <w:rPr>
                <w:rFonts w:hint="eastAsia" w:ascii="Calibri" w:hAnsi="Calibri" w:eastAsia="宋体"/>
                <w:color w:val="auto"/>
                <w:sz w:val="21"/>
                <w:szCs w:val="21"/>
              </w:rPr>
            </w:pPr>
          </w:p>
          <w:p w14:paraId="4E59FCE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Calibri" w:hAnsi="Calibri" w:eastAsia="宋体"/>
                <w:color w:val="auto"/>
                <w:sz w:val="24"/>
                <w:szCs w:val="24"/>
              </w:rPr>
            </w:pPr>
            <w:r>
              <w:rPr>
                <w:rFonts w:hint="eastAsia" w:ascii="Calibri" w:hAnsi="Calibri" w:eastAsia="宋体"/>
                <w:color w:val="auto"/>
                <w:sz w:val="24"/>
                <w:szCs w:val="24"/>
              </w:rPr>
              <w:t>在本次召开的公司202</w:t>
            </w:r>
            <w:r>
              <w:rPr>
                <w:rFonts w:hint="eastAsia" w:ascii="Calibri" w:hAnsi="Calibri" w:eastAsia="宋体"/>
                <w:color w:val="auto"/>
                <w:sz w:val="24"/>
                <w:szCs w:val="24"/>
                <w:lang w:val="en-US" w:eastAsia="zh-CN"/>
              </w:rPr>
              <w:t>5</w:t>
            </w:r>
            <w:r>
              <w:rPr>
                <w:rFonts w:hint="eastAsia" w:ascii="Calibri" w:hAnsi="Calibri" w:eastAsia="宋体"/>
                <w:color w:val="auto"/>
                <w:sz w:val="24"/>
                <w:szCs w:val="24"/>
                <w:lang w:eastAsia="zh-CN"/>
              </w:rPr>
              <w:t>年第三季度</w:t>
            </w:r>
            <w:r>
              <w:rPr>
                <w:rFonts w:hint="eastAsia" w:ascii="Calibri" w:hAnsi="Calibri" w:eastAsia="宋体"/>
                <w:color w:val="auto"/>
                <w:sz w:val="24"/>
                <w:szCs w:val="24"/>
              </w:rPr>
              <w:t>业绩说明会上，公司就投资者关心的问题给予了答复，并对相关问题进行了梳理，相关问题及答复如下：</w:t>
            </w:r>
          </w:p>
          <w:p w14:paraId="19B65A7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1、董事长：公司各方面都不错，为什么股价同比类似集团公司的其它上市公司怎么差距如此之大呢？公司管理层有没有在思考过这些问题？</w:t>
            </w:r>
          </w:p>
          <w:p w14:paraId="49F078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答：感谢您对公司的关注。公司已经制定《市值管理办法》，公司将按照办法规定积极开展市值管理工作。</w:t>
            </w:r>
          </w:p>
          <w:p w14:paraId="796C61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2238171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2、您好，请问公司是否有规划进军卫星正星制造呢？谢谢</w:t>
            </w:r>
          </w:p>
          <w:p w14:paraId="4CF232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答：感谢您对公司的关注。公司航天电子信息系统产品可应用于各类卫星载荷。</w:t>
            </w:r>
          </w:p>
          <w:p w14:paraId="0CF5C0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7FBD2B0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3、董事长：公司在考虑规划小卫星制造上现在有进展吗？</w:t>
            </w:r>
          </w:p>
          <w:p w14:paraId="0AEB8D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答：感谢您对公司的关注。公司航天电子信息系统产品主要应用于各类卫星载荷。</w:t>
            </w:r>
          </w:p>
          <w:p w14:paraId="410B212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014686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4、您好，请问在导弹产业链里面我们提供哪些核心的产品？谢谢</w:t>
            </w:r>
          </w:p>
          <w:p w14:paraId="135A8C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答:感谢您对公司的关注。公司没有相关可披露的信息。
</w:t>
            </w:r>
          </w:p>
          <w:p w14:paraId="6240B2C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EDFF5D5">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5、请问贵公司与华为共同研发的反量子攻击芯片现在进展如何？</w:t>
            </w:r>
          </w:p>
          <w:p w14:paraId="46FF3A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答：感谢您对公司的关注。公司没有此方面可披露的信息。</w:t>
            </w:r>
          </w:p>
          <w:p w14:paraId="7579F1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A14A87B">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6、徐总：请问公司三季度营收上来了，为什么业绩体现不出来呢？</w:t>
            </w:r>
          </w:p>
          <w:p w14:paraId="186C38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答：感谢您对公司的关注。主要原因为毛利率下降所致。</w:t>
            </w:r>
          </w:p>
          <w:p w14:paraId="490929F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574A687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7、三季报研发费用4.24亿，比上年5.5亿降低不少，是什么原因？另外飞鸿97A的研发在研发费用中占比多少？</w:t>
            </w:r>
          </w:p>
          <w:p w14:paraId="383DF8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答：感谢您对公司的关注。公司今年三季度研发费用下降主要是航天电工出表及部分子公司研发费用减少。</w:t>
            </w:r>
          </w:p>
          <w:p w14:paraId="7CF5FA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758622E0">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8、您好，我是一名中小投资者，公司大股东能否考虑一下回购注销或者增持上市公司股票，原因是公司的股价被严重低估了，理由如下，决定一个企业的价值的核心因素是企业未来的现金流，而不是过去的现金流，大多数人之后用现在的现金流在线性的直推未来现金流，这是不正确的，公司未来三大业务，商业航天，军工电子和军用无人机和反无人机及无人机系统，这三大业务未来已经势不可挡,那块业务拿出来都可以是千亿级公司，这都是未来的核心赛道，我可以想象一下，当公司收入未来猛涨，公司的库存大幅度下降，应收账款大量减少，短期借款大幅度减少，利润大增，持续加大投入研发，强大健康的资产负债表，形成强者恒强的行业巨头，引领行业发展成为几千亿市值的上市公司指日可待，公司的股价被严重低估了，因为未来才决定企业的价值而不是过去，未来属于公司浩瀚宇宙航天强国势不可挡。希望公司能够考虑一下。谢谢</w:t>
            </w:r>
          </w:p>
          <w:p w14:paraId="49BD49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答：感谢您对公司的关注和建议。股票回购和股东增持是上市公司市值管理的重要手段，公司将根据《市值管理办法》相关规定做好相关市值管理工作。</w:t>
            </w:r>
          </w:p>
          <w:p w14:paraId="53FC94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13FB6E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9、贵司激光通信产品是否已经有应用，在行业中处于什么地位？</w:t>
            </w:r>
          </w:p>
          <w:p w14:paraId="09EF74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答：感谢您对公司的关注。激光通信产品由公司控股子公司航天长征火箭技术有限公司研发生产，目前已在卫星互联网领域配套使用。</w:t>
            </w:r>
          </w:p>
          <w:p w14:paraId="68C26B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2C19575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10、您好，作为一名中小投资者我对公司的未来充满信心，公司现在处于航天强国周期和产业技术周期的双周期共振，无论是商业航天还是军用完全智能化的自主进攻的无人机，都是从零到一的过程，这个过程才刚刚开始，所以企业的价值现在还不能完全从企业的财务报表上面体现出来，当完全体现出来的时候，公司已是几千亿市值的公司了，那么这里有个建议希望公司考虑一下，公司是否可以考虑更名，航天电子的名字现在不能完全代表公司的业务，时代再变化公司的业务重心也再随着时代的需求而变化，建议公司能否考虑一下改一个跟现在公司业务更符合的名字，比如航天时代等。谢谢</w:t>
            </w:r>
          </w:p>
          <w:p w14:paraId="2D141CF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答:感谢您对公司的关注和建议。</w:t>
            </w:r>
          </w:p>
          <w:p w14:paraId="5E52BE3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5499F74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11、您好，在航天产业出去爆发初期同时国际军贸市场我国占比还不是很高的情况下，现阶段公司处在加大力度投入科技创新发展期和投入期，现阶段的企业的自由现金流等财务指标和PE等估值方法根本就不能体现企业未来的内在价值，希望公司能够多与市场沟通来更多的介绍公司未来的战略规划和未来的产品竞争力，能让更多的投资者真正的站在世界格局从G1变成了G2的百年未有之大变局上看待企业价值，从国家十五五规划上要加快建设航天强国上面去看待企业价值，市场现在用评估熟期的企业估值方法来评估成长期的企业本身就是不对的。谢谢</w:t>
            </w:r>
          </w:p>
          <w:p w14:paraId="17477D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答:感谢您对公司的关注和建议。公司将在不违反信息披露规则和保密原则范围之内，积极向投资者传递公司内在价值，维护与投资者的良好关系。</w:t>
            </w:r>
          </w:p>
          <w:p w14:paraId="4AAB2A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5426EED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12、截止到2025年十月SpaceX的估值在4000亿美金左右，航天市场未来的估值会随着未来Starlink星链的上市以后来达到重构，未来太空经济和航天产业将迎来井喷，运力和运费再也不是瓶颈和痛点，我们从现在星链的卫星越来越大越来越重就可以看出，运力不再是问题，那么我的问题是未来随着我国可重复回收火箭突破以后，太空经济包括卫星互联网迎来快速发展，公司有哪些产品或者哪些规划来迎接民用市场的航天大时代的来临呢？谢谢</w:t>
            </w:r>
          </w:p>
          <w:p w14:paraId="5E3F94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答:感谢您对公司的关注。公司航天产品在商业航天领域已有应用，公司将紧紧抓住国家大力发展商业航天的历史机遇，加快市场开拓步伐，积极与商业航天领域的用户开展合作，力争实现公司的可持续发展。</w:t>
            </w:r>
          </w:p>
          <w:p w14:paraId="47BA8B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4DDFB041">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13、请问，今年贵司的营收和利润计划能否按期实现？</w:t>
            </w:r>
          </w:p>
          <w:p w14:paraId="74E6C5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答：感谢您对公司的关注。公司生产经营目前仍按年初预算稳步实施。</w:t>
            </w:r>
          </w:p>
          <w:p w14:paraId="37CCB1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DD910C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14、您好，SpaceX公布了星舰月球着陆器的乘员舱设计,星舰可搭载100人。未来行业可以预期的是制造火箭会像制造现在的汽车一样工业化量产，也就是说未来宇宙飞船的核心零部件需求将呈现几何级增长，请问在整个太空产业里面，我们提供哪些核心的零部件呢?未来应对大规模的量产有哪些准备？谢谢</w:t>
            </w:r>
          </w:p>
          <w:p w14:paraId="068944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答:感谢您对公司的关注。公司航天电子信息系统业务主要包括测控通信、惯性导航、机电组件等产品。</w:t>
            </w:r>
          </w:p>
          <w:p w14:paraId="37E667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ECF749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15、今年截止到2025年11月1日，SpaceX使用猎鹰9号火箭成功发射28颗“星链”组网卫星，进行了100次组网发射，，部署了2554颗卫星。这还是在星舰没有投入到运营的情况下，请问，在卫星载荷制造领域，未来的产能是否能够满足，未来卫星制造大规模生产呢？</w:t>
            </w:r>
          </w:p>
          <w:p w14:paraId="7B6D0D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答:感谢您对公司的关注。公司目前产能与所承担的任务基本相匹配。</w:t>
            </w:r>
          </w:p>
          <w:p w14:paraId="193A809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08BBC53B">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16、您好，请问公司何时会实施股权激励？</w:t>
            </w:r>
          </w:p>
          <w:p w14:paraId="19E6E4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答：感谢您对公司的关注。公司没有此方面可披露的信息。</w:t>
            </w:r>
          </w:p>
          <w:p w14:paraId="75D98B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22E218E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17、您好 ，行业内统计星舰内设置了大量的传感器，光33 台发动机的同步控制需10 万级传感器和执行器，包括动态压力传感器，光纤应变传感器，位移传感器，原子钟级时间同步传感器，光纤光栅传感器，三向 MEMS 加速度计，接触式温度传感器，科里奥利质量流量计，压力变送器，密度传感器，激光陀螺（精度 0.01°/ 小时）和原子干涉仪加速度计，高精度星敏感器（精度 0.001°）与 太阳传感器，声学传感器等等，正是通过这些传感器形成了全系统感知，构建了一个可实时自我诊断、动态调整的智能生命体。正是这些传感器形成了太空飞船的数据基石。请问公司在以上列举的传感器中，有哪些是已经具有行业优势的，有哪些是准备未来布局和进军的？希望能够详细的介绍一下，毕竟未来航天器都需要这些数据基石来支撑。谢谢</w:t>
            </w:r>
          </w:p>
          <w:p w14:paraId="74062A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答:感谢您对公司的关注。公司将持续加大在传感器相关领域的研发力度，为所承担的航天型号任务提供更多高质量、高可靠性的配套产品。</w:t>
            </w:r>
          </w:p>
          <w:p w14:paraId="1066804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4BBA5884">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18、今年年底到明后年未来的两年里面，我国可重复回收火箭将要发射首飞的至少达到5到6款，同时明年预计可能上市的民营商用火箭公司至少2到3家以上，商业航天的运力成本和效率在未来的两道三年里面将会大为好转，请问公司在航天领域整个产业链里面如何给自己定位的，在卫星制造产业链和火箭制造产业链里面扮演什么角色，有什么核心的产品，希望能够详细说明一下？谢谢</w:t>
            </w:r>
          </w:p>
          <w:p w14:paraId="460B21B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答:感谢您对公司的关注。公司子公司航天长征火箭技术有限公司的激光通信终端产品已在卫星领域有产品应用。</w:t>
            </w:r>
          </w:p>
          <w:p w14:paraId="45A72E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99D7405">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19、您好，请问在成本与性能的博弈中,我们对推动航天类的产品成本下降做了哪些工作，来面对未来商业航天的市场化竞争呢？谢谢</w:t>
            </w:r>
          </w:p>
          <w:p w14:paraId="34B62B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答:感谢您对公司的关注。公司将通过加快体制机制改革不断适应航天市场的竞争与变化需求。</w:t>
            </w:r>
          </w:p>
          <w:p w14:paraId="74110C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743D85E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20、航天科技集团将在高交会全球首发中国太空游项目，请问航电电子是否会有参与？</w:t>
            </w:r>
          </w:p>
          <w:p w14:paraId="67552E4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 xml:space="preserve"> 答：感谢您对公司的关注。公司主营业务为航天电子信息系统及无人系统产品研发生产。</w:t>
            </w:r>
          </w:p>
          <w:p w14:paraId="5BFEB3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F9B69E7">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21、您好，近一段时间以来公司资产整合运作不断，包括对子公司的增长，和股东资产的置换，对募投项目的调整等等，给人一种积极的向上的预期，令人对公司的未来充满向往，请问未来公司预计还有哪些规划来提升效率来提升公司的ROE呢？</w:t>
            </w:r>
          </w:p>
          <w:p w14:paraId="6005E89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答:感谢您对公司的关注。公司将不断加快公司治理体系和体制机制改革，不断提升上市公司发展质量。</w:t>
            </w:r>
          </w:p>
          <w:p w14:paraId="2E7697C8">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22、请问贵司母公司航天科技九院在星载计算机方面有什么研究、技术储备和产品？</w:t>
            </w:r>
          </w:p>
          <w:p w14:paraId="6B9013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 xml:space="preserve"> 答：感谢您对公司的关注。</w:t>
            </w:r>
          </w:p>
          <w:p w14:paraId="58370A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855C425">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23、您好，现在我国大力发展低空经济，那么在低空飞行器包括飞行汽车方面，我们有哪些产品或者技术能应用到这个领域？我们现在跟那些相关公司有产品的合作？埃隆·马斯克在最新的一档播客节目中透露，他计划推出一款飞行汽车原型机，并称这可能会将成为“史上最令人难忘的产品发布”。根据马斯克透露的时间表，特斯拉计划在2025年年底前的数周内完成并展示可运行的飞行汽车原型。马斯克称，这次展示将“意义非凡”。低空飞行器的时代序幕正在拉开,谢谢.</w:t>
            </w:r>
          </w:p>
          <w:p w14:paraId="053C99A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答:感谢您对公司的关注。公司航天电子信息业务领域的产品很多均可以应用于低空经济领域的产品配套。</w:t>
            </w:r>
          </w:p>
          <w:p w14:paraId="08DEE35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00AD797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24、您好，请问公司在原子干涉仪加速度计是否有研发布局？未来是否会考虑在此方向的研发投入，谢谢。</w:t>
            </w:r>
          </w:p>
          <w:p w14:paraId="31D2FF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答:感谢您对公司的关注。公司没有相关产品可披露的信息。</w:t>
            </w:r>
          </w:p>
          <w:p w14:paraId="0483F6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A0DBDFB">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25、您好，近日美国军工巨头洛克希德·马丁发布的题为《分层防御，轨道优势：太空领域日益凸显的重要作用》介绍了太空不再是辅助角色，它已成为多层导弹防御战略的核心支撑，也是塑造未来防御能力的决定性因素。通过持续监控空中威胁、提供传感与预警能力，太空层为作战人员提供了现代防御中最宝贵的资产——时间。未来太空防御系统将成为全球大国布局的重点之一，那么请问公司的哪些产品或者技术是在未来我国构建我们自己的太空防御系统中能用到的呢？谢谢</w:t>
            </w:r>
          </w:p>
          <w:p w14:paraId="408CD8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w:t>
            </w:r>
          </w:p>
          <w:p w14:paraId="5900BE9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37BADBEC">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26、您好，请问公司未来是否有大幅度提高研发投入的计划？谢谢</w:t>
            </w:r>
          </w:p>
          <w:p w14:paraId="4F1783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答:感谢您对公司的关注。公司作为高科技企业，历来重视技术创新，公司研发投入严格遵循整体发展规划并与所承担的科研生产任务相匹配，有利于公司可持续发展。</w:t>
            </w:r>
          </w:p>
          <w:p w14:paraId="592064F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42A705F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27、您好，星舰的传感器采用的是通过快速迭代 + 规模化量产 + 完全复用的运营和生产模式，动态优化成本结构。请问公司在研发节奏和生产模式还有产品设计上，是否已经开始从科研制生产开始向未来大规模商业研发生产转化，能否介绍一下，这方面的具体进展情况？谢谢.</w:t>
            </w:r>
          </w:p>
          <w:p w14:paraId="1EF00F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答:感谢您对公司的关注。面对商业航天的未来快速发展的机遇，公司将不断加快科研生产模式改革，以适应航天市场发展新需求，为公司可持续发展奠定基础。</w:t>
            </w:r>
          </w:p>
          <w:p w14:paraId="071B60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EECE716">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28、为什么存货和应收帐款高居不下且总成大幅增长，感觉公司的资产都变成的存货和应收帐款，这里面有没有烂帐，会不会暴雷？</w:t>
            </w:r>
          </w:p>
          <w:p w14:paraId="749BE7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 xml:space="preserve"> 答：感谢您对公司的关注。公司存货构为原材料、在产品及产成品，其中，在产品占比约为80%左右。公司不断加强财务核算和管理，严格按照会计准则要求编制财务报表。</w:t>
            </w:r>
          </w:p>
          <w:p w14:paraId="789FA0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5A687012">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29、您好，能否详细分析说明一下，公司到三季度库存的具体情况？截止到三季度公司库存为225亿元左右，而公司2024年全年收入142亿元左右，公司现在的市值为350亿左右，公司对库存方面有何管理计划？公司的库存是否存在着年底财务计提风险？谢谢</w:t>
            </w:r>
          </w:p>
          <w:p w14:paraId="66D48C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 xml:space="preserve"> 答：感谢您对公司的关注。公司存货构为原材料、在产品及产成品，其中，在产品占比约为80%左右。公司不断加强内控体系建设，加强财务核算和管理，严格按照会计准则要求编制财务报表。</w:t>
            </w:r>
          </w:p>
          <w:p w14:paraId="3EDEF0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4F04C59">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30、贵司在量子通信方面是否有研究、技术储备及产品？</w:t>
            </w:r>
          </w:p>
          <w:p w14:paraId="58C73C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答：感谢您对公司的关注。公司控股子公司航天长征火箭技术有限公司在微波通信、激光通信基础上，开展了量子通信技术的相关研究。公司目前尚无成熟的量子通信产品。</w:t>
            </w:r>
          </w:p>
          <w:p w14:paraId="4768FFB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41276AA7">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31、您好，能否将2024年航天电工的因素剔除掉以后，详细分析说明一下公司在前三季度的收入增长情况，因为2024年1到7月航天电工的业绩是并表的，而今年在航天电工已经出表的情况下，收入的实际同比增长情况如何？</w:t>
            </w:r>
          </w:p>
          <w:p w14:paraId="440CC44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答:感谢您对公司的关注。2024年前三季度实现营业收入92.34亿元，剔除航天电工后营业收入约为71.83亿元。按照剔除航天电工收入口径对比，2025年前三季度合并口径营业收入比上年同期增长约为23%。</w:t>
            </w:r>
          </w:p>
          <w:p w14:paraId="7F94CC6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37AACB3">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32、毛利率下滑的原因?</w:t>
            </w:r>
          </w:p>
          <w:p w14:paraId="4FA475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答：感谢您对公司的关注。由于客户原因导致部分产品交付时间调整，存货及相关成本均有所提高所致。</w:t>
            </w:r>
          </w:p>
          <w:p w14:paraId="4FB1CAB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6441E83F">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33、飞鸿-97A实验验证工作预计要多少时间？</w:t>
            </w:r>
          </w:p>
          <w:p w14:paraId="36DA37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答：感谢您对公司的关注。飞鸿-97A相关无人系统产品目前仍在研发中，系统的详细设计、半实物仿真等前期工作已经完成，样机正在开展试验验证工作。</w:t>
            </w:r>
          </w:p>
          <w:p w14:paraId="0A6D8C8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51391B75">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34、请问董事长：上次公司公告的资产置换的事项年内能够完成任务吗？</w:t>
            </w:r>
          </w:p>
          <w:p w14:paraId="0DA627E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r>
              <w:rPr>
                <w:rFonts w:hint="default" w:ascii="宋体"/>
                <w:sz w:val="24"/>
                <w:lang w:val="en-US"/>
              </w:rPr>
              <w:t>答:感谢您对公司的关注。本次资产置换事项的尽职调查、审计评估及报批、报备等工作仍在进行中，公司将根据相关事项的进展情况，及时履行信息披露义务。</w:t>
            </w:r>
          </w:p>
          <w:p w14:paraId="490F19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sz w:val="24"/>
                <w:lang w:val="en-US"/>
              </w:rPr>
            </w:pPr>
          </w:p>
          <w:p w14:paraId="014B81CD">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default" w:ascii="宋体"/>
                <w:sz w:val="24"/>
                <w:lang w:val="en-US"/>
              </w:rPr>
              <w:t>35、请问董事长：fh-97a有没有试验进展的好消息？</w:t>
            </w:r>
          </w:p>
          <w:p w14:paraId="47DEB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olor w:val="auto"/>
                <w:sz w:val="21"/>
                <w:szCs w:val="21"/>
              </w:rPr>
            </w:pPr>
            <w:r>
              <w:rPr>
                <w:rFonts w:hint="default" w:ascii="宋体"/>
                <w:sz w:val="24"/>
                <w:lang w:val="en-US"/>
              </w:rPr>
              <w:t>答：感谢您对公司的关注。飞鸿-97A相关无人系统产品目前仍在研发中，系统的详细设计、半实物仿真等前期工作已经完成，样机正在开展试验验证工作。</w:t>
            </w:r>
          </w:p>
          <w:p w14:paraId="6786263E">
            <w:pPr>
              <w:rPr>
                <w:rFonts w:ascii="Calibri" w:hAnsi="Calibri" w:eastAsia="宋体"/>
              </w:rPr>
            </w:pPr>
          </w:p>
        </w:tc>
      </w:tr>
      <w:tr w14:paraId="19C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4" w:type="dxa"/>
            <w:vAlign w:val="center"/>
          </w:tcPr>
          <w:p w14:paraId="3CC31E66">
            <w:pPr>
              <w:rPr>
                <w:rFonts w:ascii="Calibri" w:hAnsi="Calibri" w:eastAsia="宋体"/>
                <w:b/>
              </w:rPr>
            </w:pPr>
            <w:r>
              <w:rPr>
                <w:rFonts w:hint="eastAsia" w:ascii="Calibri" w:hAnsi="Calibri" w:eastAsia="宋体"/>
                <w:b/>
              </w:rPr>
              <w:t>是否涉及应当披露的重大信息</w:t>
            </w:r>
          </w:p>
        </w:tc>
        <w:tc>
          <w:tcPr>
            <w:tcW w:w="7544" w:type="dxa"/>
            <w:vAlign w:val="center"/>
          </w:tcPr>
          <w:p w14:paraId="0A6E828B">
            <w:pPr>
              <w:spacing w:before="156" w:beforeLines="50" w:after="156" w:afterLines="50" w:line="460" w:lineRule="exact"/>
              <w:rPr>
                <w:sz w:val="24"/>
              </w:rPr>
            </w:pPr>
            <w:r>
              <w:rPr>
                <w:sz w:val="24"/>
              </w:rPr>
              <w:t>否</w:t>
            </w:r>
            <w:bookmarkStart w:id="0" w:name="_GoBack"/>
            <w:bookmarkEnd w:id="0"/>
          </w:p>
        </w:tc>
      </w:tr>
      <w:tr w14:paraId="568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54" w:type="dxa"/>
            <w:vAlign w:val="center"/>
          </w:tcPr>
          <w:p w14:paraId="35FF2D0B">
            <w:pPr>
              <w:spacing w:before="156" w:beforeLines="50" w:after="156" w:afterLines="50" w:line="460" w:lineRule="exact"/>
              <w:rPr>
                <w:b/>
                <w:sz w:val="24"/>
              </w:rPr>
            </w:pPr>
            <w:r>
              <w:rPr>
                <w:b/>
                <w:sz w:val="24"/>
              </w:rPr>
              <w:t>日期</w:t>
            </w:r>
          </w:p>
        </w:tc>
        <w:tc>
          <w:tcPr>
            <w:tcW w:w="7544" w:type="dxa"/>
            <w:vAlign w:val="center"/>
          </w:tcPr>
          <w:p w14:paraId="3ADBCFD4">
            <w:pPr>
              <w:spacing w:before="156" w:beforeLines="50" w:after="156" w:afterLines="50" w:line="460" w:lineRule="exact"/>
              <w:rPr>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11</w:t>
            </w:r>
            <w:r>
              <w:rPr>
                <w:rFonts w:hint="eastAsia"/>
                <w:sz w:val="24"/>
              </w:rPr>
              <w:t>月</w:t>
            </w:r>
            <w:r>
              <w:rPr>
                <w:rFonts w:hint="eastAsia"/>
                <w:sz w:val="24"/>
                <w:lang w:val="en-US" w:eastAsia="zh-CN"/>
              </w:rPr>
              <w:t>7</w:t>
            </w:r>
            <w:r>
              <w:rPr>
                <w:rFonts w:hint="eastAsia"/>
                <w:sz w:val="24"/>
              </w:rPr>
              <w:t>日</w:t>
            </w:r>
          </w:p>
        </w:tc>
      </w:tr>
    </w:tbl>
    <w:p w14:paraId="776E02B7">
      <w:pPr>
        <w:adjustRightInd w:val="0"/>
        <w:snapToGrid w:val="0"/>
        <w:rPr>
          <w:rFonts w:ascii="Times New Roman" w:hAnsi="Times New Roman"/>
          <w:sz w:val="24"/>
          <w:szCs w:val="24"/>
        </w:rPr>
      </w:pPr>
    </w:p>
    <w:p w14:paraId="469F4603">
      <w:pPr>
        <w:adjustRightInd w:val="0"/>
        <w:snapToGrid w:val="0"/>
        <w:rPr>
          <w:rFonts w:ascii="Times New Roman" w:hAnsi="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6730482"/>
      <w:docPartObj>
        <w:docPartGallery w:val="autotext"/>
      </w:docPartObj>
    </w:sdtPr>
    <w:sdtContent>
      <w:p w14:paraId="689DB4C0">
        <w:pPr>
          <w:pStyle w:val="5"/>
          <w:jc w:val="center"/>
        </w:pPr>
        <w:r>
          <w:fldChar w:fldCharType="begin"/>
        </w:r>
        <w:r>
          <w:instrText xml:space="preserve">PAGE   \* MERGEFORMAT</w:instrText>
        </w:r>
        <w:r>
          <w:fldChar w:fldCharType="separate"/>
        </w:r>
        <w:r>
          <w:rPr>
            <w:lang w:val="zh-CN"/>
          </w:rPr>
          <w:t>1</w:t>
        </w:r>
        <w:r>
          <w:fldChar w:fldCharType="end"/>
        </w:r>
      </w:p>
    </w:sdtContent>
  </w:sdt>
  <w:p w14:paraId="5AA1AD9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mRiY2NiNTk4MWVhYjliOGM3NzI2N2YyN2M1MWEifQ=="/>
  </w:docVars>
  <w:rsids>
    <w:rsidRoot w:val="00950BB9"/>
    <w:rsid w:val="00012F20"/>
    <w:rsid w:val="0004610F"/>
    <w:rsid w:val="0006371A"/>
    <w:rsid w:val="00093DA0"/>
    <w:rsid w:val="000A5E56"/>
    <w:rsid w:val="000A6730"/>
    <w:rsid w:val="000B06E7"/>
    <w:rsid w:val="000E0A1B"/>
    <w:rsid w:val="000E2A2C"/>
    <w:rsid w:val="000E4B38"/>
    <w:rsid w:val="000E5D8E"/>
    <w:rsid w:val="00107050"/>
    <w:rsid w:val="00113195"/>
    <w:rsid w:val="00121DC7"/>
    <w:rsid w:val="0012439C"/>
    <w:rsid w:val="001330BD"/>
    <w:rsid w:val="001450A5"/>
    <w:rsid w:val="00151BBF"/>
    <w:rsid w:val="001602E3"/>
    <w:rsid w:val="00163556"/>
    <w:rsid w:val="00183DE5"/>
    <w:rsid w:val="001C77AA"/>
    <w:rsid w:val="001D5E00"/>
    <w:rsid w:val="001F0FA2"/>
    <w:rsid w:val="001F4371"/>
    <w:rsid w:val="00205960"/>
    <w:rsid w:val="0022093F"/>
    <w:rsid w:val="002411BE"/>
    <w:rsid w:val="002579FB"/>
    <w:rsid w:val="00260FC3"/>
    <w:rsid w:val="00267613"/>
    <w:rsid w:val="00282AA6"/>
    <w:rsid w:val="002970F8"/>
    <w:rsid w:val="002A1F2B"/>
    <w:rsid w:val="002A3882"/>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207E"/>
    <w:rsid w:val="003735C6"/>
    <w:rsid w:val="00375D41"/>
    <w:rsid w:val="00377329"/>
    <w:rsid w:val="003805FF"/>
    <w:rsid w:val="00385AA8"/>
    <w:rsid w:val="00387C24"/>
    <w:rsid w:val="003A1312"/>
    <w:rsid w:val="003A1FBC"/>
    <w:rsid w:val="003A5DA1"/>
    <w:rsid w:val="003A676F"/>
    <w:rsid w:val="003A7F98"/>
    <w:rsid w:val="003B1069"/>
    <w:rsid w:val="003C2919"/>
    <w:rsid w:val="003C5F8F"/>
    <w:rsid w:val="003D3131"/>
    <w:rsid w:val="003D4CC5"/>
    <w:rsid w:val="003E0D9F"/>
    <w:rsid w:val="003E543C"/>
    <w:rsid w:val="003E55C0"/>
    <w:rsid w:val="003F1780"/>
    <w:rsid w:val="003F63C3"/>
    <w:rsid w:val="003F6F0F"/>
    <w:rsid w:val="004264F7"/>
    <w:rsid w:val="00440609"/>
    <w:rsid w:val="004474D4"/>
    <w:rsid w:val="00463276"/>
    <w:rsid w:val="004647F3"/>
    <w:rsid w:val="00465678"/>
    <w:rsid w:val="00480245"/>
    <w:rsid w:val="00493BA4"/>
    <w:rsid w:val="00493DBC"/>
    <w:rsid w:val="00494489"/>
    <w:rsid w:val="004B3213"/>
    <w:rsid w:val="004E370E"/>
    <w:rsid w:val="004F0713"/>
    <w:rsid w:val="00502B68"/>
    <w:rsid w:val="005048C2"/>
    <w:rsid w:val="00525B3D"/>
    <w:rsid w:val="0053226A"/>
    <w:rsid w:val="00532D21"/>
    <w:rsid w:val="005503F9"/>
    <w:rsid w:val="00560D9E"/>
    <w:rsid w:val="00563A35"/>
    <w:rsid w:val="00565564"/>
    <w:rsid w:val="0057764C"/>
    <w:rsid w:val="0058193D"/>
    <w:rsid w:val="005875B9"/>
    <w:rsid w:val="00592399"/>
    <w:rsid w:val="005A4F02"/>
    <w:rsid w:val="005B1D51"/>
    <w:rsid w:val="005B3188"/>
    <w:rsid w:val="005B360A"/>
    <w:rsid w:val="005C01F1"/>
    <w:rsid w:val="005C5938"/>
    <w:rsid w:val="005C60A0"/>
    <w:rsid w:val="005D0515"/>
    <w:rsid w:val="005D75A3"/>
    <w:rsid w:val="005E0EA7"/>
    <w:rsid w:val="005E33FE"/>
    <w:rsid w:val="00620F16"/>
    <w:rsid w:val="006227D4"/>
    <w:rsid w:val="00627810"/>
    <w:rsid w:val="00635405"/>
    <w:rsid w:val="00637151"/>
    <w:rsid w:val="00640387"/>
    <w:rsid w:val="00644011"/>
    <w:rsid w:val="0064649E"/>
    <w:rsid w:val="00651626"/>
    <w:rsid w:val="006566EE"/>
    <w:rsid w:val="00657BDA"/>
    <w:rsid w:val="00667572"/>
    <w:rsid w:val="00667966"/>
    <w:rsid w:val="006709C3"/>
    <w:rsid w:val="00674339"/>
    <w:rsid w:val="0067591B"/>
    <w:rsid w:val="006809EF"/>
    <w:rsid w:val="00684A85"/>
    <w:rsid w:val="00684D2D"/>
    <w:rsid w:val="00690BDC"/>
    <w:rsid w:val="00692512"/>
    <w:rsid w:val="006929E9"/>
    <w:rsid w:val="006936A8"/>
    <w:rsid w:val="006B07D0"/>
    <w:rsid w:val="006B18CE"/>
    <w:rsid w:val="006D1852"/>
    <w:rsid w:val="006D3287"/>
    <w:rsid w:val="006E0B92"/>
    <w:rsid w:val="006E7B84"/>
    <w:rsid w:val="006F5A4A"/>
    <w:rsid w:val="006F5F44"/>
    <w:rsid w:val="00735AE3"/>
    <w:rsid w:val="0075488C"/>
    <w:rsid w:val="007757CA"/>
    <w:rsid w:val="0077614B"/>
    <w:rsid w:val="00782F7C"/>
    <w:rsid w:val="007A6DD0"/>
    <w:rsid w:val="007B058B"/>
    <w:rsid w:val="007B1C49"/>
    <w:rsid w:val="007B2B1E"/>
    <w:rsid w:val="007B2B7F"/>
    <w:rsid w:val="007B4E7F"/>
    <w:rsid w:val="007C27A5"/>
    <w:rsid w:val="007C3ACC"/>
    <w:rsid w:val="007D3C8F"/>
    <w:rsid w:val="007D5794"/>
    <w:rsid w:val="007E0344"/>
    <w:rsid w:val="007F06A8"/>
    <w:rsid w:val="007F5FE7"/>
    <w:rsid w:val="0080018A"/>
    <w:rsid w:val="00801503"/>
    <w:rsid w:val="00814304"/>
    <w:rsid w:val="00817916"/>
    <w:rsid w:val="00820DC3"/>
    <w:rsid w:val="00827AFA"/>
    <w:rsid w:val="00832048"/>
    <w:rsid w:val="00833587"/>
    <w:rsid w:val="00833C1B"/>
    <w:rsid w:val="00845014"/>
    <w:rsid w:val="008504D1"/>
    <w:rsid w:val="00865303"/>
    <w:rsid w:val="008733EB"/>
    <w:rsid w:val="00891D79"/>
    <w:rsid w:val="008955BB"/>
    <w:rsid w:val="008B049D"/>
    <w:rsid w:val="008D1012"/>
    <w:rsid w:val="008E050B"/>
    <w:rsid w:val="008E72D2"/>
    <w:rsid w:val="008F6E38"/>
    <w:rsid w:val="008F7F98"/>
    <w:rsid w:val="0091466C"/>
    <w:rsid w:val="00920471"/>
    <w:rsid w:val="009240B4"/>
    <w:rsid w:val="00927CDD"/>
    <w:rsid w:val="0095020C"/>
    <w:rsid w:val="00950BB9"/>
    <w:rsid w:val="00953CB9"/>
    <w:rsid w:val="00956BBA"/>
    <w:rsid w:val="00956D65"/>
    <w:rsid w:val="00986FFA"/>
    <w:rsid w:val="00987B4E"/>
    <w:rsid w:val="00990EBE"/>
    <w:rsid w:val="00995A59"/>
    <w:rsid w:val="009978CD"/>
    <w:rsid w:val="009A39EB"/>
    <w:rsid w:val="009B4F4F"/>
    <w:rsid w:val="009B55F6"/>
    <w:rsid w:val="009D34AA"/>
    <w:rsid w:val="009F0CB3"/>
    <w:rsid w:val="00A12C11"/>
    <w:rsid w:val="00A1556E"/>
    <w:rsid w:val="00A21FCA"/>
    <w:rsid w:val="00A34D17"/>
    <w:rsid w:val="00A44446"/>
    <w:rsid w:val="00A54D55"/>
    <w:rsid w:val="00A60B7F"/>
    <w:rsid w:val="00A82A75"/>
    <w:rsid w:val="00A9572E"/>
    <w:rsid w:val="00AA35C3"/>
    <w:rsid w:val="00AC522E"/>
    <w:rsid w:val="00AD0A13"/>
    <w:rsid w:val="00AD2107"/>
    <w:rsid w:val="00AD49A3"/>
    <w:rsid w:val="00AD7BD7"/>
    <w:rsid w:val="00AE030D"/>
    <w:rsid w:val="00AE45AF"/>
    <w:rsid w:val="00AE71DF"/>
    <w:rsid w:val="00AF65ED"/>
    <w:rsid w:val="00B3528A"/>
    <w:rsid w:val="00B4203B"/>
    <w:rsid w:val="00B4337F"/>
    <w:rsid w:val="00B46B7D"/>
    <w:rsid w:val="00B46BE0"/>
    <w:rsid w:val="00B513B6"/>
    <w:rsid w:val="00B56010"/>
    <w:rsid w:val="00B57AE2"/>
    <w:rsid w:val="00B6246E"/>
    <w:rsid w:val="00B6408C"/>
    <w:rsid w:val="00B7300C"/>
    <w:rsid w:val="00B73804"/>
    <w:rsid w:val="00B82CFB"/>
    <w:rsid w:val="00B9370B"/>
    <w:rsid w:val="00BA19EB"/>
    <w:rsid w:val="00BA686F"/>
    <w:rsid w:val="00BB3F73"/>
    <w:rsid w:val="00BB427A"/>
    <w:rsid w:val="00BC02C9"/>
    <w:rsid w:val="00BE347C"/>
    <w:rsid w:val="00BF2954"/>
    <w:rsid w:val="00C06F55"/>
    <w:rsid w:val="00C307B8"/>
    <w:rsid w:val="00C3325D"/>
    <w:rsid w:val="00C63044"/>
    <w:rsid w:val="00C72701"/>
    <w:rsid w:val="00C7603F"/>
    <w:rsid w:val="00C76BE7"/>
    <w:rsid w:val="00CD7A4F"/>
    <w:rsid w:val="00CE1686"/>
    <w:rsid w:val="00CE4905"/>
    <w:rsid w:val="00CE79D7"/>
    <w:rsid w:val="00CF11F6"/>
    <w:rsid w:val="00CF1D4A"/>
    <w:rsid w:val="00D0530A"/>
    <w:rsid w:val="00D15F68"/>
    <w:rsid w:val="00D166FF"/>
    <w:rsid w:val="00D25D12"/>
    <w:rsid w:val="00D33D79"/>
    <w:rsid w:val="00D40150"/>
    <w:rsid w:val="00D442E6"/>
    <w:rsid w:val="00D45F83"/>
    <w:rsid w:val="00D550FD"/>
    <w:rsid w:val="00D778E4"/>
    <w:rsid w:val="00D86A9E"/>
    <w:rsid w:val="00DC5CB2"/>
    <w:rsid w:val="00DC6626"/>
    <w:rsid w:val="00DD1531"/>
    <w:rsid w:val="00DD39CA"/>
    <w:rsid w:val="00DD424C"/>
    <w:rsid w:val="00E422E8"/>
    <w:rsid w:val="00E4284E"/>
    <w:rsid w:val="00E47641"/>
    <w:rsid w:val="00E50BFC"/>
    <w:rsid w:val="00E53A2B"/>
    <w:rsid w:val="00E56DB1"/>
    <w:rsid w:val="00E751E1"/>
    <w:rsid w:val="00E9036A"/>
    <w:rsid w:val="00E93373"/>
    <w:rsid w:val="00EA644C"/>
    <w:rsid w:val="00EF2B04"/>
    <w:rsid w:val="00F0655F"/>
    <w:rsid w:val="00F06DA5"/>
    <w:rsid w:val="00F1588F"/>
    <w:rsid w:val="00F159B6"/>
    <w:rsid w:val="00F35982"/>
    <w:rsid w:val="00F35EE3"/>
    <w:rsid w:val="00F43016"/>
    <w:rsid w:val="00F57660"/>
    <w:rsid w:val="00F624D4"/>
    <w:rsid w:val="00F62838"/>
    <w:rsid w:val="00F7098E"/>
    <w:rsid w:val="00F72ACA"/>
    <w:rsid w:val="00F86127"/>
    <w:rsid w:val="00F87050"/>
    <w:rsid w:val="00F879CE"/>
    <w:rsid w:val="00F953DB"/>
    <w:rsid w:val="00FA1938"/>
    <w:rsid w:val="01B74D12"/>
    <w:rsid w:val="09A15CA3"/>
    <w:rsid w:val="0F537A46"/>
    <w:rsid w:val="0F7C6AE8"/>
    <w:rsid w:val="10452465"/>
    <w:rsid w:val="119557C5"/>
    <w:rsid w:val="136A3C58"/>
    <w:rsid w:val="149D1A19"/>
    <w:rsid w:val="15A672CA"/>
    <w:rsid w:val="15F13222"/>
    <w:rsid w:val="16B67AEE"/>
    <w:rsid w:val="17FD7FE9"/>
    <w:rsid w:val="19A0199F"/>
    <w:rsid w:val="1B1E474A"/>
    <w:rsid w:val="1F63358C"/>
    <w:rsid w:val="22410435"/>
    <w:rsid w:val="24494978"/>
    <w:rsid w:val="25076767"/>
    <w:rsid w:val="26F105A2"/>
    <w:rsid w:val="28C32437"/>
    <w:rsid w:val="29C66235"/>
    <w:rsid w:val="2A6F547B"/>
    <w:rsid w:val="2AB80397"/>
    <w:rsid w:val="2D715722"/>
    <w:rsid w:val="303D0F3F"/>
    <w:rsid w:val="31155BCB"/>
    <w:rsid w:val="334051FF"/>
    <w:rsid w:val="350B4052"/>
    <w:rsid w:val="35B66226"/>
    <w:rsid w:val="384D2BD3"/>
    <w:rsid w:val="391D73FB"/>
    <w:rsid w:val="3BB77311"/>
    <w:rsid w:val="408F1FDB"/>
    <w:rsid w:val="44DC072C"/>
    <w:rsid w:val="45AC7FDA"/>
    <w:rsid w:val="45E919EA"/>
    <w:rsid w:val="47746CE4"/>
    <w:rsid w:val="48A35EC6"/>
    <w:rsid w:val="48B6749F"/>
    <w:rsid w:val="4C6E058C"/>
    <w:rsid w:val="4F4354D1"/>
    <w:rsid w:val="501778F7"/>
    <w:rsid w:val="50416722"/>
    <w:rsid w:val="55644EB5"/>
    <w:rsid w:val="59C0182F"/>
    <w:rsid w:val="5A971D60"/>
    <w:rsid w:val="5C163158"/>
    <w:rsid w:val="5F39623B"/>
    <w:rsid w:val="5F6937D8"/>
    <w:rsid w:val="60A72B63"/>
    <w:rsid w:val="618025DD"/>
    <w:rsid w:val="63EE6427"/>
    <w:rsid w:val="668F6351"/>
    <w:rsid w:val="66BC55BB"/>
    <w:rsid w:val="69074555"/>
    <w:rsid w:val="6B9D3818"/>
    <w:rsid w:val="71201A4E"/>
    <w:rsid w:val="74CC23E3"/>
    <w:rsid w:val="7616356C"/>
    <w:rsid w:val="7A540C7C"/>
    <w:rsid w:val="7A657844"/>
    <w:rsid w:val="7AEE2482"/>
    <w:rsid w:val="7B3E1BCD"/>
    <w:rsid w:val="7B7F61CD"/>
    <w:rsid w:val="7CA64F33"/>
    <w:rsid w:val="7D5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Times New Roman" w:asciiTheme="minorHAnsi" w:hAnsiTheme="minorHAnsi" w:eastAsiaTheme="minorEastAsia"/>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cstheme="minorBid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8"/>
    <w:semiHidden/>
    <w:unhideWhenUsed/>
    <w:qFormat/>
    <w:uiPriority w:val="99"/>
    <w:pPr>
      <w:jc w:val="left"/>
    </w:pPr>
  </w:style>
  <w:style w:type="paragraph" w:styleId="4">
    <w:name w:val="Balloon Text"/>
    <w:basedOn w:val="1"/>
    <w:link w:val="30"/>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rFonts w:cstheme="minorBidi"/>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szCs w:val="24"/>
    </w:rPr>
  </w:style>
  <w:style w:type="paragraph" w:styleId="8">
    <w:name w:val="Normal (Web)"/>
    <w:basedOn w:val="1"/>
    <w:semiHidden/>
    <w:unhideWhenUsed/>
    <w:uiPriority w:val="99"/>
    <w:rPr>
      <w:sz w:val="24"/>
    </w:rPr>
  </w:style>
  <w:style w:type="paragraph" w:styleId="9">
    <w:name w:val="annotation subject"/>
    <w:basedOn w:val="3"/>
    <w:next w:val="3"/>
    <w:link w:val="2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xmx公告标题"/>
    <w:basedOn w:val="2"/>
    <w:link w:val="15"/>
    <w:qFormat/>
    <w:uiPriority w:val="0"/>
    <w:pPr>
      <w:spacing w:beforeLines="50" w:after="0" w:line="240" w:lineRule="auto"/>
      <w:ind w:left="100" w:leftChars="100" w:right="100" w:rightChars="100"/>
      <w:jc w:val="center"/>
    </w:pPr>
    <w:rPr>
      <w:rFonts w:eastAsia="黑体"/>
      <w:b w:val="0"/>
      <w:sz w:val="36"/>
    </w:rPr>
  </w:style>
  <w:style w:type="character" w:customStyle="1" w:styleId="15">
    <w:name w:val="xmx公告标题 Char"/>
    <w:basedOn w:val="16"/>
    <w:link w:val="14"/>
    <w:qFormat/>
    <w:uiPriority w:val="0"/>
    <w:rPr>
      <w:rFonts w:eastAsia="黑体"/>
      <w:b w:val="0"/>
      <w:kern w:val="44"/>
      <w:sz w:val="36"/>
      <w:szCs w:val="44"/>
    </w:rPr>
  </w:style>
  <w:style w:type="character" w:customStyle="1" w:styleId="16">
    <w:name w:val="标题 1 Char"/>
    <w:basedOn w:val="12"/>
    <w:link w:val="2"/>
    <w:qFormat/>
    <w:uiPriority w:val="9"/>
    <w:rPr>
      <w:b/>
      <w:bCs/>
      <w:kern w:val="44"/>
      <w:sz w:val="44"/>
      <w:szCs w:val="44"/>
    </w:rPr>
  </w:style>
  <w:style w:type="paragraph" w:customStyle="1" w:styleId="17">
    <w:name w:val="公告标题"/>
    <w:link w:val="18"/>
    <w:qFormat/>
    <w:uiPriority w:val="0"/>
    <w:pPr>
      <w:spacing w:beforeLines="50"/>
      <w:jc w:val="center"/>
    </w:pPr>
    <w:rPr>
      <w:rFonts w:eastAsia="黑体" w:asciiTheme="minorHAnsi" w:hAnsiTheme="minorHAnsi" w:cstheme="minorBidi"/>
      <w:bCs/>
      <w:color w:val="FF0000"/>
      <w:kern w:val="44"/>
      <w:sz w:val="36"/>
      <w:szCs w:val="44"/>
      <w:lang w:val="en-US" w:eastAsia="zh-CN" w:bidi="ar-SA"/>
    </w:rPr>
  </w:style>
  <w:style w:type="character" w:customStyle="1" w:styleId="18">
    <w:name w:val="公告标题 Char"/>
    <w:basedOn w:val="12"/>
    <w:link w:val="17"/>
    <w:qFormat/>
    <w:uiPriority w:val="0"/>
    <w:rPr>
      <w:rFonts w:eastAsia="黑体"/>
      <w:bCs/>
      <w:color w:val="FF0000"/>
      <w:kern w:val="44"/>
      <w:sz w:val="36"/>
      <w:szCs w:val="44"/>
    </w:rPr>
  </w:style>
  <w:style w:type="paragraph" w:customStyle="1" w:styleId="19">
    <w:name w:val="公告承诺"/>
    <w:basedOn w:val="1"/>
    <w:link w:val="20"/>
    <w:qFormat/>
    <w:uiPriority w:val="0"/>
    <w:pPr>
      <w:topLinePunct/>
      <w:autoSpaceDE w:val="0"/>
      <w:autoSpaceDN w:val="0"/>
      <w:spacing w:beforeLines="50" w:line="360" w:lineRule="auto"/>
      <w:ind w:firstLine="482" w:firstLineChars="200"/>
    </w:pPr>
    <w:rPr>
      <w:rFonts w:ascii="Times New Roman" w:hAnsi="Times New Roman"/>
      <w:b/>
      <w:sz w:val="24"/>
      <w:szCs w:val="24"/>
    </w:rPr>
  </w:style>
  <w:style w:type="character" w:customStyle="1" w:styleId="20">
    <w:name w:val="公告承诺 Char"/>
    <w:basedOn w:val="12"/>
    <w:link w:val="19"/>
    <w:qFormat/>
    <w:uiPriority w:val="0"/>
    <w:rPr>
      <w:rFonts w:ascii="Times New Roman" w:hAnsi="Times New Roman" w:cs="Times New Roman"/>
      <w:b/>
      <w:sz w:val="24"/>
      <w:szCs w:val="24"/>
    </w:rPr>
  </w:style>
  <w:style w:type="paragraph" w:customStyle="1" w:styleId="21">
    <w:name w:val="公告正文"/>
    <w:basedOn w:val="1"/>
    <w:link w:val="22"/>
    <w:qFormat/>
    <w:uiPriority w:val="0"/>
    <w:pPr>
      <w:spacing w:beforeLines="50" w:line="360" w:lineRule="auto"/>
      <w:ind w:firstLine="200" w:firstLineChars="200"/>
      <w:contextualSpacing/>
    </w:pPr>
    <w:rPr>
      <w:rFonts w:ascii="Times New Roman" w:hAnsi="Times New Roman"/>
      <w:sz w:val="24"/>
      <w:szCs w:val="24"/>
    </w:rPr>
  </w:style>
  <w:style w:type="character" w:customStyle="1" w:styleId="22">
    <w:name w:val="公告正文 Char"/>
    <w:basedOn w:val="12"/>
    <w:link w:val="21"/>
    <w:qFormat/>
    <w:uiPriority w:val="0"/>
    <w:rPr>
      <w:rFonts w:ascii="Times New Roman" w:hAnsi="Times New Roman" w:cs="Times New Roman"/>
      <w:sz w:val="24"/>
      <w:szCs w:val="24"/>
    </w:rPr>
  </w:style>
  <w:style w:type="paragraph" w:customStyle="1" w:styleId="23">
    <w:name w:val="xmx正文正文"/>
    <w:basedOn w:val="1"/>
    <w:link w:val="24"/>
    <w:qFormat/>
    <w:uiPriority w:val="0"/>
    <w:pPr>
      <w:widowControl/>
      <w:spacing w:line="360" w:lineRule="auto"/>
      <w:ind w:firstLine="480" w:firstLineChars="200"/>
      <w:contextualSpacing/>
    </w:pPr>
    <w:rPr>
      <w:rFonts w:ascii="Times New Roman" w:hAnsi="Times New Roman" w:cstheme="minorBidi"/>
      <w:bCs/>
      <w:color w:val="000000" w:themeColor="text1"/>
      <w:sz w:val="24"/>
      <w:szCs w:val="24"/>
      <w14:textFill>
        <w14:solidFill>
          <w14:schemeClr w14:val="tx1"/>
        </w14:solidFill>
      </w14:textFill>
    </w:rPr>
  </w:style>
  <w:style w:type="character" w:customStyle="1" w:styleId="24">
    <w:name w:val="xmx正文正文 Char"/>
    <w:basedOn w:val="12"/>
    <w:link w:val="23"/>
    <w:qFormat/>
    <w:uiPriority w:val="0"/>
    <w:rPr>
      <w:rFonts w:ascii="Times New Roman" w:hAnsi="Times New Roman"/>
      <w:bCs/>
      <w:color w:val="000000" w:themeColor="text1"/>
      <w:sz w:val="24"/>
      <w:szCs w:val="24"/>
      <w14:textFill>
        <w14:solidFill>
          <w14:schemeClr w14:val="tx1"/>
        </w14:solidFill>
      </w14:textFill>
    </w:rPr>
  </w:style>
  <w:style w:type="character" w:customStyle="1" w:styleId="25">
    <w:name w:val="页眉 Char"/>
    <w:basedOn w:val="12"/>
    <w:link w:val="6"/>
    <w:qFormat/>
    <w:uiPriority w:val="99"/>
    <w:rPr>
      <w:sz w:val="18"/>
      <w:szCs w:val="18"/>
    </w:rPr>
  </w:style>
  <w:style w:type="character" w:customStyle="1" w:styleId="26">
    <w:name w:val="页脚 Char"/>
    <w:basedOn w:val="12"/>
    <w:link w:val="5"/>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批注文字 Char"/>
    <w:basedOn w:val="12"/>
    <w:link w:val="3"/>
    <w:semiHidden/>
    <w:qFormat/>
    <w:uiPriority w:val="99"/>
    <w:rPr>
      <w:rFonts w:asciiTheme="minorHAnsi" w:hAnsiTheme="minorHAnsi" w:eastAsiaTheme="minorEastAsia"/>
      <w:kern w:val="2"/>
      <w:sz w:val="21"/>
      <w:szCs w:val="22"/>
    </w:rPr>
  </w:style>
  <w:style w:type="character" w:customStyle="1" w:styleId="29">
    <w:name w:val="批注主题 Char"/>
    <w:basedOn w:val="28"/>
    <w:link w:val="9"/>
    <w:semiHidden/>
    <w:qFormat/>
    <w:uiPriority w:val="99"/>
    <w:rPr>
      <w:rFonts w:asciiTheme="minorHAnsi" w:hAnsiTheme="minorHAnsi" w:eastAsiaTheme="minorEastAsia"/>
      <w:b/>
      <w:bCs/>
      <w:kern w:val="2"/>
      <w:sz w:val="21"/>
      <w:szCs w:val="22"/>
    </w:rPr>
  </w:style>
  <w:style w:type="character" w:customStyle="1" w:styleId="30">
    <w:name w:val="批注框文本 Char"/>
    <w:basedOn w:val="12"/>
    <w:link w:val="4"/>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AC2C30-B34E-44A0-AA91-F0535BA532AF}">
  <ds:schemaRefs/>
</ds:datastoreItem>
</file>

<file path=docProps/app.xml><?xml version="1.0" encoding="utf-8"?>
<Properties xmlns="http://schemas.openxmlformats.org/officeDocument/2006/extended-properties" xmlns:vt="http://schemas.openxmlformats.org/officeDocument/2006/docPropsVTypes">
  <Template>Normal.dotm</Template>
  <Company>zgwx</Company>
  <Pages>9</Pages>
  <Words>1611</Words>
  <Characters>1709</Characters>
  <Lines>25</Lines>
  <Paragraphs>7</Paragraphs>
  <TotalTime>9</TotalTime>
  <ScaleCrop>false</ScaleCrop>
  <LinksUpToDate>false</LinksUpToDate>
  <CharactersWithSpaces>1793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2024-09-06T01:42:00Z</dcterms:created>
  <dc:creator>00</dc:creator>
  <cp:lastModifiedBy>王莉</cp:lastModifiedBy>
  <cp:lastPrinted>2025-09-11T06:42:00Z</cp:lastPrinted>
  <dcterms:modified xsi:type="dcterms:W3CDTF">2025-11-07T06:03:57Z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010A7141C92B454DBEE444D1482AB4D7_13</vt:lpwstr>
  </property>
  <property fmtid="{D5CDD505-2E9C-101B-9397-08002B2CF9AE}" pid="4" name="KSOTemplateDocerSaveRecord">
    <vt:lpwstr>eyJoZGlkIjoiYjMwNmRiY2NiNTk4MWVhYjliOGM3NzI2N2YyN2M1MWEiLCJ1c2VySWQiOiIzNTQ3MzA1MzgifQ==</vt:lpwstr>
  </property>
</Properties>
</file>