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42687" w14:textId="7DB8F7C0" w:rsidR="008E5D0E" w:rsidRPr="007B50F5" w:rsidRDefault="008E5D0E" w:rsidP="008E5D0E">
      <w:pPr>
        <w:ind w:firstLineChars="200" w:firstLine="480"/>
        <w:rPr>
          <w:rFonts w:ascii="宋体" w:eastAsia="宋体" w:hAnsi="宋体" w:hint="eastAsia"/>
          <w:sz w:val="24"/>
          <w:szCs w:val="28"/>
        </w:rPr>
      </w:pPr>
      <w:bookmarkStart w:id="0" w:name="_Hlk135225506"/>
      <w:r w:rsidRPr="007B50F5">
        <w:rPr>
          <w:rFonts w:ascii="宋体" w:eastAsia="宋体" w:hAnsi="宋体" w:hint="eastAsia"/>
          <w:sz w:val="24"/>
          <w:szCs w:val="28"/>
        </w:rPr>
        <w:t>证券代码：</w:t>
      </w:r>
      <w:r>
        <w:rPr>
          <w:rFonts w:ascii="宋体" w:eastAsia="宋体" w:hAnsi="宋体" w:hint="eastAsia"/>
          <w:sz w:val="24"/>
          <w:szCs w:val="28"/>
        </w:rPr>
        <w:t>6</w:t>
      </w:r>
      <w:r>
        <w:rPr>
          <w:rFonts w:ascii="宋体" w:eastAsia="宋体" w:hAnsi="宋体"/>
          <w:sz w:val="24"/>
          <w:szCs w:val="28"/>
        </w:rPr>
        <w:t>00790</w:t>
      </w:r>
      <w:r w:rsidRPr="007B50F5">
        <w:rPr>
          <w:rFonts w:ascii="宋体" w:eastAsia="宋体" w:hAnsi="宋体" w:hint="eastAsia"/>
          <w:sz w:val="24"/>
          <w:szCs w:val="28"/>
        </w:rPr>
        <w:t xml:space="preserve"> </w:t>
      </w:r>
      <w:r w:rsidRPr="007B50F5">
        <w:rPr>
          <w:rFonts w:ascii="宋体" w:eastAsia="宋体" w:hAnsi="宋体"/>
          <w:sz w:val="24"/>
          <w:szCs w:val="28"/>
        </w:rPr>
        <w:t xml:space="preserve">                            </w:t>
      </w:r>
      <w:r w:rsidRPr="007B50F5">
        <w:rPr>
          <w:rFonts w:ascii="宋体" w:eastAsia="宋体" w:hAnsi="宋体" w:hint="eastAsia"/>
          <w:sz w:val="24"/>
          <w:szCs w:val="28"/>
        </w:rPr>
        <w:t>证券简称：</w:t>
      </w:r>
      <w:r>
        <w:rPr>
          <w:rFonts w:ascii="宋体" w:eastAsia="宋体" w:hAnsi="宋体" w:hint="eastAsia"/>
          <w:sz w:val="24"/>
          <w:szCs w:val="28"/>
        </w:rPr>
        <w:t>轻纺城</w:t>
      </w:r>
    </w:p>
    <w:bookmarkEnd w:id="0"/>
    <w:p w14:paraId="7CC6D4B8" w14:textId="77777777" w:rsidR="008E5D0E" w:rsidRPr="007B50F5" w:rsidRDefault="008E5D0E" w:rsidP="008E5D0E">
      <w:pPr>
        <w:rPr>
          <w:rFonts w:ascii="宋体" w:eastAsia="宋体" w:hAnsi="宋体" w:hint="eastAsia"/>
          <w:sz w:val="24"/>
          <w:szCs w:val="28"/>
        </w:rPr>
      </w:pPr>
    </w:p>
    <w:p w14:paraId="72DB8237" w14:textId="77777777" w:rsidR="008E5D0E" w:rsidRPr="007B50F5" w:rsidRDefault="008E5D0E" w:rsidP="008E5D0E">
      <w:pPr>
        <w:rPr>
          <w:rFonts w:ascii="宋体" w:eastAsia="宋体" w:hAnsi="宋体" w:hint="eastAsia"/>
          <w:sz w:val="24"/>
          <w:szCs w:val="28"/>
        </w:rPr>
      </w:pPr>
    </w:p>
    <w:p w14:paraId="6A1F5D0E" w14:textId="77777777" w:rsidR="008E5D0E" w:rsidRPr="007B50F5" w:rsidRDefault="008E5D0E" w:rsidP="008E5D0E">
      <w:pPr>
        <w:jc w:val="center"/>
        <w:rPr>
          <w:rFonts w:ascii="黑体" w:eastAsia="黑体" w:hAnsi="黑体" w:hint="eastAsia"/>
          <w:b/>
          <w:bCs/>
          <w:color w:val="FF0000"/>
          <w:sz w:val="36"/>
          <w:szCs w:val="40"/>
        </w:rPr>
      </w:pPr>
      <w:bookmarkStart w:id="1" w:name="_Hlk135225512"/>
      <w:r w:rsidRPr="007B50F5">
        <w:rPr>
          <w:rFonts w:ascii="黑体" w:eastAsia="黑体" w:hAnsi="黑体" w:hint="eastAsia"/>
          <w:b/>
          <w:bCs/>
          <w:color w:val="FF0000"/>
          <w:sz w:val="36"/>
          <w:szCs w:val="40"/>
        </w:rPr>
        <w:t>浙江中国轻纺城集团股份有限公司</w:t>
      </w:r>
    </w:p>
    <w:p w14:paraId="5041E3A3" w14:textId="77777777" w:rsidR="008E5D0E" w:rsidRPr="007B50F5" w:rsidRDefault="008E5D0E" w:rsidP="008E5D0E">
      <w:pPr>
        <w:jc w:val="center"/>
        <w:rPr>
          <w:rFonts w:ascii="黑体" w:eastAsia="黑体" w:hAnsi="黑体" w:hint="eastAsia"/>
          <w:b/>
          <w:bCs/>
          <w:color w:val="FF0000"/>
          <w:sz w:val="32"/>
          <w:szCs w:val="36"/>
        </w:rPr>
      </w:pPr>
      <w:r w:rsidRPr="007B50F5">
        <w:rPr>
          <w:rFonts w:ascii="黑体" w:eastAsia="黑体" w:hAnsi="黑体" w:hint="eastAsia"/>
          <w:b/>
          <w:bCs/>
          <w:color w:val="FF0000"/>
          <w:sz w:val="36"/>
          <w:szCs w:val="40"/>
        </w:rPr>
        <w:t>投资者关系活动记录表</w:t>
      </w:r>
    </w:p>
    <w:p w14:paraId="462699D3" w14:textId="33421079" w:rsidR="008E5D0E" w:rsidRPr="008E5D0E" w:rsidRDefault="008E5D0E" w:rsidP="008E5D0E">
      <w:pPr>
        <w:jc w:val="right"/>
        <w:rPr>
          <w:rFonts w:ascii="宋体" w:eastAsia="宋体" w:hAnsi="宋体" w:hint="eastAsia"/>
          <w:sz w:val="24"/>
          <w:szCs w:val="28"/>
        </w:rPr>
      </w:pPr>
      <w:bookmarkStart w:id="2" w:name="_Hlk135225535"/>
      <w:bookmarkEnd w:id="1"/>
      <w:r>
        <w:rPr>
          <w:rFonts w:ascii="宋体" w:eastAsia="宋体" w:hAnsi="宋体" w:hint="eastAsia"/>
          <w:sz w:val="24"/>
          <w:szCs w:val="28"/>
        </w:rPr>
        <w:t xml:space="preserve"> </w:t>
      </w:r>
      <w:r>
        <w:rPr>
          <w:rFonts w:ascii="宋体" w:eastAsia="宋体" w:hAnsi="宋体"/>
          <w:sz w:val="24"/>
          <w:szCs w:val="28"/>
        </w:rPr>
        <w:t xml:space="preserve">  </w:t>
      </w:r>
      <w:r w:rsidR="0015432B">
        <w:rPr>
          <w:rFonts w:ascii="宋体" w:eastAsia="宋体" w:hAnsi="宋体"/>
          <w:sz w:val="24"/>
          <w:szCs w:val="28"/>
        </w:rPr>
        <w:t xml:space="preserve">  </w:t>
      </w:r>
      <w:r w:rsidRPr="007B50F5">
        <w:rPr>
          <w:rFonts w:ascii="宋体" w:eastAsia="宋体" w:hAnsi="宋体" w:hint="eastAsia"/>
          <w:sz w:val="24"/>
          <w:szCs w:val="28"/>
        </w:rPr>
        <w:t>编号：</w:t>
      </w:r>
      <w:bookmarkEnd w:id="2"/>
      <w:r w:rsidR="008D2C4C">
        <w:rPr>
          <w:rFonts w:ascii="宋体" w:eastAsia="宋体" w:hAnsi="宋体" w:hint="eastAsia"/>
          <w:sz w:val="24"/>
          <w:szCs w:val="28"/>
        </w:rPr>
        <w:t>2</w:t>
      </w:r>
      <w:r w:rsidR="008D2C4C">
        <w:rPr>
          <w:rFonts w:ascii="宋体" w:eastAsia="宋体" w:hAnsi="宋体"/>
          <w:sz w:val="24"/>
          <w:szCs w:val="28"/>
        </w:rPr>
        <w:t>02</w:t>
      </w:r>
      <w:r w:rsidR="00DC0765">
        <w:rPr>
          <w:rFonts w:ascii="宋体" w:eastAsia="宋体" w:hAnsi="宋体" w:hint="eastAsia"/>
          <w:sz w:val="24"/>
          <w:szCs w:val="28"/>
        </w:rPr>
        <w:t>5</w:t>
      </w:r>
      <w:r w:rsidR="008D2C4C">
        <w:rPr>
          <w:rFonts w:ascii="宋体" w:eastAsia="宋体" w:hAnsi="宋体"/>
          <w:sz w:val="24"/>
          <w:szCs w:val="28"/>
        </w:rPr>
        <w:t>-00</w:t>
      </w:r>
      <w:r w:rsidR="00123491">
        <w:rPr>
          <w:rFonts w:ascii="宋体" w:eastAsia="宋体" w:hAnsi="宋体" w:hint="eastAsia"/>
          <w:sz w:val="24"/>
          <w:szCs w:val="28"/>
        </w:rPr>
        <w:t>4</w:t>
      </w:r>
    </w:p>
    <w:tbl>
      <w:tblPr>
        <w:tblW w:w="9634" w:type="dxa"/>
        <w:jc w:val="center"/>
        <w:tblLayout w:type="fixed"/>
        <w:tblCellMar>
          <w:left w:w="0" w:type="dxa"/>
          <w:right w:w="0" w:type="dxa"/>
        </w:tblCellMar>
        <w:tblLook w:val="0000" w:firstRow="0" w:lastRow="0" w:firstColumn="0" w:lastColumn="0" w:noHBand="0" w:noVBand="0"/>
      </w:tblPr>
      <w:tblGrid>
        <w:gridCol w:w="1838"/>
        <w:gridCol w:w="7796"/>
      </w:tblGrid>
      <w:tr w:rsidR="008E5D0E" w:rsidRPr="007B50F5" w14:paraId="5CB333AE" w14:textId="77777777" w:rsidTr="00006614">
        <w:trPr>
          <w:trHeight w:val="1454"/>
          <w:jc w:val="center"/>
        </w:trPr>
        <w:tc>
          <w:tcPr>
            <w:tcW w:w="1838" w:type="dxa"/>
            <w:tcBorders>
              <w:top w:val="single" w:sz="4" w:space="0" w:color="000000"/>
              <w:left w:val="single" w:sz="4" w:space="0" w:color="000000"/>
              <w:bottom w:val="single" w:sz="4" w:space="0" w:color="000000"/>
              <w:right w:val="single" w:sz="4" w:space="0" w:color="000000"/>
            </w:tcBorders>
          </w:tcPr>
          <w:p w14:paraId="51E81A3A" w14:textId="77777777" w:rsidR="008E5D0E" w:rsidRDefault="008E5D0E" w:rsidP="00AC0D63">
            <w:pPr>
              <w:jc w:val="center"/>
              <w:rPr>
                <w:rFonts w:ascii="宋体" w:eastAsia="宋体" w:hAnsi="宋体" w:hint="eastAsia"/>
                <w:sz w:val="24"/>
                <w:szCs w:val="28"/>
              </w:rPr>
            </w:pPr>
          </w:p>
          <w:p w14:paraId="50431676" w14:textId="77777777" w:rsidR="008E5D0E" w:rsidRDefault="008E5D0E" w:rsidP="00AC0D63">
            <w:pPr>
              <w:jc w:val="center"/>
              <w:rPr>
                <w:rFonts w:ascii="宋体" w:eastAsia="宋体" w:hAnsi="宋体" w:hint="eastAsia"/>
                <w:sz w:val="24"/>
                <w:szCs w:val="28"/>
              </w:rPr>
            </w:pPr>
          </w:p>
          <w:p w14:paraId="38C17C38" w14:textId="77777777"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投资者关系活动类别</w:t>
            </w:r>
          </w:p>
        </w:tc>
        <w:tc>
          <w:tcPr>
            <w:tcW w:w="7796" w:type="dxa"/>
            <w:tcBorders>
              <w:top w:val="single" w:sz="4" w:space="0" w:color="000000"/>
              <w:left w:val="single" w:sz="4" w:space="0" w:color="000000"/>
              <w:bottom w:val="single" w:sz="4" w:space="0" w:color="000000"/>
              <w:right w:val="single" w:sz="4" w:space="0" w:color="000000"/>
            </w:tcBorders>
          </w:tcPr>
          <w:p w14:paraId="7461D8B6" w14:textId="06594EA9" w:rsidR="00B10F4C" w:rsidRPr="00B10F4C" w:rsidRDefault="00D910E8" w:rsidP="00AC0D63">
            <w:pPr>
              <w:spacing w:line="360" w:lineRule="auto"/>
              <w:rPr>
                <w:rFonts w:ascii="宋体" w:eastAsia="宋体" w:hAnsi="宋体" w:hint="eastAsia"/>
                <w:bCs/>
                <w:iCs/>
                <w:color w:val="000000"/>
                <w:sz w:val="24"/>
              </w:rPr>
            </w:pPr>
            <w:r w:rsidRPr="00B10F4C">
              <w:rPr>
                <w:rFonts w:ascii="宋体" w:eastAsia="宋体" w:hAnsi="宋体" w:hint="eastAsia"/>
                <w:bCs/>
                <w:iCs/>
                <w:color w:val="000000"/>
                <w:sz w:val="24"/>
              </w:rPr>
              <w:t>□</w:t>
            </w:r>
            <w:r w:rsidR="00B10F4C" w:rsidRPr="00B10F4C">
              <w:rPr>
                <w:rFonts w:ascii="宋体" w:eastAsia="宋体" w:hAnsi="宋体" w:hint="eastAsia"/>
                <w:sz w:val="24"/>
              </w:rPr>
              <w:t xml:space="preserve">特定对象调研        </w:t>
            </w:r>
            <w:r w:rsidR="00123491" w:rsidRPr="00B10F4C">
              <w:rPr>
                <w:rFonts w:ascii="宋体" w:eastAsia="宋体" w:hAnsi="宋体" w:hint="eastAsia"/>
                <w:bCs/>
                <w:iCs/>
                <w:color w:val="000000"/>
                <w:sz w:val="24"/>
              </w:rPr>
              <w:t>□</w:t>
            </w:r>
            <w:r w:rsidR="00B10F4C" w:rsidRPr="00B10F4C">
              <w:rPr>
                <w:rFonts w:ascii="宋体" w:eastAsia="宋体" w:hAnsi="宋体" w:hint="eastAsia"/>
                <w:sz w:val="24"/>
              </w:rPr>
              <w:t>分析师会议</w:t>
            </w:r>
          </w:p>
          <w:p w14:paraId="68C3A78A" w14:textId="118D9EA7" w:rsidR="00B10F4C" w:rsidRPr="00B10F4C" w:rsidRDefault="00B10F4C" w:rsidP="00AC0D63">
            <w:pPr>
              <w:spacing w:line="360" w:lineRule="auto"/>
              <w:rPr>
                <w:rFonts w:ascii="宋体" w:eastAsia="宋体" w:hAnsi="宋体" w:hint="eastAsia"/>
                <w:bCs/>
                <w:iCs/>
                <w:color w:val="000000"/>
                <w:sz w:val="24"/>
              </w:rPr>
            </w:pPr>
            <w:r w:rsidRPr="00B10F4C">
              <w:rPr>
                <w:rFonts w:ascii="宋体" w:eastAsia="宋体" w:hAnsi="宋体" w:hint="eastAsia"/>
                <w:bCs/>
                <w:iCs/>
                <w:color w:val="000000"/>
                <w:sz w:val="24"/>
              </w:rPr>
              <w:t>□</w:t>
            </w:r>
            <w:r w:rsidRPr="00B10F4C">
              <w:rPr>
                <w:rFonts w:ascii="宋体" w:eastAsia="宋体" w:hAnsi="宋体" w:hint="eastAsia"/>
                <w:sz w:val="24"/>
              </w:rPr>
              <w:t xml:space="preserve">媒体采访            </w:t>
            </w:r>
            <w:bookmarkStart w:id="3" w:name="OLE_LINK2"/>
            <w:r w:rsidR="00DC0765" w:rsidRPr="00B10F4C">
              <w:rPr>
                <w:rFonts w:ascii="宋体" w:eastAsia="宋体" w:hAnsi="宋体" w:hint="eastAsia"/>
                <w:bCs/>
                <w:iCs/>
                <w:color w:val="000000"/>
                <w:sz w:val="24"/>
              </w:rPr>
              <w:t>□</w:t>
            </w:r>
            <w:bookmarkEnd w:id="3"/>
            <w:r w:rsidRPr="00B10F4C">
              <w:rPr>
                <w:rFonts w:ascii="宋体" w:eastAsia="宋体" w:hAnsi="宋体" w:hint="eastAsia"/>
                <w:sz w:val="24"/>
              </w:rPr>
              <w:t>业绩说明会</w:t>
            </w:r>
          </w:p>
          <w:p w14:paraId="34FF48DA" w14:textId="5FBB0995" w:rsidR="00B10F4C" w:rsidRPr="00B10F4C" w:rsidRDefault="00B10F4C" w:rsidP="00AC0D63">
            <w:pPr>
              <w:spacing w:line="360" w:lineRule="auto"/>
              <w:rPr>
                <w:rFonts w:ascii="宋体" w:eastAsia="宋体" w:hAnsi="宋体" w:hint="eastAsia"/>
                <w:bCs/>
                <w:iCs/>
                <w:color w:val="000000"/>
                <w:sz w:val="24"/>
              </w:rPr>
            </w:pPr>
            <w:r w:rsidRPr="00B10F4C">
              <w:rPr>
                <w:rFonts w:ascii="宋体" w:eastAsia="宋体" w:hAnsi="宋体" w:hint="eastAsia"/>
                <w:bCs/>
                <w:iCs/>
                <w:color w:val="000000"/>
                <w:sz w:val="24"/>
              </w:rPr>
              <w:t>□</w:t>
            </w:r>
            <w:r w:rsidRPr="00B10F4C">
              <w:rPr>
                <w:rFonts w:ascii="宋体" w:eastAsia="宋体" w:hAnsi="宋体" w:hint="eastAsia"/>
                <w:sz w:val="24"/>
              </w:rPr>
              <w:t xml:space="preserve">新闻发布会          </w:t>
            </w:r>
            <w:r w:rsidR="00491E8F">
              <w:rPr>
                <w:rFonts w:ascii="宋体" w:eastAsia="宋体" w:hAnsi="宋体" w:hint="eastAsia"/>
                <w:bCs/>
                <w:iCs/>
                <w:color w:val="000000"/>
                <w:sz w:val="24"/>
              </w:rPr>
              <w:t>√</w:t>
            </w:r>
            <w:r w:rsidRPr="00B10F4C">
              <w:rPr>
                <w:rFonts w:ascii="宋体" w:eastAsia="宋体" w:hAnsi="宋体" w:hint="eastAsia"/>
                <w:sz w:val="24"/>
              </w:rPr>
              <w:t>路演活动</w:t>
            </w:r>
          </w:p>
          <w:p w14:paraId="58A568D2" w14:textId="397CC9D9" w:rsidR="008E5D0E" w:rsidRPr="00B10F4C" w:rsidRDefault="00006614" w:rsidP="00AC0D63">
            <w:pPr>
              <w:spacing w:line="360" w:lineRule="auto"/>
              <w:rPr>
                <w:rFonts w:ascii="宋体" w:eastAsia="宋体" w:hAnsi="宋体" w:hint="eastAsia"/>
                <w:sz w:val="24"/>
                <w:szCs w:val="28"/>
              </w:rPr>
            </w:pPr>
            <w:r>
              <w:rPr>
                <w:rFonts w:ascii="宋体" w:eastAsia="宋体" w:hAnsi="宋体" w:hint="eastAsia"/>
                <w:bCs/>
                <w:iCs/>
                <w:color w:val="000000"/>
                <w:sz w:val="24"/>
              </w:rPr>
              <w:t>√</w:t>
            </w:r>
            <w:r w:rsidR="00B10F4C" w:rsidRPr="00B10F4C">
              <w:rPr>
                <w:rFonts w:ascii="宋体" w:eastAsia="宋体" w:hAnsi="宋体" w:hint="eastAsia"/>
                <w:sz w:val="24"/>
              </w:rPr>
              <w:t>现场参观</w:t>
            </w:r>
            <w:r w:rsidR="00B10F4C" w:rsidRPr="00B10F4C">
              <w:rPr>
                <w:rFonts w:ascii="宋体" w:eastAsia="宋体" w:hAnsi="宋体"/>
                <w:bCs/>
                <w:iCs/>
                <w:color w:val="000000"/>
                <w:sz w:val="24"/>
              </w:rPr>
              <w:t xml:space="preserve">            </w:t>
            </w:r>
            <w:r w:rsidR="00D910E8" w:rsidRPr="00B10F4C">
              <w:rPr>
                <w:rFonts w:ascii="宋体" w:eastAsia="宋体" w:hAnsi="宋体" w:hint="eastAsia"/>
                <w:bCs/>
                <w:iCs/>
                <w:color w:val="000000"/>
                <w:sz w:val="24"/>
              </w:rPr>
              <w:t>□</w:t>
            </w:r>
            <w:r w:rsidR="00B10F4C" w:rsidRPr="00B10F4C">
              <w:rPr>
                <w:rFonts w:ascii="宋体" w:eastAsia="宋体" w:hAnsi="宋体" w:hint="eastAsia"/>
                <w:sz w:val="24"/>
              </w:rPr>
              <w:t>其他</w:t>
            </w:r>
          </w:p>
        </w:tc>
      </w:tr>
      <w:tr w:rsidR="008E5D0E" w:rsidRPr="007B50F5" w14:paraId="1372F9B8" w14:textId="77777777" w:rsidTr="00006614">
        <w:trPr>
          <w:trHeight w:val="59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39AF2CC" w14:textId="77777777"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时间</w:t>
            </w:r>
          </w:p>
        </w:tc>
        <w:tc>
          <w:tcPr>
            <w:tcW w:w="7796" w:type="dxa"/>
            <w:tcBorders>
              <w:top w:val="single" w:sz="4" w:space="0" w:color="000000"/>
              <w:left w:val="single" w:sz="4" w:space="0" w:color="000000"/>
              <w:bottom w:val="single" w:sz="4" w:space="0" w:color="000000"/>
              <w:right w:val="single" w:sz="4" w:space="0" w:color="000000"/>
            </w:tcBorders>
            <w:vAlign w:val="center"/>
          </w:tcPr>
          <w:p w14:paraId="4A6157D2" w14:textId="1501E827" w:rsidR="008E5D0E" w:rsidRPr="007B50F5" w:rsidRDefault="008D2C4C" w:rsidP="00546413">
            <w:pPr>
              <w:spacing w:line="276" w:lineRule="auto"/>
              <w:jc w:val="left"/>
              <w:rPr>
                <w:rFonts w:ascii="宋体" w:eastAsia="宋体" w:hAnsi="宋体" w:hint="eastAsia"/>
                <w:sz w:val="24"/>
                <w:szCs w:val="28"/>
              </w:rPr>
            </w:pPr>
            <w:r>
              <w:rPr>
                <w:rFonts w:ascii="宋体" w:eastAsia="宋体" w:hAnsi="宋体" w:hint="eastAsia"/>
                <w:sz w:val="24"/>
                <w:szCs w:val="28"/>
              </w:rPr>
              <w:t>2</w:t>
            </w:r>
            <w:r>
              <w:rPr>
                <w:rFonts w:ascii="宋体" w:eastAsia="宋体" w:hAnsi="宋体"/>
                <w:sz w:val="24"/>
                <w:szCs w:val="28"/>
              </w:rPr>
              <w:t>02</w:t>
            </w:r>
            <w:r w:rsidR="00DC0765">
              <w:rPr>
                <w:rFonts w:ascii="宋体" w:eastAsia="宋体" w:hAnsi="宋体" w:hint="eastAsia"/>
                <w:sz w:val="24"/>
                <w:szCs w:val="28"/>
              </w:rPr>
              <w:t>5</w:t>
            </w:r>
            <w:r>
              <w:rPr>
                <w:rFonts w:ascii="宋体" w:eastAsia="宋体" w:hAnsi="宋体" w:hint="eastAsia"/>
                <w:sz w:val="24"/>
                <w:szCs w:val="28"/>
              </w:rPr>
              <w:t>年</w:t>
            </w:r>
            <w:r w:rsidR="00123491">
              <w:rPr>
                <w:rFonts w:ascii="宋体" w:eastAsia="宋体" w:hAnsi="宋体" w:hint="eastAsia"/>
                <w:sz w:val="24"/>
                <w:szCs w:val="28"/>
              </w:rPr>
              <w:t>11</w:t>
            </w:r>
            <w:r>
              <w:rPr>
                <w:rFonts w:ascii="宋体" w:eastAsia="宋体" w:hAnsi="宋体" w:hint="eastAsia"/>
                <w:sz w:val="24"/>
                <w:szCs w:val="28"/>
              </w:rPr>
              <w:t>月</w:t>
            </w:r>
            <w:r w:rsidR="00123491">
              <w:rPr>
                <w:rFonts w:ascii="宋体" w:eastAsia="宋体" w:hAnsi="宋体" w:hint="eastAsia"/>
                <w:sz w:val="24"/>
                <w:szCs w:val="28"/>
              </w:rPr>
              <w:t>3</w:t>
            </w:r>
            <w:r w:rsidR="00DC0765">
              <w:rPr>
                <w:rFonts w:ascii="宋体" w:eastAsia="宋体" w:hAnsi="宋体" w:hint="eastAsia"/>
                <w:sz w:val="24"/>
                <w:szCs w:val="28"/>
              </w:rPr>
              <w:t>日-2025年</w:t>
            </w:r>
            <w:r w:rsidR="00123491">
              <w:rPr>
                <w:rFonts w:ascii="宋体" w:eastAsia="宋体" w:hAnsi="宋体" w:hint="eastAsia"/>
                <w:sz w:val="24"/>
                <w:szCs w:val="28"/>
              </w:rPr>
              <w:t>11</w:t>
            </w:r>
            <w:r w:rsidR="00DC0765">
              <w:rPr>
                <w:rFonts w:ascii="宋体" w:eastAsia="宋体" w:hAnsi="宋体" w:hint="eastAsia"/>
                <w:sz w:val="24"/>
                <w:szCs w:val="28"/>
              </w:rPr>
              <w:t>月</w:t>
            </w:r>
            <w:r w:rsidR="00123491">
              <w:rPr>
                <w:rFonts w:ascii="宋体" w:eastAsia="宋体" w:hAnsi="宋体" w:hint="eastAsia"/>
                <w:sz w:val="24"/>
                <w:szCs w:val="28"/>
              </w:rPr>
              <w:t>7</w:t>
            </w:r>
            <w:r w:rsidR="00DC0765">
              <w:rPr>
                <w:rFonts w:ascii="宋体" w:eastAsia="宋体" w:hAnsi="宋体" w:hint="eastAsia"/>
                <w:sz w:val="24"/>
                <w:szCs w:val="28"/>
              </w:rPr>
              <w:t>日</w:t>
            </w:r>
          </w:p>
        </w:tc>
      </w:tr>
      <w:tr w:rsidR="008E5D0E" w:rsidRPr="007B50F5" w14:paraId="05544B33" w14:textId="77777777" w:rsidTr="00006614">
        <w:trPr>
          <w:trHeight w:val="952"/>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1A9B53D" w14:textId="77777777" w:rsidR="0056551B" w:rsidRDefault="0056551B" w:rsidP="00B76319">
            <w:pPr>
              <w:rPr>
                <w:rFonts w:ascii="宋体" w:eastAsia="宋体" w:hAnsi="宋体" w:hint="eastAsia"/>
                <w:sz w:val="24"/>
                <w:szCs w:val="28"/>
              </w:rPr>
            </w:pPr>
          </w:p>
          <w:p w14:paraId="556FA0D6" w14:textId="4DA86EA6"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参与单位名称</w:t>
            </w:r>
          </w:p>
        </w:tc>
        <w:tc>
          <w:tcPr>
            <w:tcW w:w="7796" w:type="dxa"/>
            <w:tcBorders>
              <w:top w:val="single" w:sz="4" w:space="0" w:color="000000"/>
              <w:left w:val="single" w:sz="4" w:space="0" w:color="000000"/>
              <w:bottom w:val="single" w:sz="4" w:space="0" w:color="000000"/>
              <w:right w:val="single" w:sz="4" w:space="0" w:color="000000"/>
            </w:tcBorders>
            <w:vAlign w:val="center"/>
          </w:tcPr>
          <w:p w14:paraId="37C3712D" w14:textId="217BD1BA"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中邮资管</w:t>
            </w:r>
            <w:r>
              <w:rPr>
                <w:rFonts w:ascii="宋体" w:eastAsia="宋体" w:hAnsi="宋体" w:hint="eastAsia"/>
                <w:sz w:val="24"/>
                <w:szCs w:val="28"/>
              </w:rPr>
              <w:t xml:space="preserve">            </w:t>
            </w:r>
            <w:r w:rsidRPr="00A73EC1">
              <w:rPr>
                <w:rFonts w:ascii="宋体" w:eastAsia="宋体" w:hAnsi="宋体" w:hint="eastAsia"/>
                <w:sz w:val="24"/>
                <w:szCs w:val="28"/>
              </w:rPr>
              <w:t>景林资管</w:t>
            </w:r>
            <w:r>
              <w:rPr>
                <w:rFonts w:ascii="宋体" w:eastAsia="宋体" w:hAnsi="宋体" w:hint="eastAsia"/>
                <w:sz w:val="24"/>
                <w:szCs w:val="28"/>
              </w:rPr>
              <w:t xml:space="preserve">            </w:t>
            </w:r>
            <w:r w:rsidRPr="00A73EC1">
              <w:rPr>
                <w:rFonts w:ascii="宋体" w:eastAsia="宋体" w:hAnsi="宋体" w:hint="eastAsia"/>
                <w:sz w:val="24"/>
                <w:szCs w:val="28"/>
              </w:rPr>
              <w:t>申万宏源</w:t>
            </w:r>
          </w:p>
          <w:p w14:paraId="7B8DB312" w14:textId="71BB406F"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酝畴基金</w:t>
            </w:r>
            <w:r>
              <w:rPr>
                <w:rFonts w:ascii="宋体" w:eastAsia="宋体" w:hAnsi="宋体" w:hint="eastAsia"/>
                <w:sz w:val="24"/>
                <w:szCs w:val="28"/>
              </w:rPr>
              <w:t xml:space="preserve">            </w:t>
            </w:r>
            <w:r w:rsidRPr="00A73EC1">
              <w:rPr>
                <w:rFonts w:ascii="宋体" w:eastAsia="宋体" w:hAnsi="宋体" w:hint="eastAsia"/>
                <w:sz w:val="24"/>
                <w:szCs w:val="28"/>
              </w:rPr>
              <w:t>深根投资</w:t>
            </w:r>
            <w:r>
              <w:rPr>
                <w:rFonts w:ascii="宋体" w:eastAsia="宋体" w:hAnsi="宋体" w:hint="eastAsia"/>
                <w:sz w:val="24"/>
                <w:szCs w:val="28"/>
              </w:rPr>
              <w:t xml:space="preserve">            </w:t>
            </w:r>
            <w:r w:rsidRPr="00A73EC1">
              <w:rPr>
                <w:rFonts w:ascii="宋体" w:eastAsia="宋体" w:hAnsi="宋体" w:hint="eastAsia"/>
                <w:sz w:val="24"/>
                <w:szCs w:val="28"/>
              </w:rPr>
              <w:t>国盛证券</w:t>
            </w:r>
          </w:p>
          <w:p w14:paraId="4B0B4574" w14:textId="2D5ED050"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中信建投</w:t>
            </w:r>
            <w:r>
              <w:rPr>
                <w:rFonts w:ascii="宋体" w:eastAsia="宋体" w:hAnsi="宋体" w:hint="eastAsia"/>
                <w:sz w:val="24"/>
                <w:szCs w:val="28"/>
              </w:rPr>
              <w:t xml:space="preserve">            </w:t>
            </w:r>
            <w:r w:rsidRPr="00A73EC1">
              <w:rPr>
                <w:rFonts w:ascii="宋体" w:eastAsia="宋体" w:hAnsi="宋体" w:hint="eastAsia"/>
                <w:sz w:val="24"/>
                <w:szCs w:val="28"/>
              </w:rPr>
              <w:t>国盛证券</w:t>
            </w:r>
            <w:r>
              <w:rPr>
                <w:rFonts w:ascii="宋体" w:eastAsia="宋体" w:hAnsi="宋体" w:hint="eastAsia"/>
                <w:sz w:val="24"/>
                <w:szCs w:val="28"/>
              </w:rPr>
              <w:t xml:space="preserve">            </w:t>
            </w:r>
            <w:r w:rsidRPr="00A73EC1">
              <w:rPr>
                <w:rFonts w:ascii="宋体" w:eastAsia="宋体" w:hAnsi="宋体" w:hint="eastAsia"/>
                <w:sz w:val="24"/>
                <w:szCs w:val="28"/>
              </w:rPr>
              <w:t>民生证券</w:t>
            </w:r>
          </w:p>
          <w:p w14:paraId="560AE692" w14:textId="533A10E7"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信达证券</w:t>
            </w:r>
            <w:r>
              <w:rPr>
                <w:rFonts w:ascii="宋体" w:eastAsia="宋体" w:hAnsi="宋体" w:hint="eastAsia"/>
                <w:sz w:val="24"/>
                <w:szCs w:val="28"/>
              </w:rPr>
              <w:t xml:space="preserve">            </w:t>
            </w:r>
            <w:r w:rsidRPr="00A73EC1">
              <w:rPr>
                <w:rFonts w:ascii="宋体" w:eastAsia="宋体" w:hAnsi="宋体" w:hint="eastAsia"/>
                <w:sz w:val="24"/>
                <w:szCs w:val="28"/>
              </w:rPr>
              <w:t>国盛证券</w:t>
            </w:r>
            <w:r>
              <w:rPr>
                <w:rFonts w:ascii="宋体" w:eastAsia="宋体" w:hAnsi="宋体" w:hint="eastAsia"/>
                <w:sz w:val="24"/>
                <w:szCs w:val="28"/>
              </w:rPr>
              <w:t xml:space="preserve">            </w:t>
            </w:r>
            <w:r w:rsidRPr="00A73EC1">
              <w:rPr>
                <w:rFonts w:ascii="宋体" w:eastAsia="宋体" w:hAnsi="宋体" w:hint="eastAsia"/>
                <w:sz w:val="24"/>
                <w:szCs w:val="28"/>
              </w:rPr>
              <w:t>长江证券</w:t>
            </w:r>
          </w:p>
          <w:p w14:paraId="63024F09" w14:textId="7A0497CD"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兴业证券</w:t>
            </w:r>
            <w:r>
              <w:rPr>
                <w:rFonts w:ascii="宋体" w:eastAsia="宋体" w:hAnsi="宋体" w:hint="eastAsia"/>
                <w:sz w:val="24"/>
                <w:szCs w:val="28"/>
              </w:rPr>
              <w:t xml:space="preserve">            </w:t>
            </w:r>
            <w:r w:rsidRPr="00A73EC1">
              <w:rPr>
                <w:rFonts w:ascii="宋体" w:eastAsia="宋体" w:hAnsi="宋体" w:hint="eastAsia"/>
                <w:sz w:val="24"/>
                <w:szCs w:val="28"/>
              </w:rPr>
              <w:t>中信证券</w:t>
            </w:r>
            <w:r>
              <w:rPr>
                <w:rFonts w:ascii="宋体" w:eastAsia="宋体" w:hAnsi="宋体" w:hint="eastAsia"/>
                <w:sz w:val="24"/>
                <w:szCs w:val="28"/>
              </w:rPr>
              <w:t xml:space="preserve">            </w:t>
            </w:r>
            <w:r w:rsidRPr="00A73EC1">
              <w:rPr>
                <w:rFonts w:ascii="宋体" w:eastAsia="宋体" w:hAnsi="宋体" w:hint="eastAsia"/>
                <w:sz w:val="24"/>
                <w:szCs w:val="28"/>
              </w:rPr>
              <w:t>华福证券</w:t>
            </w:r>
          </w:p>
          <w:p w14:paraId="77B880C4" w14:textId="43178F96"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国信证券</w:t>
            </w:r>
            <w:r>
              <w:rPr>
                <w:rFonts w:ascii="宋体" w:eastAsia="宋体" w:hAnsi="宋体" w:hint="eastAsia"/>
                <w:sz w:val="24"/>
                <w:szCs w:val="28"/>
              </w:rPr>
              <w:t xml:space="preserve">            </w:t>
            </w:r>
            <w:r w:rsidRPr="00A73EC1">
              <w:rPr>
                <w:rFonts w:ascii="宋体" w:eastAsia="宋体" w:hAnsi="宋体" w:hint="eastAsia"/>
                <w:sz w:val="24"/>
                <w:szCs w:val="28"/>
              </w:rPr>
              <w:t>华西证券</w:t>
            </w:r>
            <w:r>
              <w:rPr>
                <w:rFonts w:ascii="宋体" w:eastAsia="宋体" w:hAnsi="宋体" w:hint="eastAsia"/>
                <w:sz w:val="24"/>
                <w:szCs w:val="28"/>
              </w:rPr>
              <w:t xml:space="preserve">            </w:t>
            </w:r>
            <w:r w:rsidRPr="00A73EC1">
              <w:rPr>
                <w:rFonts w:ascii="宋体" w:eastAsia="宋体" w:hAnsi="宋体" w:hint="eastAsia"/>
                <w:sz w:val="24"/>
                <w:szCs w:val="28"/>
              </w:rPr>
              <w:t>申万宏源</w:t>
            </w:r>
          </w:p>
          <w:p w14:paraId="6B9000BB" w14:textId="33C13A53"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财通证券</w:t>
            </w:r>
            <w:r>
              <w:rPr>
                <w:rFonts w:ascii="宋体" w:eastAsia="宋体" w:hAnsi="宋体" w:hint="eastAsia"/>
                <w:sz w:val="24"/>
                <w:szCs w:val="28"/>
              </w:rPr>
              <w:t xml:space="preserve">            </w:t>
            </w:r>
            <w:r w:rsidRPr="00A73EC1">
              <w:rPr>
                <w:rFonts w:ascii="宋体" w:eastAsia="宋体" w:hAnsi="宋体" w:hint="eastAsia"/>
                <w:sz w:val="24"/>
                <w:szCs w:val="28"/>
              </w:rPr>
              <w:t>国泰海通</w:t>
            </w:r>
            <w:r>
              <w:rPr>
                <w:rFonts w:ascii="宋体" w:eastAsia="宋体" w:hAnsi="宋体" w:hint="eastAsia"/>
                <w:sz w:val="24"/>
                <w:szCs w:val="28"/>
              </w:rPr>
              <w:t xml:space="preserve">            </w:t>
            </w:r>
            <w:r w:rsidRPr="00A73EC1">
              <w:rPr>
                <w:rFonts w:ascii="宋体" w:eastAsia="宋体" w:hAnsi="宋体" w:hint="eastAsia"/>
                <w:sz w:val="24"/>
                <w:szCs w:val="28"/>
              </w:rPr>
              <w:t>国元证券</w:t>
            </w:r>
          </w:p>
          <w:p w14:paraId="1B33E26B" w14:textId="77777777" w:rsidR="00B00D22"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中金财富</w:t>
            </w:r>
            <w:r>
              <w:rPr>
                <w:rFonts w:ascii="宋体" w:eastAsia="宋体" w:hAnsi="宋体" w:hint="eastAsia"/>
                <w:sz w:val="24"/>
                <w:szCs w:val="28"/>
              </w:rPr>
              <w:t xml:space="preserve">            </w:t>
            </w:r>
            <w:r w:rsidRPr="00A73EC1">
              <w:rPr>
                <w:rFonts w:ascii="宋体" w:eastAsia="宋体" w:hAnsi="宋体" w:hint="eastAsia"/>
                <w:sz w:val="24"/>
                <w:szCs w:val="28"/>
              </w:rPr>
              <w:t>中金盛(深圳)国际</w:t>
            </w:r>
            <w:r>
              <w:rPr>
                <w:rFonts w:ascii="宋体" w:eastAsia="宋体" w:hAnsi="宋体" w:hint="eastAsia"/>
                <w:sz w:val="24"/>
                <w:szCs w:val="28"/>
              </w:rPr>
              <w:t xml:space="preserve">    </w:t>
            </w:r>
            <w:r w:rsidRPr="00A73EC1">
              <w:rPr>
                <w:rFonts w:ascii="宋体" w:eastAsia="宋体" w:hAnsi="宋体" w:hint="eastAsia"/>
                <w:sz w:val="24"/>
                <w:szCs w:val="28"/>
              </w:rPr>
              <w:t>达润资管</w:t>
            </w:r>
          </w:p>
          <w:p w14:paraId="301BEE95" w14:textId="4E6A1225" w:rsidR="00A73EC1" w:rsidRPr="00A73EC1"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合林</w:t>
            </w:r>
            <w:r>
              <w:rPr>
                <w:rFonts w:ascii="宋体" w:eastAsia="宋体" w:hAnsi="宋体" w:hint="eastAsia"/>
                <w:sz w:val="24"/>
                <w:szCs w:val="28"/>
              </w:rPr>
              <w:t xml:space="preserve">基金            </w:t>
            </w:r>
            <w:r w:rsidRPr="00A73EC1">
              <w:rPr>
                <w:rFonts w:ascii="宋体" w:eastAsia="宋体" w:hAnsi="宋体" w:hint="eastAsia"/>
                <w:sz w:val="24"/>
                <w:szCs w:val="28"/>
              </w:rPr>
              <w:t>探骊</w:t>
            </w:r>
            <w:r>
              <w:rPr>
                <w:rFonts w:ascii="宋体" w:eastAsia="宋体" w:hAnsi="宋体" w:hint="eastAsia"/>
                <w:sz w:val="24"/>
                <w:szCs w:val="28"/>
              </w:rPr>
              <w:t xml:space="preserve">基金            </w:t>
            </w:r>
            <w:r w:rsidRPr="00A73EC1">
              <w:rPr>
                <w:rFonts w:ascii="宋体" w:eastAsia="宋体" w:hAnsi="宋体" w:hint="eastAsia"/>
                <w:sz w:val="24"/>
                <w:szCs w:val="28"/>
              </w:rPr>
              <w:t>国信中数</w:t>
            </w:r>
          </w:p>
          <w:p w14:paraId="367A1A6B" w14:textId="156F8A32" w:rsidR="00A73EC1" w:rsidRPr="007B50F5" w:rsidRDefault="00A73EC1" w:rsidP="00A73EC1">
            <w:pPr>
              <w:spacing w:line="360" w:lineRule="auto"/>
              <w:rPr>
                <w:rFonts w:ascii="宋体" w:eastAsia="宋体" w:hAnsi="宋体" w:hint="eastAsia"/>
                <w:sz w:val="24"/>
                <w:szCs w:val="28"/>
              </w:rPr>
            </w:pPr>
            <w:r w:rsidRPr="00A73EC1">
              <w:rPr>
                <w:rFonts w:ascii="宋体" w:eastAsia="宋体" w:hAnsi="宋体" w:hint="eastAsia"/>
                <w:sz w:val="24"/>
                <w:szCs w:val="28"/>
              </w:rPr>
              <w:t>卡比而基金</w:t>
            </w:r>
            <w:r>
              <w:rPr>
                <w:rFonts w:ascii="宋体" w:eastAsia="宋体" w:hAnsi="宋体" w:hint="eastAsia"/>
                <w:sz w:val="24"/>
                <w:szCs w:val="28"/>
              </w:rPr>
              <w:t xml:space="preserve">          </w:t>
            </w:r>
            <w:r w:rsidRPr="00A73EC1">
              <w:rPr>
                <w:rFonts w:ascii="宋体" w:eastAsia="宋体" w:hAnsi="宋体" w:hint="eastAsia"/>
                <w:sz w:val="24"/>
                <w:szCs w:val="28"/>
              </w:rPr>
              <w:t>天瑞万合</w:t>
            </w:r>
            <w:r>
              <w:rPr>
                <w:rFonts w:ascii="宋体" w:eastAsia="宋体" w:hAnsi="宋体" w:hint="eastAsia"/>
                <w:sz w:val="24"/>
                <w:szCs w:val="28"/>
              </w:rPr>
              <w:t xml:space="preserve">            </w:t>
            </w:r>
            <w:r w:rsidRPr="00A73EC1">
              <w:rPr>
                <w:rFonts w:ascii="宋体" w:eastAsia="宋体" w:hAnsi="宋体" w:hint="eastAsia"/>
                <w:sz w:val="24"/>
                <w:szCs w:val="28"/>
              </w:rPr>
              <w:t>重鼎资产</w:t>
            </w:r>
          </w:p>
        </w:tc>
      </w:tr>
      <w:tr w:rsidR="008E5D0E" w:rsidRPr="007B50F5" w14:paraId="199CD862" w14:textId="77777777" w:rsidTr="00006614">
        <w:trPr>
          <w:trHeight w:val="6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470E5A8" w14:textId="63CA5E9D"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地点</w:t>
            </w:r>
          </w:p>
        </w:tc>
        <w:tc>
          <w:tcPr>
            <w:tcW w:w="7796" w:type="dxa"/>
            <w:tcBorders>
              <w:top w:val="single" w:sz="4" w:space="0" w:color="000000"/>
              <w:left w:val="single" w:sz="4" w:space="0" w:color="000000"/>
              <w:bottom w:val="single" w:sz="4" w:space="0" w:color="000000"/>
              <w:right w:val="single" w:sz="4" w:space="0" w:color="000000"/>
            </w:tcBorders>
            <w:vAlign w:val="center"/>
          </w:tcPr>
          <w:p w14:paraId="2037D96C" w14:textId="44F4D3C8" w:rsidR="008E5D0E" w:rsidRPr="007B50F5" w:rsidRDefault="008E5D0E" w:rsidP="00AC0D63">
            <w:pPr>
              <w:spacing w:line="276" w:lineRule="auto"/>
              <w:rPr>
                <w:rFonts w:ascii="宋体" w:eastAsia="宋体" w:hAnsi="宋体" w:hint="eastAsia"/>
                <w:sz w:val="24"/>
                <w:szCs w:val="28"/>
              </w:rPr>
            </w:pPr>
          </w:p>
        </w:tc>
      </w:tr>
      <w:tr w:rsidR="008E5D0E" w:rsidRPr="007B50F5" w14:paraId="42DF512B" w14:textId="77777777" w:rsidTr="00006614">
        <w:trPr>
          <w:trHeight w:val="71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125DA67" w14:textId="61495A22"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上市公司</w:t>
            </w:r>
          </w:p>
          <w:p w14:paraId="1438811B" w14:textId="77777777"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接待人员</w:t>
            </w:r>
          </w:p>
        </w:tc>
        <w:tc>
          <w:tcPr>
            <w:tcW w:w="7796" w:type="dxa"/>
            <w:tcBorders>
              <w:top w:val="single" w:sz="4" w:space="0" w:color="000000"/>
              <w:left w:val="single" w:sz="4" w:space="0" w:color="000000"/>
              <w:bottom w:val="single" w:sz="4" w:space="0" w:color="000000"/>
              <w:right w:val="single" w:sz="4" w:space="0" w:color="000000"/>
            </w:tcBorders>
            <w:vAlign w:val="center"/>
          </w:tcPr>
          <w:p w14:paraId="6CB9A706" w14:textId="77777777" w:rsidR="00A73EC1" w:rsidRPr="00A73EC1" w:rsidRDefault="00A73EC1" w:rsidP="00A73EC1">
            <w:pPr>
              <w:jc w:val="left"/>
              <w:rPr>
                <w:rFonts w:ascii="宋体" w:eastAsia="宋体" w:hAnsi="宋体" w:hint="eastAsia"/>
                <w:sz w:val="24"/>
                <w:szCs w:val="28"/>
              </w:rPr>
            </w:pPr>
            <w:r w:rsidRPr="00A73EC1">
              <w:rPr>
                <w:rFonts w:ascii="宋体" w:eastAsia="宋体" w:hAnsi="宋体" w:hint="eastAsia"/>
                <w:sz w:val="24"/>
                <w:szCs w:val="28"/>
              </w:rPr>
              <w:t>董事长:潘建华</w:t>
            </w:r>
          </w:p>
          <w:p w14:paraId="37E20E9B" w14:textId="53AB466D" w:rsidR="00A73EC1" w:rsidRPr="00A73EC1" w:rsidRDefault="00A73EC1" w:rsidP="00A73EC1">
            <w:pPr>
              <w:jc w:val="left"/>
              <w:rPr>
                <w:rFonts w:ascii="宋体" w:eastAsia="宋体" w:hAnsi="宋体" w:hint="eastAsia"/>
                <w:sz w:val="24"/>
                <w:szCs w:val="28"/>
              </w:rPr>
            </w:pPr>
            <w:r w:rsidRPr="00100369">
              <w:rPr>
                <w:rFonts w:ascii="宋体" w:eastAsia="宋体" w:hAnsi="宋体" w:hint="eastAsia"/>
                <w:sz w:val="24"/>
                <w:szCs w:val="28"/>
              </w:rPr>
              <w:t>董事会秘书：</w:t>
            </w:r>
            <w:r>
              <w:rPr>
                <w:rFonts w:ascii="宋体" w:eastAsia="宋体" w:hAnsi="宋体" w:hint="eastAsia"/>
                <w:sz w:val="24"/>
                <w:szCs w:val="28"/>
              </w:rPr>
              <w:t>钱自强</w:t>
            </w:r>
          </w:p>
          <w:p w14:paraId="56BD9A8F" w14:textId="3CB02AB1" w:rsidR="008E5D0E" w:rsidRPr="00A73EC1" w:rsidRDefault="00A73EC1" w:rsidP="00A73EC1">
            <w:pPr>
              <w:jc w:val="left"/>
              <w:rPr>
                <w:rFonts w:ascii="仿宋" w:eastAsia="仿宋" w:hint="eastAsia"/>
                <w:sz w:val="32"/>
                <w:szCs w:val="32"/>
              </w:rPr>
            </w:pPr>
            <w:r w:rsidRPr="00A73EC1">
              <w:rPr>
                <w:rFonts w:ascii="宋体" w:eastAsia="宋体" w:hAnsi="宋体" w:hint="eastAsia"/>
                <w:sz w:val="24"/>
                <w:szCs w:val="28"/>
              </w:rPr>
              <w:t>网络公司、董事会</w:t>
            </w:r>
            <w:r>
              <w:rPr>
                <w:rFonts w:ascii="宋体" w:eastAsia="宋体" w:hAnsi="宋体" w:hint="eastAsia"/>
                <w:sz w:val="24"/>
                <w:szCs w:val="28"/>
              </w:rPr>
              <w:t>办公室</w:t>
            </w:r>
            <w:r w:rsidRPr="00A73EC1">
              <w:rPr>
                <w:rFonts w:ascii="宋体" w:eastAsia="宋体" w:hAnsi="宋体" w:hint="eastAsia"/>
                <w:sz w:val="24"/>
                <w:szCs w:val="28"/>
              </w:rPr>
              <w:t>相关负责人</w:t>
            </w:r>
          </w:p>
        </w:tc>
      </w:tr>
      <w:tr w:rsidR="008E5D0E" w:rsidRPr="000C779B" w14:paraId="733000FC" w14:textId="77777777" w:rsidTr="00006614">
        <w:trPr>
          <w:trHeight w:val="4212"/>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C39A3B5" w14:textId="77777777" w:rsidR="008E5D0E" w:rsidRPr="007B50F5" w:rsidRDefault="008E5D0E" w:rsidP="00AC0D63">
            <w:pPr>
              <w:jc w:val="center"/>
              <w:rPr>
                <w:rFonts w:ascii="宋体" w:eastAsia="宋体" w:hAnsi="宋体" w:hint="eastAsia"/>
                <w:sz w:val="24"/>
                <w:szCs w:val="28"/>
              </w:rPr>
            </w:pPr>
          </w:p>
          <w:p w14:paraId="1A4A1C5D" w14:textId="77777777" w:rsidR="008E5D0E" w:rsidRPr="007B50F5" w:rsidRDefault="008E5D0E" w:rsidP="00AC0D63">
            <w:pPr>
              <w:jc w:val="center"/>
              <w:rPr>
                <w:rFonts w:ascii="宋体" w:eastAsia="宋体" w:hAnsi="宋体" w:hint="eastAsia"/>
                <w:sz w:val="24"/>
                <w:szCs w:val="28"/>
              </w:rPr>
            </w:pPr>
          </w:p>
          <w:p w14:paraId="282EEBCF" w14:textId="77777777" w:rsidR="008E5D0E" w:rsidRPr="007B50F5" w:rsidRDefault="008E5D0E" w:rsidP="00AC0D63">
            <w:pPr>
              <w:jc w:val="center"/>
              <w:rPr>
                <w:rFonts w:ascii="宋体" w:eastAsia="宋体" w:hAnsi="宋体" w:hint="eastAsia"/>
                <w:sz w:val="24"/>
                <w:szCs w:val="28"/>
              </w:rPr>
            </w:pPr>
          </w:p>
          <w:p w14:paraId="2B193DBD" w14:textId="77777777" w:rsidR="008E5D0E" w:rsidRPr="007B50F5" w:rsidRDefault="008E5D0E" w:rsidP="00AC0D63">
            <w:pPr>
              <w:jc w:val="center"/>
              <w:rPr>
                <w:rFonts w:ascii="宋体" w:eastAsia="宋体" w:hAnsi="宋体" w:hint="eastAsia"/>
                <w:sz w:val="24"/>
                <w:szCs w:val="28"/>
              </w:rPr>
            </w:pPr>
          </w:p>
          <w:p w14:paraId="026257D3" w14:textId="77777777" w:rsidR="008E5D0E" w:rsidRPr="007B50F5" w:rsidRDefault="008E5D0E" w:rsidP="00AC0D63">
            <w:pPr>
              <w:jc w:val="center"/>
              <w:rPr>
                <w:rFonts w:ascii="宋体" w:eastAsia="宋体" w:hAnsi="宋体" w:hint="eastAsia"/>
                <w:sz w:val="24"/>
                <w:szCs w:val="28"/>
              </w:rPr>
            </w:pPr>
            <w:r w:rsidRPr="007B50F5">
              <w:rPr>
                <w:rFonts w:ascii="宋体" w:eastAsia="宋体" w:hAnsi="宋体" w:hint="eastAsia"/>
                <w:sz w:val="24"/>
                <w:szCs w:val="28"/>
              </w:rPr>
              <w:t>投资者关系活动主要内容记录</w:t>
            </w:r>
          </w:p>
        </w:tc>
        <w:tc>
          <w:tcPr>
            <w:tcW w:w="7796" w:type="dxa"/>
            <w:tcBorders>
              <w:top w:val="single" w:sz="4" w:space="0" w:color="000000"/>
              <w:left w:val="single" w:sz="4" w:space="0" w:color="000000"/>
              <w:bottom w:val="single" w:sz="4" w:space="0" w:color="000000"/>
              <w:right w:val="single" w:sz="4" w:space="0" w:color="000000"/>
            </w:tcBorders>
          </w:tcPr>
          <w:p w14:paraId="32DEBC4C" w14:textId="68C190D0" w:rsidR="00A73EC1" w:rsidRPr="00A73EC1" w:rsidRDefault="00A73EC1" w:rsidP="00A73EC1">
            <w:pPr>
              <w:spacing w:line="276" w:lineRule="auto"/>
              <w:ind w:firstLineChars="200" w:firstLine="482"/>
              <w:rPr>
                <w:rFonts w:ascii="宋体" w:eastAsia="宋体" w:hAnsi="宋体" w:hint="eastAsia"/>
                <w:b/>
                <w:bCs/>
                <w:sz w:val="24"/>
                <w:szCs w:val="28"/>
              </w:rPr>
            </w:pPr>
            <w:r>
              <w:rPr>
                <w:rFonts w:ascii="宋体" w:eastAsia="宋体" w:hAnsi="宋体" w:hint="eastAsia"/>
                <w:b/>
                <w:bCs/>
                <w:sz w:val="24"/>
                <w:szCs w:val="28"/>
              </w:rPr>
              <w:t>1、</w:t>
            </w:r>
            <w:r w:rsidRPr="00A73EC1">
              <w:rPr>
                <w:rFonts w:ascii="宋体" w:eastAsia="宋体" w:hAnsi="宋体" w:hint="eastAsia"/>
                <w:b/>
                <w:bCs/>
                <w:sz w:val="24"/>
                <w:szCs w:val="28"/>
              </w:rPr>
              <w:t>请</w:t>
            </w:r>
            <w:r>
              <w:rPr>
                <w:rFonts w:ascii="宋体" w:eastAsia="宋体" w:hAnsi="宋体" w:hint="eastAsia"/>
                <w:b/>
                <w:bCs/>
                <w:sz w:val="24"/>
                <w:szCs w:val="28"/>
              </w:rPr>
              <w:t>问</w:t>
            </w:r>
            <w:r w:rsidRPr="00A73EC1">
              <w:rPr>
                <w:rFonts w:ascii="宋体" w:eastAsia="宋体" w:hAnsi="宋体" w:hint="eastAsia"/>
                <w:b/>
                <w:bCs/>
                <w:sz w:val="24"/>
                <w:szCs w:val="28"/>
              </w:rPr>
              <w:t>轻纺城布谷AI大模型未来具体的建设方案与应用场景。</w:t>
            </w:r>
          </w:p>
          <w:p w14:paraId="2FAB0957" w14:textId="77777777"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答：轻纺城布谷AI规划了三期建设：</w:t>
            </w:r>
          </w:p>
          <w:p w14:paraId="4F922885" w14:textId="1255451C"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项目第一期聚焦关键技术突破，构建以“布谷AI智能体”为核心引擎的产业智能化系统，打造以“统一接入门户、数字与实体深度融合、应用场景标准化”为支点，以“五脑融合”数据为底座，重点落地面料数字化等核心场景，推动数字与实体深度融合，为“平台+贸易”业务模式注入</w:t>
            </w:r>
            <w:r w:rsidR="00525E2B">
              <w:rPr>
                <w:rFonts w:ascii="宋体" w:eastAsia="宋体" w:hAnsi="宋体" w:hint="eastAsia"/>
                <w:sz w:val="24"/>
                <w:szCs w:val="28"/>
              </w:rPr>
              <w:t>新动能。</w:t>
            </w:r>
          </w:p>
          <w:p w14:paraId="35294EF5" w14:textId="01F0C4EC"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通过该系统，商户可以快速响应采购商找样需求、缩短面料新品设计周期；采购商通过线上展厅查看3D面料效果，并智能化匹配的数字面料样品。</w:t>
            </w:r>
          </w:p>
          <w:p w14:paraId="0CC6E247" w14:textId="77777777"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项目第二期将基于轻纺城海量产业数据，对通用大模型进行深度训练与参数调优，形成纺织产业专属垂直大模型。该模型将全面赋能服装设计、订单撮合、仓储管理等关键环节，实现业务流程的智能协同与无缝贯通。同时，结合中国轻纺城持续推进的“展贸仓”一体化出海计划，AI技术将进一步赋能跨境选品、智能履约与供应链优化，构建“数字孪生+实体展贸”深度融合的全球网络，从而显著提升全链路的响应速度与资源整合效率。</w:t>
            </w:r>
          </w:p>
          <w:p w14:paraId="44E36608" w14:textId="77777777"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到该阶段可以通过扫描面料自动分析面料成分数据；并通过模型进行各细分市场与客户的热销面料预测；零基础的商户可以用AI建站1小时生成店铺网站，并通过AI 选品推荐“市场热销面料”；同时，服装企业可以通过上传设计图，自动匹配轻纺城面料并生成3D成衣效果，确认后直接下达生产订单；</w:t>
            </w:r>
          </w:p>
          <w:p w14:paraId="62CE0923" w14:textId="77777777"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项目第三期将达成全面赋能目标，输出标准化解决方案，构建开放产业生态。基本建成具备“数据智能驱动、业务智能协同、生态开放共享”特征的“布谷AI”纺织产业生态智能平台，该平台将在轻纺城市场实现高效应用，并具备向其他纺织产业带输出纺织行业人工智能标准化解决方案的能力，最终成为国家级“人工智能+纺织产业”领域的标杆项目。</w:t>
            </w:r>
          </w:p>
          <w:p w14:paraId="15416174" w14:textId="77777777" w:rsidR="00A73EC1" w:rsidRPr="00A73EC1" w:rsidRDefault="00A73EC1" w:rsidP="00A73EC1">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该阶段将计划接入“面料识别 API”，为中小工厂开发轻量化质检工具，并通过AI供应链金融模块，为轻纺城商户提供金融服务。此外，布谷AI还将针对国内其他产业集群与海外市场的特点与需求，提供更多样化与全球化的纺织面料AI服务。</w:t>
            </w:r>
          </w:p>
          <w:p w14:paraId="44D7DF3D" w14:textId="77777777" w:rsidR="00525E2B" w:rsidRDefault="00525E2B" w:rsidP="00A73EC1">
            <w:pPr>
              <w:spacing w:line="276" w:lineRule="auto"/>
              <w:ind w:firstLineChars="200" w:firstLine="482"/>
              <w:rPr>
                <w:rFonts w:ascii="宋体" w:eastAsia="宋体" w:hAnsi="宋体" w:hint="eastAsia"/>
                <w:b/>
                <w:bCs/>
                <w:sz w:val="24"/>
                <w:szCs w:val="28"/>
              </w:rPr>
            </w:pPr>
          </w:p>
          <w:p w14:paraId="6421767F" w14:textId="6C48EDCE" w:rsidR="00A73EC1" w:rsidRPr="00A73EC1" w:rsidRDefault="00EB4797" w:rsidP="00A73EC1">
            <w:pPr>
              <w:spacing w:line="276" w:lineRule="auto"/>
              <w:ind w:firstLineChars="200" w:firstLine="482"/>
              <w:rPr>
                <w:rFonts w:ascii="宋体" w:eastAsia="宋体" w:hAnsi="宋体" w:hint="eastAsia"/>
                <w:b/>
                <w:bCs/>
                <w:sz w:val="24"/>
                <w:szCs w:val="28"/>
              </w:rPr>
            </w:pPr>
            <w:r>
              <w:rPr>
                <w:rFonts w:ascii="宋体" w:eastAsia="宋体" w:hAnsi="宋体" w:hint="eastAsia"/>
                <w:b/>
                <w:bCs/>
                <w:sz w:val="24"/>
                <w:szCs w:val="28"/>
              </w:rPr>
              <w:t>2</w:t>
            </w:r>
            <w:r w:rsidR="00D22E72" w:rsidRPr="001C2380">
              <w:rPr>
                <w:rFonts w:ascii="宋体" w:eastAsia="宋体" w:hAnsi="宋体"/>
                <w:b/>
                <w:bCs/>
                <w:sz w:val="24"/>
                <w:szCs w:val="28"/>
              </w:rPr>
              <w:t>.</w:t>
            </w:r>
            <w:r w:rsidR="00A73EC1" w:rsidRPr="00A73EC1">
              <w:rPr>
                <w:rFonts w:ascii="宋体" w:eastAsia="宋体" w:hAnsi="宋体" w:hint="eastAsia"/>
                <w:b/>
                <w:bCs/>
                <w:sz w:val="24"/>
                <w:szCs w:val="28"/>
              </w:rPr>
              <w:t>请介绍一下公司海外贸易业务扩展的区域与进度。</w:t>
            </w:r>
          </w:p>
          <w:p w14:paraId="628CA845" w14:textId="2FD8D93F" w:rsidR="00D910E8" w:rsidRPr="00D910E8" w:rsidRDefault="00A73EC1" w:rsidP="00D910E8">
            <w:pPr>
              <w:spacing w:line="276" w:lineRule="auto"/>
              <w:ind w:firstLineChars="200" w:firstLine="480"/>
              <w:rPr>
                <w:rFonts w:ascii="宋体" w:eastAsia="宋体" w:hAnsi="宋体" w:hint="eastAsia"/>
                <w:sz w:val="24"/>
                <w:szCs w:val="28"/>
              </w:rPr>
            </w:pPr>
            <w:r w:rsidRPr="00A73EC1">
              <w:rPr>
                <w:rFonts w:ascii="宋体" w:eastAsia="宋体" w:hAnsi="宋体" w:hint="eastAsia"/>
                <w:sz w:val="24"/>
                <w:szCs w:val="28"/>
              </w:rPr>
              <w:t>答：公司正在加快织密全球贸易网络，</w:t>
            </w:r>
            <w:r w:rsidR="00D910E8" w:rsidRPr="00D910E8">
              <w:rPr>
                <w:rFonts w:ascii="宋体" w:eastAsia="宋体" w:hAnsi="宋体"/>
                <w:sz w:val="24"/>
                <w:szCs w:val="28"/>
              </w:rPr>
              <w:t>公司规划在全球建设30-50个展贸中心，推进一体化出海路径。在前期筹备阶段，公司从产业基础、市场需求、配套设施等层面进行选址调研，结合本土文化、市场偏好等进行展厅设计，并配套海外仓实现当地适量备货。后期，公司将协同升级供应链服务，精准匹配采供需求，根据展贸中心运行数据，引导企业调整产品结构，构建长效合作生态。预计2026年底，孟加拉、意大利、埃及等首批三个展贸中心项目将投入运营，初步形成覆盖亚洲、非洲的海外服务网络。</w:t>
            </w:r>
          </w:p>
          <w:p w14:paraId="1FC0A0C8" w14:textId="4E4107E6" w:rsidR="00A73EC1" w:rsidRPr="00D910E8" w:rsidRDefault="00A73EC1" w:rsidP="00D910E8">
            <w:pPr>
              <w:spacing w:line="276" w:lineRule="auto"/>
              <w:rPr>
                <w:rFonts w:ascii="宋体" w:eastAsia="宋体" w:hAnsi="宋体" w:hint="eastAsia"/>
                <w:sz w:val="24"/>
                <w:szCs w:val="28"/>
              </w:rPr>
            </w:pPr>
          </w:p>
          <w:p w14:paraId="75982D9C" w14:textId="6406F4DC" w:rsidR="00632F11" w:rsidRDefault="00EB4797" w:rsidP="00FE184B">
            <w:pPr>
              <w:spacing w:line="276" w:lineRule="auto"/>
              <w:ind w:firstLine="495"/>
              <w:rPr>
                <w:rFonts w:ascii="宋体" w:eastAsia="宋体" w:hAnsi="宋体" w:hint="eastAsia"/>
                <w:b/>
                <w:bCs/>
                <w:sz w:val="24"/>
                <w:szCs w:val="28"/>
              </w:rPr>
            </w:pPr>
            <w:r>
              <w:rPr>
                <w:rFonts w:ascii="宋体" w:eastAsia="宋体" w:hAnsi="宋体" w:hint="eastAsia"/>
                <w:b/>
                <w:bCs/>
                <w:sz w:val="24"/>
                <w:szCs w:val="28"/>
              </w:rPr>
              <w:lastRenderedPageBreak/>
              <w:t>3</w:t>
            </w:r>
            <w:r w:rsidR="001C2380" w:rsidRPr="001C2380">
              <w:rPr>
                <w:rFonts w:ascii="宋体" w:eastAsia="宋体" w:hAnsi="宋体"/>
                <w:b/>
                <w:bCs/>
                <w:sz w:val="24"/>
                <w:szCs w:val="28"/>
              </w:rPr>
              <w:t>.</w:t>
            </w:r>
            <w:r w:rsidR="00A73EC1">
              <w:rPr>
                <w:rFonts w:hint="eastAsia"/>
              </w:rPr>
              <w:t xml:space="preserve"> </w:t>
            </w:r>
            <w:r w:rsidR="00A73EC1" w:rsidRPr="00A73EC1">
              <w:rPr>
                <w:rFonts w:ascii="宋体" w:eastAsia="宋体" w:hAnsi="宋体" w:hint="eastAsia"/>
                <w:b/>
                <w:bCs/>
                <w:sz w:val="24"/>
                <w:szCs w:val="28"/>
              </w:rPr>
              <w:t>AI大模型的应用场景非常吸引人，请问除了向商户收取年费外，未来是否规划基于交易佣金、数据分析报告等更深度的增值服务收费？</w:t>
            </w:r>
          </w:p>
          <w:p w14:paraId="33AA95F4" w14:textId="5DD6251C" w:rsidR="00A73EC1" w:rsidRPr="00A73EC1" w:rsidRDefault="00A73EC1" w:rsidP="00A73EC1">
            <w:pPr>
              <w:spacing w:line="276" w:lineRule="auto"/>
              <w:ind w:firstLine="495"/>
              <w:rPr>
                <w:rFonts w:ascii="宋体" w:eastAsia="宋体" w:hAnsi="宋体" w:hint="eastAsia"/>
                <w:sz w:val="24"/>
                <w:szCs w:val="28"/>
              </w:rPr>
            </w:pPr>
            <w:r w:rsidRPr="00A73EC1">
              <w:rPr>
                <w:rFonts w:ascii="宋体" w:eastAsia="宋体" w:hAnsi="宋体" w:hint="eastAsia"/>
                <w:sz w:val="24"/>
                <w:szCs w:val="28"/>
              </w:rPr>
              <w:t>答：目前，公司通过“平台+贸易”的业务模式，即客户现在线上平台找布，再到线下展贸中心体验面料，最后回到线上平台向公司下单，公司再到市场内的商户中采购面料，完成交易。</w:t>
            </w:r>
          </w:p>
          <w:p w14:paraId="2732CFD4" w14:textId="32477920" w:rsidR="00A73EC1" w:rsidRPr="00A73EC1" w:rsidRDefault="00A73EC1" w:rsidP="00A73EC1">
            <w:pPr>
              <w:spacing w:line="276" w:lineRule="auto"/>
              <w:ind w:firstLine="495"/>
              <w:rPr>
                <w:rFonts w:ascii="宋体" w:eastAsia="宋体" w:hAnsi="宋体" w:hint="eastAsia"/>
                <w:sz w:val="24"/>
                <w:szCs w:val="28"/>
              </w:rPr>
            </w:pPr>
            <w:r w:rsidRPr="00A73EC1">
              <w:rPr>
                <w:rFonts w:ascii="宋体" w:eastAsia="宋体" w:hAnsi="宋体" w:hint="eastAsia"/>
                <w:sz w:val="24"/>
                <w:szCs w:val="28"/>
              </w:rPr>
              <w:t>未来，随着公司布谷AI的进一步开发与数据资产的进一步积累，再开展数据分析报告、面料服装流行预测等更深度的增值服务。</w:t>
            </w:r>
          </w:p>
          <w:p w14:paraId="51DF8F23" w14:textId="77777777" w:rsidR="00A73EC1" w:rsidRDefault="00A73EC1" w:rsidP="00FE184B">
            <w:pPr>
              <w:spacing w:line="276" w:lineRule="auto"/>
              <w:ind w:firstLine="495"/>
              <w:rPr>
                <w:rFonts w:ascii="宋体" w:eastAsia="宋体" w:hAnsi="宋体" w:hint="eastAsia"/>
                <w:b/>
                <w:bCs/>
                <w:sz w:val="24"/>
                <w:szCs w:val="28"/>
              </w:rPr>
            </w:pPr>
          </w:p>
          <w:p w14:paraId="22FD4123" w14:textId="67B3330A" w:rsidR="00D910E8" w:rsidRPr="00D910E8" w:rsidRDefault="00D910E8" w:rsidP="00D910E8">
            <w:pPr>
              <w:spacing w:line="276" w:lineRule="auto"/>
              <w:ind w:firstLineChars="200" w:firstLine="482"/>
              <w:rPr>
                <w:rFonts w:ascii="宋体" w:eastAsia="宋体" w:hAnsi="宋体" w:hint="eastAsia"/>
                <w:b/>
                <w:bCs/>
                <w:sz w:val="24"/>
                <w:szCs w:val="28"/>
              </w:rPr>
            </w:pPr>
            <w:r w:rsidRPr="00D910E8">
              <w:rPr>
                <w:rFonts w:ascii="宋体" w:eastAsia="宋体" w:hAnsi="宋体" w:hint="eastAsia"/>
                <w:b/>
                <w:bCs/>
                <w:sz w:val="24"/>
                <w:szCs w:val="28"/>
              </w:rPr>
              <w:t>4</w:t>
            </w:r>
            <w:r w:rsidRPr="00D910E8">
              <w:rPr>
                <w:rFonts w:ascii="宋体" w:eastAsia="宋体" w:hAnsi="宋体"/>
                <w:b/>
                <w:bCs/>
                <w:sz w:val="24"/>
                <w:szCs w:val="28"/>
              </w:rPr>
              <w:t>.</w:t>
            </w:r>
            <w:r w:rsidRPr="00D910E8">
              <w:rPr>
                <w:rFonts w:ascii="宋体" w:eastAsia="宋体" w:hAnsi="宋体" w:hint="eastAsia"/>
                <w:b/>
                <w:bCs/>
                <w:sz w:val="24"/>
                <w:szCs w:val="28"/>
              </w:rPr>
              <w:t>请问公司，除了</w:t>
            </w:r>
            <w:r>
              <w:rPr>
                <w:rFonts w:ascii="宋体" w:eastAsia="宋体" w:hAnsi="宋体" w:hint="eastAsia"/>
                <w:b/>
                <w:bCs/>
                <w:sz w:val="24"/>
                <w:szCs w:val="28"/>
              </w:rPr>
              <w:t>目前</w:t>
            </w:r>
            <w:r w:rsidRPr="00D910E8">
              <w:rPr>
                <w:rFonts w:ascii="宋体" w:eastAsia="宋体" w:hAnsi="宋体" w:hint="eastAsia"/>
                <w:b/>
                <w:bCs/>
                <w:sz w:val="24"/>
                <w:szCs w:val="28"/>
              </w:rPr>
              <w:t>首批面料上线外，是否有更具体的激励措施来提升</w:t>
            </w:r>
            <w:r>
              <w:rPr>
                <w:rFonts w:ascii="宋体" w:eastAsia="宋体" w:hAnsi="宋体" w:hint="eastAsia"/>
                <w:b/>
                <w:bCs/>
                <w:sz w:val="24"/>
                <w:szCs w:val="28"/>
              </w:rPr>
              <w:t>市场内</w:t>
            </w:r>
            <w:r w:rsidRPr="00D910E8">
              <w:rPr>
                <w:rFonts w:ascii="宋体" w:eastAsia="宋体" w:hAnsi="宋体" w:hint="eastAsia"/>
                <w:b/>
                <w:bCs/>
                <w:sz w:val="24"/>
                <w:szCs w:val="28"/>
              </w:rPr>
              <w:t xml:space="preserve">商户的长期参与度和积极性？ </w:t>
            </w:r>
          </w:p>
          <w:p w14:paraId="5B3B1996" w14:textId="07058FD3" w:rsidR="00367659" w:rsidRPr="00D910E8" w:rsidRDefault="00D910E8" w:rsidP="00D910E8">
            <w:pPr>
              <w:spacing w:line="276" w:lineRule="auto"/>
              <w:ind w:firstLineChars="200" w:firstLine="480"/>
              <w:rPr>
                <w:rFonts w:ascii="宋体" w:eastAsia="宋体" w:hAnsi="宋体" w:hint="eastAsia"/>
                <w:sz w:val="24"/>
                <w:szCs w:val="28"/>
              </w:rPr>
            </w:pPr>
            <w:r w:rsidRPr="00D910E8">
              <w:rPr>
                <w:rFonts w:ascii="宋体" w:eastAsia="宋体" w:hAnsi="宋体" w:hint="eastAsia"/>
                <w:sz w:val="24"/>
                <w:szCs w:val="28"/>
              </w:rPr>
              <w:t>答：公司希望借助我们线上平台的升级与海外展贸业务的拓展，为市场商户提供新的业务增量与收入。通过商户实际业务的增长来提升他们长期参与度和</w:t>
            </w:r>
            <w:r>
              <w:rPr>
                <w:rFonts w:ascii="宋体" w:eastAsia="宋体" w:hAnsi="宋体" w:hint="eastAsia"/>
                <w:sz w:val="24"/>
                <w:szCs w:val="28"/>
              </w:rPr>
              <w:t>新业务模式的</w:t>
            </w:r>
            <w:r w:rsidRPr="00D910E8">
              <w:rPr>
                <w:rFonts w:ascii="宋体" w:eastAsia="宋体" w:hAnsi="宋体" w:hint="eastAsia"/>
                <w:sz w:val="24"/>
                <w:szCs w:val="28"/>
              </w:rPr>
              <w:t>积极性。</w:t>
            </w:r>
          </w:p>
          <w:p w14:paraId="209BA409" w14:textId="77777777" w:rsidR="00D910E8" w:rsidRDefault="00D910E8" w:rsidP="00D910E8">
            <w:pPr>
              <w:spacing w:line="276" w:lineRule="auto"/>
              <w:ind w:firstLineChars="200" w:firstLine="480"/>
              <w:rPr>
                <w:rFonts w:ascii="宋体" w:eastAsia="宋体" w:hAnsi="宋体" w:hint="eastAsia"/>
                <w:sz w:val="24"/>
                <w:szCs w:val="28"/>
              </w:rPr>
            </w:pPr>
          </w:p>
          <w:p w14:paraId="64CB809C" w14:textId="6D844F8A" w:rsidR="00D910E8" w:rsidRPr="00D910E8" w:rsidRDefault="00D910E8" w:rsidP="00D910E8">
            <w:pPr>
              <w:spacing w:line="276" w:lineRule="auto"/>
              <w:ind w:firstLineChars="200" w:firstLine="482"/>
              <w:rPr>
                <w:rFonts w:ascii="宋体" w:eastAsia="宋体" w:hAnsi="宋体" w:hint="eastAsia"/>
                <w:b/>
                <w:bCs/>
                <w:sz w:val="24"/>
                <w:szCs w:val="28"/>
              </w:rPr>
            </w:pPr>
            <w:r w:rsidRPr="00D910E8">
              <w:rPr>
                <w:rFonts w:ascii="宋体" w:eastAsia="宋体" w:hAnsi="宋体" w:hint="eastAsia"/>
                <w:b/>
                <w:bCs/>
                <w:sz w:val="24"/>
                <w:szCs w:val="28"/>
              </w:rPr>
              <w:t>5.请问公司为何要重点投入AI大模型的研发与应用？</w:t>
            </w:r>
          </w:p>
          <w:p w14:paraId="63E34A97" w14:textId="6E11C23A" w:rsidR="00D910E8" w:rsidRPr="00D910E8" w:rsidRDefault="00D910E8" w:rsidP="00D910E8">
            <w:pPr>
              <w:spacing w:line="276" w:lineRule="auto"/>
              <w:ind w:firstLineChars="200" w:firstLine="480"/>
              <w:rPr>
                <w:rFonts w:ascii="宋体" w:eastAsia="宋体" w:hAnsi="宋体" w:hint="eastAsia"/>
                <w:sz w:val="24"/>
                <w:szCs w:val="28"/>
              </w:rPr>
            </w:pPr>
            <w:r w:rsidRPr="00D910E8">
              <w:rPr>
                <w:rFonts w:ascii="宋体" w:eastAsia="宋体" w:hAnsi="宋体" w:hint="eastAsia"/>
                <w:sz w:val="24"/>
                <w:szCs w:val="28"/>
              </w:rPr>
              <w:t>答：之所以将AI大模型作为战略重点，主要是为了紧抓人工智能和数字经济带来的发展契机，打造一个在行业内具备领先优势的垂直AI平台。该平台能够高效处理多模态数据，从而大幅提升设计环节的效率、有效降低生产过程中的成本，进一步增强企业的综合竞争力。通过AI技术对产业链各核心环节进行深度赋能，我们可以充分挖掘实体市场中的数据价值，实现对市场趋势、商户需求、产品开发及渠道运营的全面智能化支撑。这不仅有助于推动线上线下业务的一体化融合，也为拓展海外市场提供了坚实的技术基础。</w:t>
            </w:r>
          </w:p>
          <w:p w14:paraId="5B7129B5" w14:textId="77777777" w:rsidR="00D910E8" w:rsidRDefault="00D910E8" w:rsidP="00D910E8">
            <w:pPr>
              <w:spacing w:line="276" w:lineRule="auto"/>
              <w:ind w:firstLineChars="200" w:firstLine="480"/>
              <w:rPr>
                <w:rFonts w:ascii="宋体" w:eastAsia="宋体" w:hAnsi="宋体" w:hint="eastAsia"/>
                <w:sz w:val="24"/>
                <w:szCs w:val="28"/>
              </w:rPr>
            </w:pPr>
          </w:p>
          <w:p w14:paraId="5738ADD2" w14:textId="77777777" w:rsidR="00D910E8" w:rsidRDefault="00D910E8" w:rsidP="00D910E8">
            <w:pPr>
              <w:spacing w:line="276" w:lineRule="auto"/>
              <w:ind w:firstLineChars="200" w:firstLine="480"/>
              <w:rPr>
                <w:rFonts w:ascii="宋体" w:eastAsia="宋体" w:hAnsi="宋体" w:hint="eastAsia"/>
                <w:sz w:val="24"/>
                <w:szCs w:val="28"/>
              </w:rPr>
            </w:pPr>
          </w:p>
          <w:p w14:paraId="11CFFD2A" w14:textId="2D1325CC" w:rsidR="00D910E8" w:rsidRPr="00367659" w:rsidRDefault="00D910E8" w:rsidP="00D910E8">
            <w:pPr>
              <w:spacing w:line="276" w:lineRule="auto"/>
              <w:ind w:firstLineChars="200" w:firstLine="480"/>
              <w:rPr>
                <w:rFonts w:ascii="宋体" w:eastAsia="宋体" w:hAnsi="宋体" w:hint="eastAsia"/>
                <w:sz w:val="24"/>
                <w:szCs w:val="28"/>
              </w:rPr>
            </w:pPr>
          </w:p>
        </w:tc>
      </w:tr>
    </w:tbl>
    <w:p w14:paraId="51358BD7" w14:textId="3D92DC9F" w:rsidR="00A03B5D" w:rsidRDefault="00A03B5D">
      <w:pPr>
        <w:rPr>
          <w:rFonts w:hint="eastAsia"/>
        </w:rPr>
      </w:pPr>
    </w:p>
    <w:sectPr w:rsidR="00A03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5713" w14:textId="77777777" w:rsidR="00A613BD" w:rsidRDefault="00A613BD" w:rsidP="008E5D0E">
      <w:pPr>
        <w:rPr>
          <w:rFonts w:hint="eastAsia"/>
        </w:rPr>
      </w:pPr>
      <w:r>
        <w:separator/>
      </w:r>
    </w:p>
  </w:endnote>
  <w:endnote w:type="continuationSeparator" w:id="0">
    <w:p w14:paraId="7F2310E2" w14:textId="77777777" w:rsidR="00A613BD" w:rsidRDefault="00A613BD" w:rsidP="008E5D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E0409" w14:textId="77777777" w:rsidR="00A613BD" w:rsidRDefault="00A613BD" w:rsidP="008E5D0E">
      <w:pPr>
        <w:rPr>
          <w:rFonts w:hint="eastAsia"/>
        </w:rPr>
      </w:pPr>
      <w:r>
        <w:separator/>
      </w:r>
    </w:p>
  </w:footnote>
  <w:footnote w:type="continuationSeparator" w:id="0">
    <w:p w14:paraId="1263DF96" w14:textId="77777777" w:rsidR="00A613BD" w:rsidRDefault="00A613BD" w:rsidP="008E5D0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40"/>
    <w:rsid w:val="00006614"/>
    <w:rsid w:val="00010807"/>
    <w:rsid w:val="000146C6"/>
    <w:rsid w:val="00023078"/>
    <w:rsid w:val="00032F42"/>
    <w:rsid w:val="00051920"/>
    <w:rsid w:val="00052EA3"/>
    <w:rsid w:val="000535B3"/>
    <w:rsid w:val="000B1D4B"/>
    <w:rsid w:val="000C4E0E"/>
    <w:rsid w:val="000C530B"/>
    <w:rsid w:val="000C779B"/>
    <w:rsid w:val="000D04D8"/>
    <w:rsid w:val="000D22CB"/>
    <w:rsid w:val="000D7CAD"/>
    <w:rsid w:val="000E1D07"/>
    <w:rsid w:val="000F43D8"/>
    <w:rsid w:val="00100369"/>
    <w:rsid w:val="001066B4"/>
    <w:rsid w:val="001160C6"/>
    <w:rsid w:val="001172ED"/>
    <w:rsid w:val="0012171F"/>
    <w:rsid w:val="00123491"/>
    <w:rsid w:val="0015198B"/>
    <w:rsid w:val="0015432B"/>
    <w:rsid w:val="00164CA3"/>
    <w:rsid w:val="001732DC"/>
    <w:rsid w:val="001A11C3"/>
    <w:rsid w:val="001C2380"/>
    <w:rsid w:val="001C7613"/>
    <w:rsid w:val="001D228D"/>
    <w:rsid w:val="001D4285"/>
    <w:rsid w:val="00216D18"/>
    <w:rsid w:val="00261B35"/>
    <w:rsid w:val="00262B8F"/>
    <w:rsid w:val="00272AAB"/>
    <w:rsid w:val="00284AAF"/>
    <w:rsid w:val="002863FC"/>
    <w:rsid w:val="002909AE"/>
    <w:rsid w:val="002A1A0C"/>
    <w:rsid w:val="002A59DC"/>
    <w:rsid w:val="002C244E"/>
    <w:rsid w:val="002C267A"/>
    <w:rsid w:val="002C2A08"/>
    <w:rsid w:val="002C6532"/>
    <w:rsid w:val="002C794E"/>
    <w:rsid w:val="002D45E5"/>
    <w:rsid w:val="002D5D40"/>
    <w:rsid w:val="002E619D"/>
    <w:rsid w:val="002E7511"/>
    <w:rsid w:val="002F63DD"/>
    <w:rsid w:val="003018D8"/>
    <w:rsid w:val="00314975"/>
    <w:rsid w:val="00361D08"/>
    <w:rsid w:val="00367659"/>
    <w:rsid w:val="0038363B"/>
    <w:rsid w:val="003B2DCC"/>
    <w:rsid w:val="003C1200"/>
    <w:rsid w:val="003C4F7A"/>
    <w:rsid w:val="003C6AE5"/>
    <w:rsid w:val="003D07A0"/>
    <w:rsid w:val="003E5EAF"/>
    <w:rsid w:val="00401716"/>
    <w:rsid w:val="00422A40"/>
    <w:rsid w:val="00436123"/>
    <w:rsid w:val="00444719"/>
    <w:rsid w:val="00453063"/>
    <w:rsid w:val="004556D9"/>
    <w:rsid w:val="004640C2"/>
    <w:rsid w:val="00465603"/>
    <w:rsid w:val="0047782E"/>
    <w:rsid w:val="004844C2"/>
    <w:rsid w:val="00484641"/>
    <w:rsid w:val="0048539D"/>
    <w:rsid w:val="00491E8F"/>
    <w:rsid w:val="004B244D"/>
    <w:rsid w:val="004D6A2C"/>
    <w:rsid w:val="004E3EDC"/>
    <w:rsid w:val="004F0470"/>
    <w:rsid w:val="00516A9B"/>
    <w:rsid w:val="00525E2B"/>
    <w:rsid w:val="0053058F"/>
    <w:rsid w:val="00533A40"/>
    <w:rsid w:val="00546413"/>
    <w:rsid w:val="0056551B"/>
    <w:rsid w:val="00576961"/>
    <w:rsid w:val="005955EA"/>
    <w:rsid w:val="005A00AD"/>
    <w:rsid w:val="005B1D3B"/>
    <w:rsid w:val="005D1CF2"/>
    <w:rsid w:val="005E0DC5"/>
    <w:rsid w:val="005F7C47"/>
    <w:rsid w:val="00601D17"/>
    <w:rsid w:val="00605168"/>
    <w:rsid w:val="006252EC"/>
    <w:rsid w:val="00632F11"/>
    <w:rsid w:val="00633E1D"/>
    <w:rsid w:val="0063449A"/>
    <w:rsid w:val="006354B6"/>
    <w:rsid w:val="00644A8F"/>
    <w:rsid w:val="006756F3"/>
    <w:rsid w:val="00677C55"/>
    <w:rsid w:val="006B2221"/>
    <w:rsid w:val="006B7080"/>
    <w:rsid w:val="006C5133"/>
    <w:rsid w:val="006C67BB"/>
    <w:rsid w:val="006D0E9F"/>
    <w:rsid w:val="006F719B"/>
    <w:rsid w:val="007025C8"/>
    <w:rsid w:val="007067FE"/>
    <w:rsid w:val="00712113"/>
    <w:rsid w:val="00713165"/>
    <w:rsid w:val="007213F7"/>
    <w:rsid w:val="0072336D"/>
    <w:rsid w:val="00727E23"/>
    <w:rsid w:val="00740B97"/>
    <w:rsid w:val="007531DC"/>
    <w:rsid w:val="0077426B"/>
    <w:rsid w:val="007772A8"/>
    <w:rsid w:val="007A310B"/>
    <w:rsid w:val="007B6D2C"/>
    <w:rsid w:val="007C3B15"/>
    <w:rsid w:val="007D338B"/>
    <w:rsid w:val="007E0A50"/>
    <w:rsid w:val="007F3F1E"/>
    <w:rsid w:val="0080050E"/>
    <w:rsid w:val="00835872"/>
    <w:rsid w:val="008506C8"/>
    <w:rsid w:val="00851C84"/>
    <w:rsid w:val="00853047"/>
    <w:rsid w:val="00862792"/>
    <w:rsid w:val="0088263F"/>
    <w:rsid w:val="008C41F8"/>
    <w:rsid w:val="008D2C4C"/>
    <w:rsid w:val="008E5D0E"/>
    <w:rsid w:val="008F2400"/>
    <w:rsid w:val="00900D9C"/>
    <w:rsid w:val="00910373"/>
    <w:rsid w:val="00920F4F"/>
    <w:rsid w:val="00922D92"/>
    <w:rsid w:val="00931FBC"/>
    <w:rsid w:val="0094660B"/>
    <w:rsid w:val="00951664"/>
    <w:rsid w:val="00971F08"/>
    <w:rsid w:val="00974360"/>
    <w:rsid w:val="00975F35"/>
    <w:rsid w:val="009772A9"/>
    <w:rsid w:val="009C4816"/>
    <w:rsid w:val="009D6C01"/>
    <w:rsid w:val="009E2AF5"/>
    <w:rsid w:val="009E638B"/>
    <w:rsid w:val="009E72D5"/>
    <w:rsid w:val="009E7485"/>
    <w:rsid w:val="009F6499"/>
    <w:rsid w:val="00A03B5D"/>
    <w:rsid w:val="00A050BF"/>
    <w:rsid w:val="00A20389"/>
    <w:rsid w:val="00A26128"/>
    <w:rsid w:val="00A41874"/>
    <w:rsid w:val="00A613BD"/>
    <w:rsid w:val="00A73EC1"/>
    <w:rsid w:val="00A7446E"/>
    <w:rsid w:val="00A81529"/>
    <w:rsid w:val="00A823E5"/>
    <w:rsid w:val="00AA5B7E"/>
    <w:rsid w:val="00AB5CFD"/>
    <w:rsid w:val="00AB7CE6"/>
    <w:rsid w:val="00AC0D63"/>
    <w:rsid w:val="00AD5418"/>
    <w:rsid w:val="00AE5838"/>
    <w:rsid w:val="00AE5B6D"/>
    <w:rsid w:val="00AE7F7E"/>
    <w:rsid w:val="00AF4FCE"/>
    <w:rsid w:val="00B00D22"/>
    <w:rsid w:val="00B10F4C"/>
    <w:rsid w:val="00B11FAB"/>
    <w:rsid w:val="00B16F18"/>
    <w:rsid w:val="00B35954"/>
    <w:rsid w:val="00B65ACF"/>
    <w:rsid w:val="00B70080"/>
    <w:rsid w:val="00B73D79"/>
    <w:rsid w:val="00B76319"/>
    <w:rsid w:val="00B77919"/>
    <w:rsid w:val="00B8093C"/>
    <w:rsid w:val="00B82130"/>
    <w:rsid w:val="00B840D6"/>
    <w:rsid w:val="00B84A39"/>
    <w:rsid w:val="00B93E1C"/>
    <w:rsid w:val="00B94ED6"/>
    <w:rsid w:val="00BB0025"/>
    <w:rsid w:val="00BC25D0"/>
    <w:rsid w:val="00BD11B8"/>
    <w:rsid w:val="00BE62EA"/>
    <w:rsid w:val="00C065B2"/>
    <w:rsid w:val="00C13B69"/>
    <w:rsid w:val="00C153B0"/>
    <w:rsid w:val="00C30209"/>
    <w:rsid w:val="00C44EC8"/>
    <w:rsid w:val="00C60FA0"/>
    <w:rsid w:val="00C6330F"/>
    <w:rsid w:val="00CD7709"/>
    <w:rsid w:val="00D21CE6"/>
    <w:rsid w:val="00D22E72"/>
    <w:rsid w:val="00D30227"/>
    <w:rsid w:val="00D336F5"/>
    <w:rsid w:val="00D37AF5"/>
    <w:rsid w:val="00D40BBE"/>
    <w:rsid w:val="00D4614B"/>
    <w:rsid w:val="00D678FD"/>
    <w:rsid w:val="00D70772"/>
    <w:rsid w:val="00D8620C"/>
    <w:rsid w:val="00D910E8"/>
    <w:rsid w:val="00DC0765"/>
    <w:rsid w:val="00DD4ADE"/>
    <w:rsid w:val="00DF5420"/>
    <w:rsid w:val="00DF69EF"/>
    <w:rsid w:val="00E07111"/>
    <w:rsid w:val="00E14584"/>
    <w:rsid w:val="00E170F1"/>
    <w:rsid w:val="00E2052D"/>
    <w:rsid w:val="00E20E10"/>
    <w:rsid w:val="00E35C07"/>
    <w:rsid w:val="00E63E21"/>
    <w:rsid w:val="00E643B3"/>
    <w:rsid w:val="00E72977"/>
    <w:rsid w:val="00E824F7"/>
    <w:rsid w:val="00E84B61"/>
    <w:rsid w:val="00E8506F"/>
    <w:rsid w:val="00E960C9"/>
    <w:rsid w:val="00EB4797"/>
    <w:rsid w:val="00EB4FD5"/>
    <w:rsid w:val="00ED16EE"/>
    <w:rsid w:val="00EE040D"/>
    <w:rsid w:val="00EF4629"/>
    <w:rsid w:val="00F009C9"/>
    <w:rsid w:val="00F0607B"/>
    <w:rsid w:val="00F33941"/>
    <w:rsid w:val="00F42A31"/>
    <w:rsid w:val="00F60488"/>
    <w:rsid w:val="00F65768"/>
    <w:rsid w:val="00F66829"/>
    <w:rsid w:val="00F7791F"/>
    <w:rsid w:val="00F85B03"/>
    <w:rsid w:val="00FA5FDA"/>
    <w:rsid w:val="00FE184B"/>
    <w:rsid w:val="00FE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A353"/>
  <w15:chartTrackingRefBased/>
  <w15:docId w15:val="{B58F7AC1-1CB1-4D65-B4A9-E768EEAD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0E"/>
    <w:pPr>
      <w:tabs>
        <w:tab w:val="center" w:pos="4153"/>
        <w:tab w:val="right" w:pos="8306"/>
      </w:tabs>
      <w:snapToGrid w:val="0"/>
      <w:jc w:val="center"/>
    </w:pPr>
    <w:rPr>
      <w:sz w:val="18"/>
      <w:szCs w:val="18"/>
    </w:rPr>
  </w:style>
  <w:style w:type="character" w:customStyle="1" w:styleId="a4">
    <w:name w:val="页眉 字符"/>
    <w:basedOn w:val="a0"/>
    <w:link w:val="a3"/>
    <w:uiPriority w:val="99"/>
    <w:rsid w:val="008E5D0E"/>
    <w:rPr>
      <w:sz w:val="18"/>
      <w:szCs w:val="18"/>
      <w14:ligatures w14:val="none"/>
    </w:rPr>
  </w:style>
  <w:style w:type="paragraph" w:styleId="a5">
    <w:name w:val="footer"/>
    <w:basedOn w:val="a"/>
    <w:link w:val="a6"/>
    <w:uiPriority w:val="99"/>
    <w:unhideWhenUsed/>
    <w:rsid w:val="008E5D0E"/>
    <w:pPr>
      <w:tabs>
        <w:tab w:val="center" w:pos="4153"/>
        <w:tab w:val="right" w:pos="8306"/>
      </w:tabs>
      <w:snapToGrid w:val="0"/>
      <w:jc w:val="left"/>
    </w:pPr>
    <w:rPr>
      <w:sz w:val="18"/>
      <w:szCs w:val="18"/>
    </w:rPr>
  </w:style>
  <w:style w:type="character" w:customStyle="1" w:styleId="a6">
    <w:name w:val="页脚 字符"/>
    <w:basedOn w:val="a0"/>
    <w:link w:val="a5"/>
    <w:uiPriority w:val="99"/>
    <w:rsid w:val="008E5D0E"/>
    <w:rPr>
      <w:sz w:val="18"/>
      <w:szCs w:val="18"/>
      <w14:ligatures w14:val="none"/>
    </w:rPr>
  </w:style>
  <w:style w:type="character" w:styleId="a7">
    <w:name w:val="Hyperlink"/>
    <w:basedOn w:val="a0"/>
    <w:uiPriority w:val="99"/>
    <w:semiHidden/>
    <w:unhideWhenUsed/>
    <w:rsid w:val="008F2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琦青</dc:creator>
  <cp:keywords/>
  <dc:description/>
  <cp:lastModifiedBy>微软用户</cp:lastModifiedBy>
  <cp:revision>5</cp:revision>
  <cp:lastPrinted>2023-05-30T01:28:00Z</cp:lastPrinted>
  <dcterms:created xsi:type="dcterms:W3CDTF">2025-11-07T08:52:00Z</dcterms:created>
  <dcterms:modified xsi:type="dcterms:W3CDTF">2025-11-07T09:24:00Z</dcterms:modified>
</cp:coreProperties>
</file>