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78C29">
      <w:pPr>
        <w:rPr>
          <w:rFonts w:ascii="仿宋" w:hAnsi="仿宋" w:eastAsia="仿宋"/>
          <w:sz w:val="28"/>
          <w:szCs w:val="28"/>
        </w:rPr>
      </w:pPr>
      <w:r>
        <w:rPr>
          <w:rFonts w:hint="eastAsia" w:ascii="仿宋" w:hAnsi="仿宋" w:eastAsia="仿宋"/>
          <w:sz w:val="28"/>
          <w:szCs w:val="28"/>
        </w:rPr>
        <w:t>证券代码：</w:t>
      </w:r>
      <w:r>
        <w:rPr>
          <w:rFonts w:ascii="仿宋" w:hAnsi="仿宋" w:eastAsia="仿宋"/>
          <w:sz w:val="28"/>
          <w:szCs w:val="28"/>
        </w:rPr>
        <w:t xml:space="preserve">600433                         </w:t>
      </w:r>
      <w:r>
        <w:rPr>
          <w:rFonts w:hint="eastAsia" w:ascii="仿宋" w:hAnsi="仿宋" w:eastAsia="仿宋"/>
          <w:sz w:val="28"/>
          <w:szCs w:val="28"/>
        </w:rPr>
        <w:t>证券简称：冠豪高新</w:t>
      </w:r>
    </w:p>
    <w:p w14:paraId="3D7774EF">
      <w:pPr>
        <w:jc w:val="center"/>
        <w:rPr>
          <w:rFonts w:ascii="小标宋" w:hAnsi="宋体" w:eastAsia="小标宋"/>
          <w:b/>
          <w:color w:val="FF0000"/>
          <w:sz w:val="36"/>
          <w:szCs w:val="28"/>
        </w:rPr>
      </w:pPr>
      <w:r>
        <w:rPr>
          <w:rFonts w:hint="eastAsia" w:ascii="小标宋" w:hAnsi="宋体" w:eastAsia="小标宋"/>
          <w:b/>
          <w:color w:val="FF0000"/>
          <w:sz w:val="36"/>
          <w:szCs w:val="28"/>
        </w:rPr>
        <w:t>广东冠豪高新技术股份有限公司</w:t>
      </w:r>
    </w:p>
    <w:p w14:paraId="04AB9EC0">
      <w:pPr>
        <w:jc w:val="center"/>
        <w:rPr>
          <w:rFonts w:ascii="小标宋" w:hAnsi="宋体" w:eastAsia="小标宋"/>
          <w:b/>
          <w:color w:val="FF0000"/>
          <w:sz w:val="36"/>
          <w:szCs w:val="28"/>
        </w:rPr>
      </w:pPr>
      <w:r>
        <w:rPr>
          <w:rFonts w:hint="eastAsia" w:ascii="小标宋" w:hAnsi="宋体" w:eastAsia="小标宋"/>
          <w:b/>
          <w:color w:val="FF0000"/>
          <w:sz w:val="36"/>
          <w:szCs w:val="28"/>
        </w:rPr>
        <w:t>投资者关系活动记录表</w:t>
      </w:r>
    </w:p>
    <w:p w14:paraId="498C71E8">
      <w:pPr>
        <w:wordWrap w:val="0"/>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编号：</w:t>
      </w:r>
      <w:r>
        <w:rPr>
          <w:rFonts w:hint="eastAsia" w:ascii="仿宋" w:hAnsi="仿宋" w:eastAsia="仿宋"/>
          <w:color w:val="FF0000"/>
          <w:sz w:val="28"/>
          <w:szCs w:val="28"/>
        </w:rPr>
        <w:t>2</w:t>
      </w:r>
      <w:r>
        <w:rPr>
          <w:rFonts w:ascii="仿宋" w:hAnsi="仿宋" w:eastAsia="仿宋"/>
          <w:color w:val="FF0000"/>
          <w:sz w:val="28"/>
          <w:szCs w:val="28"/>
        </w:rPr>
        <w:t>0</w:t>
      </w:r>
      <w:r>
        <w:rPr>
          <w:rFonts w:hint="eastAsia" w:ascii="仿宋" w:hAnsi="仿宋" w:eastAsia="仿宋"/>
          <w:color w:val="FF0000"/>
          <w:sz w:val="28"/>
          <w:szCs w:val="28"/>
        </w:rPr>
        <w:t>2</w:t>
      </w:r>
      <w:r>
        <w:rPr>
          <w:rFonts w:ascii="仿宋" w:hAnsi="仿宋" w:eastAsia="仿宋"/>
          <w:color w:val="FF0000"/>
          <w:sz w:val="28"/>
          <w:szCs w:val="28"/>
        </w:rPr>
        <w:t>5-</w:t>
      </w:r>
      <w:r>
        <w:rPr>
          <w:rFonts w:hint="eastAsia" w:ascii="仿宋" w:hAnsi="仿宋" w:eastAsia="仿宋"/>
          <w:color w:val="FF0000"/>
          <w:sz w:val="28"/>
          <w:szCs w:val="28"/>
        </w:rPr>
        <w:t>00</w:t>
      </w:r>
      <w:r>
        <w:rPr>
          <w:rFonts w:hint="eastAsia" w:ascii="仿宋" w:hAnsi="仿宋" w:eastAsia="仿宋"/>
          <w:color w:val="FF0000"/>
          <w:sz w:val="28"/>
          <w:szCs w:val="28"/>
          <w:lang w:val="en-US" w:eastAsia="zh-CN"/>
        </w:rPr>
        <w:t>4</w:t>
      </w:r>
      <w:r>
        <w:rPr>
          <w:rFonts w:ascii="仿宋" w:hAnsi="仿宋" w:eastAsia="仿宋"/>
          <w:sz w:val="28"/>
          <w:szCs w:val="28"/>
        </w:rPr>
        <w:t xml:space="preserve">  </w:t>
      </w:r>
    </w:p>
    <w:tbl>
      <w:tblPr>
        <w:tblStyle w:val="5"/>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6471"/>
      </w:tblGrid>
      <w:tr w14:paraId="7443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vAlign w:val="center"/>
          </w:tcPr>
          <w:p w14:paraId="4BD20283">
            <w:pPr>
              <w:rPr>
                <w:rFonts w:ascii="仿宋" w:hAnsi="仿宋" w:eastAsia="仿宋" w:cs="仿宋"/>
                <w:sz w:val="26"/>
                <w:szCs w:val="26"/>
              </w:rPr>
            </w:pPr>
            <w:bookmarkStart w:id="0" w:name="_GoBack"/>
            <w:r>
              <w:rPr>
                <w:rFonts w:hint="eastAsia" w:ascii="仿宋" w:hAnsi="仿宋" w:eastAsia="仿宋" w:cs="仿宋"/>
                <w:sz w:val="26"/>
                <w:szCs w:val="26"/>
              </w:rPr>
              <w:t>投资者关系活动类别</w:t>
            </w:r>
          </w:p>
        </w:tc>
        <w:tc>
          <w:tcPr>
            <w:tcW w:w="6471" w:type="dxa"/>
            <w:tcBorders>
              <w:top w:val="single" w:color="auto" w:sz="12" w:space="0"/>
              <w:left w:val="single" w:color="auto" w:sz="12" w:space="0"/>
              <w:bottom w:val="single" w:color="auto" w:sz="12" w:space="0"/>
              <w:right w:val="single" w:color="auto" w:sz="12" w:space="0"/>
            </w:tcBorders>
          </w:tcPr>
          <w:p w14:paraId="5BFD02B1">
            <w:pPr>
              <w:rPr>
                <w:rFonts w:ascii="仿宋" w:hAnsi="仿宋" w:eastAsia="仿宋" w:cs="仿宋"/>
                <w:sz w:val="26"/>
                <w:szCs w:val="26"/>
              </w:rPr>
            </w:pPr>
            <w:r>
              <w:rPr>
                <w:rFonts w:hint="eastAsia" w:ascii="仿宋" w:hAnsi="仿宋" w:eastAsia="仿宋" w:cs="仿宋"/>
                <w:sz w:val="26"/>
                <w:szCs w:val="26"/>
              </w:rPr>
              <w:sym w:font="Wingdings 2" w:char="0052"/>
            </w:r>
            <w:r>
              <w:rPr>
                <w:rFonts w:hint="eastAsia" w:ascii="仿宋" w:hAnsi="仿宋" w:eastAsia="仿宋" w:cs="仿宋"/>
                <w:sz w:val="26"/>
                <w:szCs w:val="26"/>
              </w:rPr>
              <w:t xml:space="preserve">特定对象调研            </w:t>
            </w:r>
            <w:r>
              <w:rPr>
                <w:rFonts w:hint="eastAsia" w:ascii="仿宋" w:hAnsi="仿宋" w:eastAsia="仿宋" w:cs="仿宋"/>
                <w:sz w:val="26"/>
                <w:szCs w:val="26"/>
              </w:rPr>
              <w:sym w:font="Wingdings 2" w:char="F0A3"/>
            </w:r>
            <w:r>
              <w:rPr>
                <w:rFonts w:hint="eastAsia" w:ascii="仿宋" w:hAnsi="仿宋" w:eastAsia="仿宋" w:cs="仿宋"/>
                <w:sz w:val="26"/>
                <w:szCs w:val="26"/>
              </w:rPr>
              <w:t>分析师会议</w:t>
            </w:r>
          </w:p>
          <w:p w14:paraId="13409B83">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媒体采访                </w:t>
            </w:r>
            <w:r>
              <w:rPr>
                <w:rFonts w:hint="eastAsia" w:ascii="仿宋" w:hAnsi="仿宋" w:eastAsia="仿宋" w:cs="仿宋"/>
                <w:sz w:val="26"/>
                <w:szCs w:val="26"/>
              </w:rPr>
              <w:sym w:font="Wingdings 2" w:char="0052"/>
            </w:r>
            <w:r>
              <w:rPr>
                <w:rFonts w:hint="eastAsia" w:ascii="仿宋" w:hAnsi="仿宋" w:eastAsia="仿宋" w:cs="仿宋"/>
                <w:sz w:val="26"/>
                <w:szCs w:val="26"/>
              </w:rPr>
              <w:t>业绩说明会</w:t>
            </w:r>
          </w:p>
          <w:p w14:paraId="3120F954">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新闻发布会              </w:t>
            </w:r>
            <w:r>
              <w:rPr>
                <w:rFonts w:hint="eastAsia" w:ascii="仿宋" w:hAnsi="仿宋" w:eastAsia="仿宋" w:cs="仿宋"/>
                <w:sz w:val="26"/>
                <w:szCs w:val="26"/>
              </w:rPr>
              <w:sym w:font="Wingdings 2" w:char="F0A3"/>
            </w:r>
            <w:r>
              <w:rPr>
                <w:rFonts w:hint="eastAsia" w:ascii="仿宋" w:hAnsi="仿宋" w:eastAsia="仿宋" w:cs="仿宋"/>
                <w:sz w:val="26"/>
                <w:szCs w:val="26"/>
              </w:rPr>
              <w:t>路演活动</w:t>
            </w:r>
          </w:p>
          <w:p w14:paraId="31D72BEF">
            <w:pPr>
              <w:rPr>
                <w:rFonts w:ascii="仿宋" w:hAnsi="仿宋" w:eastAsia="仿宋" w:cs="仿宋"/>
                <w:sz w:val="26"/>
                <w:szCs w:val="26"/>
              </w:rPr>
            </w:pPr>
            <w:r>
              <w:rPr>
                <w:rFonts w:hint="eastAsia" w:ascii="仿宋" w:hAnsi="仿宋" w:eastAsia="仿宋" w:cs="仿宋"/>
                <w:sz w:val="26"/>
                <w:szCs w:val="26"/>
              </w:rPr>
              <w:sym w:font="Wingdings 2" w:char="0052"/>
            </w:r>
            <w:r>
              <w:rPr>
                <w:rFonts w:hint="eastAsia" w:ascii="仿宋" w:hAnsi="仿宋" w:eastAsia="仿宋" w:cs="仿宋"/>
                <w:sz w:val="26"/>
                <w:szCs w:val="26"/>
              </w:rPr>
              <w:t xml:space="preserve">现场参观                </w:t>
            </w:r>
            <w:r>
              <w:rPr>
                <w:rFonts w:hint="eastAsia" w:ascii="仿宋" w:hAnsi="仿宋" w:eastAsia="仿宋" w:cs="仿宋"/>
                <w:sz w:val="26"/>
                <w:szCs w:val="26"/>
              </w:rPr>
              <w:sym w:font="Wingdings 2" w:char="F0A3"/>
            </w:r>
            <w:r>
              <w:rPr>
                <w:rFonts w:hint="eastAsia" w:ascii="仿宋" w:hAnsi="仿宋" w:eastAsia="仿宋" w:cs="仿宋"/>
                <w:sz w:val="26"/>
                <w:szCs w:val="26"/>
              </w:rPr>
              <w:t>其他</w:t>
            </w:r>
            <w:r>
              <w:rPr>
                <w:rFonts w:hint="eastAsia" w:ascii="仿宋" w:hAnsi="仿宋" w:eastAsia="仿宋" w:cs="仿宋"/>
                <w:sz w:val="26"/>
                <w:szCs w:val="26"/>
                <w:u w:val="single"/>
              </w:rPr>
              <w:t>（电话会议）</w:t>
            </w:r>
          </w:p>
        </w:tc>
      </w:tr>
      <w:tr w14:paraId="7135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vAlign w:val="center"/>
          </w:tcPr>
          <w:p w14:paraId="06CC25B6">
            <w:pPr>
              <w:rPr>
                <w:rFonts w:ascii="仿宋" w:hAnsi="仿宋" w:eastAsia="仿宋" w:cs="仿宋"/>
                <w:sz w:val="26"/>
                <w:szCs w:val="26"/>
              </w:rPr>
            </w:pPr>
            <w:r>
              <w:rPr>
                <w:rFonts w:hint="eastAsia" w:ascii="仿宋" w:hAnsi="仿宋" w:eastAsia="仿宋" w:cs="仿宋"/>
                <w:sz w:val="26"/>
                <w:szCs w:val="26"/>
              </w:rPr>
              <w:t>参与人员姓名</w:t>
            </w:r>
          </w:p>
        </w:tc>
        <w:tc>
          <w:tcPr>
            <w:tcW w:w="6471" w:type="dxa"/>
            <w:tcBorders>
              <w:top w:val="single" w:color="auto" w:sz="12" w:space="0"/>
              <w:left w:val="single" w:color="auto" w:sz="12" w:space="0"/>
              <w:bottom w:val="single" w:color="auto" w:sz="12" w:space="0"/>
              <w:right w:val="single" w:color="auto" w:sz="12" w:space="0"/>
            </w:tcBorders>
          </w:tcPr>
          <w:p w14:paraId="5B7B2878">
            <w:pPr>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广发证券、南方基金、博道基金等25位投资者</w:t>
            </w:r>
          </w:p>
        </w:tc>
      </w:tr>
      <w:tr w14:paraId="307D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vAlign w:val="center"/>
          </w:tcPr>
          <w:p w14:paraId="049BA28F">
            <w:pPr>
              <w:jc w:val="center"/>
              <w:rPr>
                <w:rFonts w:hint="default" w:ascii="仿宋" w:hAnsi="仿宋" w:eastAsia="仿宋" w:cs="仿宋"/>
                <w:sz w:val="26"/>
                <w:szCs w:val="26"/>
                <w:lang w:val="en-US" w:eastAsia="zh-CN"/>
              </w:rPr>
            </w:pPr>
            <w:r>
              <w:rPr>
                <w:rFonts w:hint="eastAsia" w:ascii="仿宋" w:hAnsi="仿宋" w:eastAsia="仿宋" w:cs="仿宋"/>
                <w:sz w:val="26"/>
                <w:szCs w:val="26"/>
              </w:rPr>
              <w:t>时间</w:t>
            </w:r>
            <w:r>
              <w:rPr>
                <w:rFonts w:hint="eastAsia" w:ascii="仿宋" w:hAnsi="仿宋" w:eastAsia="仿宋" w:cs="仿宋"/>
                <w:sz w:val="26"/>
                <w:szCs w:val="26"/>
                <w:lang w:val="en-US" w:eastAsia="zh-CN"/>
              </w:rPr>
              <w:t>及形式</w:t>
            </w:r>
          </w:p>
        </w:tc>
        <w:tc>
          <w:tcPr>
            <w:tcW w:w="6471" w:type="dxa"/>
            <w:tcBorders>
              <w:top w:val="single" w:color="auto" w:sz="12" w:space="0"/>
              <w:left w:val="single" w:color="auto" w:sz="12" w:space="0"/>
              <w:bottom w:val="single" w:color="auto" w:sz="12" w:space="0"/>
              <w:right w:val="single" w:color="auto" w:sz="12" w:space="0"/>
            </w:tcBorders>
          </w:tcPr>
          <w:p w14:paraId="0E9F536E">
            <w:pPr>
              <w:rPr>
                <w:rFonts w:hint="eastAsia" w:ascii="仿宋" w:hAnsi="仿宋" w:eastAsia="仿宋" w:cs="仿宋"/>
                <w:sz w:val="26"/>
                <w:szCs w:val="26"/>
                <w:lang w:eastAsia="zh-CN"/>
              </w:rPr>
            </w:pPr>
            <w:r>
              <w:rPr>
                <w:rFonts w:ascii="仿宋" w:hAnsi="仿宋" w:eastAsia="仿宋" w:cs="仿宋"/>
                <w:sz w:val="26"/>
                <w:szCs w:val="26"/>
              </w:rPr>
              <w:t>2025年</w:t>
            </w:r>
            <w:r>
              <w:rPr>
                <w:rFonts w:hint="eastAsia" w:ascii="仿宋" w:hAnsi="仿宋" w:eastAsia="仿宋" w:cs="仿宋"/>
                <w:sz w:val="26"/>
                <w:szCs w:val="26"/>
                <w:lang w:val="en-US" w:eastAsia="zh-CN"/>
              </w:rPr>
              <w:t>11</w:t>
            </w:r>
            <w:r>
              <w:rPr>
                <w:rFonts w:ascii="仿宋" w:hAnsi="仿宋" w:eastAsia="仿宋" w:cs="仿宋"/>
                <w:sz w:val="26"/>
                <w:szCs w:val="26"/>
              </w:rPr>
              <w:t>月</w:t>
            </w:r>
            <w:r>
              <w:rPr>
                <w:rFonts w:hint="eastAsia" w:ascii="仿宋" w:hAnsi="仿宋" w:eastAsia="仿宋" w:cs="仿宋"/>
                <w:sz w:val="26"/>
                <w:szCs w:val="26"/>
                <w:lang w:val="en-US" w:eastAsia="zh-CN"/>
              </w:rPr>
              <w:t>6</w:t>
            </w:r>
            <w:r>
              <w:rPr>
                <w:rFonts w:ascii="仿宋" w:hAnsi="仿宋" w:eastAsia="仿宋" w:cs="仿宋"/>
                <w:sz w:val="26"/>
                <w:szCs w:val="26"/>
              </w:rPr>
              <w:t>日</w:t>
            </w:r>
            <w:r>
              <w:rPr>
                <w:rFonts w:hint="eastAsia" w:ascii="仿宋" w:hAnsi="仿宋" w:eastAsia="仿宋" w:cs="仿宋"/>
                <w:sz w:val="26"/>
                <w:szCs w:val="26"/>
                <w:lang w:val="en-US" w:eastAsia="zh-CN"/>
              </w:rPr>
              <w:t>9</w:t>
            </w:r>
            <w:r>
              <w:rPr>
                <w:rFonts w:ascii="仿宋" w:hAnsi="仿宋" w:eastAsia="仿宋" w:cs="仿宋"/>
                <w:sz w:val="26"/>
                <w:szCs w:val="26"/>
              </w:rPr>
              <w:t>:00-</w:t>
            </w:r>
            <w:r>
              <w:rPr>
                <w:rFonts w:hint="eastAsia" w:ascii="仿宋" w:hAnsi="仿宋" w:eastAsia="仿宋" w:cs="仿宋"/>
                <w:sz w:val="26"/>
                <w:szCs w:val="26"/>
              </w:rPr>
              <w:t>1</w:t>
            </w:r>
            <w:r>
              <w:rPr>
                <w:rFonts w:hint="eastAsia" w:ascii="仿宋" w:hAnsi="仿宋" w:eastAsia="仿宋" w:cs="仿宋"/>
                <w:sz w:val="26"/>
                <w:szCs w:val="26"/>
                <w:lang w:val="en-US" w:eastAsia="zh-CN"/>
              </w:rPr>
              <w:t>0</w:t>
            </w:r>
            <w:r>
              <w:rPr>
                <w:rFonts w:ascii="仿宋" w:hAnsi="仿宋" w:eastAsia="仿宋" w:cs="仿宋"/>
                <w:sz w:val="26"/>
                <w:szCs w:val="26"/>
              </w:rPr>
              <w:t>:00</w:t>
            </w:r>
            <w:r>
              <w:rPr>
                <w:rFonts w:hint="eastAsia" w:ascii="仿宋" w:hAnsi="仿宋" w:eastAsia="仿宋" w:cs="仿宋"/>
                <w:sz w:val="26"/>
                <w:szCs w:val="26"/>
                <w:lang w:eastAsia="zh-CN"/>
              </w:rPr>
              <w:t>：</w:t>
            </w:r>
            <w:r>
              <w:rPr>
                <w:rFonts w:hint="eastAsia" w:ascii="仿宋" w:hAnsi="仿宋" w:eastAsia="仿宋" w:cs="仿宋"/>
                <w:sz w:val="26"/>
                <w:szCs w:val="26"/>
                <w:lang w:val="en-US" w:eastAsia="zh-CN"/>
              </w:rPr>
              <w:t>第三季度业绩说明会</w:t>
            </w:r>
          </w:p>
          <w:p w14:paraId="0E307E33">
            <w:pPr>
              <w:rPr>
                <w:rFonts w:hint="default" w:ascii="仿宋" w:hAnsi="仿宋" w:eastAsia="仿宋" w:cs="仿宋"/>
                <w:sz w:val="26"/>
                <w:szCs w:val="26"/>
                <w:lang w:val="en-US"/>
              </w:rPr>
            </w:pPr>
            <w:r>
              <w:rPr>
                <w:rFonts w:ascii="仿宋" w:hAnsi="仿宋" w:eastAsia="仿宋" w:cs="仿宋"/>
                <w:sz w:val="26"/>
                <w:szCs w:val="26"/>
              </w:rPr>
              <w:t>2025年</w:t>
            </w:r>
            <w:r>
              <w:rPr>
                <w:rFonts w:hint="eastAsia" w:ascii="仿宋" w:hAnsi="仿宋" w:eastAsia="仿宋" w:cs="仿宋"/>
                <w:sz w:val="26"/>
                <w:szCs w:val="26"/>
                <w:lang w:val="en-US" w:eastAsia="zh-CN"/>
              </w:rPr>
              <w:t>11</w:t>
            </w:r>
            <w:r>
              <w:rPr>
                <w:rFonts w:ascii="仿宋" w:hAnsi="仿宋" w:eastAsia="仿宋" w:cs="仿宋"/>
                <w:sz w:val="26"/>
                <w:szCs w:val="26"/>
              </w:rPr>
              <w:t>月</w:t>
            </w:r>
            <w:r>
              <w:rPr>
                <w:rFonts w:hint="eastAsia" w:ascii="仿宋" w:hAnsi="仿宋" w:eastAsia="仿宋" w:cs="仿宋"/>
                <w:sz w:val="26"/>
                <w:szCs w:val="26"/>
                <w:lang w:val="en-US" w:eastAsia="zh-CN"/>
              </w:rPr>
              <w:t>6</w:t>
            </w:r>
            <w:r>
              <w:rPr>
                <w:rFonts w:ascii="仿宋" w:hAnsi="仿宋" w:eastAsia="仿宋" w:cs="仿宋"/>
                <w:sz w:val="26"/>
                <w:szCs w:val="26"/>
              </w:rPr>
              <w:t>日</w:t>
            </w:r>
            <w:r>
              <w:rPr>
                <w:rFonts w:hint="eastAsia" w:ascii="仿宋" w:hAnsi="仿宋" w:eastAsia="仿宋" w:cs="仿宋"/>
                <w:sz w:val="26"/>
                <w:szCs w:val="26"/>
                <w:lang w:val="en-US" w:eastAsia="zh-CN"/>
              </w:rPr>
              <w:t>15</w:t>
            </w:r>
            <w:r>
              <w:rPr>
                <w:rFonts w:ascii="仿宋" w:hAnsi="仿宋" w:eastAsia="仿宋" w:cs="仿宋"/>
                <w:sz w:val="26"/>
                <w:szCs w:val="26"/>
              </w:rPr>
              <w:t>:00-</w:t>
            </w:r>
            <w:r>
              <w:rPr>
                <w:rFonts w:hint="eastAsia" w:ascii="仿宋" w:hAnsi="仿宋" w:eastAsia="仿宋" w:cs="仿宋"/>
                <w:sz w:val="26"/>
                <w:szCs w:val="26"/>
              </w:rPr>
              <w:t>1</w:t>
            </w:r>
            <w:r>
              <w:rPr>
                <w:rFonts w:hint="eastAsia" w:ascii="仿宋" w:hAnsi="仿宋" w:eastAsia="仿宋" w:cs="仿宋"/>
                <w:sz w:val="26"/>
                <w:szCs w:val="26"/>
                <w:lang w:val="en-US" w:eastAsia="zh-CN"/>
              </w:rPr>
              <w:t>9</w:t>
            </w:r>
            <w:r>
              <w:rPr>
                <w:rFonts w:ascii="仿宋" w:hAnsi="仿宋" w:eastAsia="仿宋" w:cs="仿宋"/>
                <w:sz w:val="26"/>
                <w:szCs w:val="26"/>
              </w:rPr>
              <w:t>:</w:t>
            </w:r>
            <w:r>
              <w:rPr>
                <w:rFonts w:hint="eastAsia" w:ascii="仿宋" w:hAnsi="仿宋" w:eastAsia="仿宋" w:cs="仿宋"/>
                <w:sz w:val="26"/>
                <w:szCs w:val="26"/>
                <w:lang w:val="en-US" w:eastAsia="zh-CN"/>
              </w:rPr>
              <w:t>3</w:t>
            </w:r>
            <w:r>
              <w:rPr>
                <w:rFonts w:ascii="仿宋" w:hAnsi="仿宋" w:eastAsia="仿宋" w:cs="仿宋"/>
                <w:sz w:val="26"/>
                <w:szCs w:val="26"/>
              </w:rPr>
              <w:t>0</w:t>
            </w:r>
            <w:r>
              <w:rPr>
                <w:rFonts w:hint="eastAsia" w:ascii="仿宋" w:hAnsi="仿宋" w:eastAsia="仿宋" w:cs="仿宋"/>
                <w:sz w:val="26"/>
                <w:szCs w:val="26"/>
                <w:lang w:eastAsia="zh-CN"/>
              </w:rPr>
              <w:t>：</w:t>
            </w:r>
            <w:r>
              <w:rPr>
                <w:rFonts w:hint="eastAsia" w:ascii="仿宋" w:hAnsi="仿宋" w:eastAsia="仿宋" w:cs="仿宋"/>
                <w:sz w:val="26"/>
                <w:szCs w:val="26"/>
                <w:lang w:val="en-US" w:eastAsia="zh-CN"/>
              </w:rPr>
              <w:t>上交所主办&amp;广发证券协办的“我是股东-走进沪市上市公司冠豪高新活动”</w:t>
            </w:r>
          </w:p>
        </w:tc>
      </w:tr>
      <w:tr w14:paraId="5AA2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vAlign w:val="center"/>
          </w:tcPr>
          <w:p w14:paraId="63B4B389">
            <w:pPr>
              <w:jc w:val="center"/>
              <w:rPr>
                <w:rFonts w:ascii="仿宋" w:hAnsi="仿宋" w:eastAsia="仿宋" w:cs="仿宋"/>
                <w:sz w:val="26"/>
                <w:szCs w:val="26"/>
              </w:rPr>
            </w:pPr>
            <w:r>
              <w:rPr>
                <w:rFonts w:hint="eastAsia" w:ascii="仿宋" w:hAnsi="仿宋" w:eastAsia="仿宋" w:cs="仿宋"/>
                <w:sz w:val="26"/>
                <w:szCs w:val="26"/>
              </w:rPr>
              <w:t>地点</w:t>
            </w:r>
          </w:p>
        </w:tc>
        <w:tc>
          <w:tcPr>
            <w:tcW w:w="6471" w:type="dxa"/>
            <w:tcBorders>
              <w:top w:val="single" w:color="auto" w:sz="12" w:space="0"/>
              <w:left w:val="single" w:color="auto" w:sz="12" w:space="0"/>
              <w:bottom w:val="single" w:color="auto" w:sz="12" w:space="0"/>
              <w:right w:val="single" w:color="auto" w:sz="12" w:space="0"/>
            </w:tcBorders>
          </w:tcPr>
          <w:p w14:paraId="3CDFA536">
            <w:pPr>
              <w:jc w:val="left"/>
              <w:rPr>
                <w:rFonts w:ascii="仿宋" w:hAnsi="仿宋" w:eastAsia="仿宋" w:cs="仿宋"/>
                <w:sz w:val="26"/>
                <w:szCs w:val="26"/>
              </w:rPr>
            </w:pPr>
            <w:r>
              <w:rPr>
                <w:rFonts w:hint="eastAsia" w:ascii="仿宋" w:hAnsi="仿宋" w:eastAsia="仿宋" w:cs="仿宋"/>
                <w:sz w:val="26"/>
                <w:szCs w:val="26"/>
              </w:rPr>
              <w:t>1</w:t>
            </w:r>
            <w:r>
              <w:rPr>
                <w:rFonts w:ascii="仿宋" w:hAnsi="仿宋" w:eastAsia="仿宋" w:cs="仿宋"/>
                <w:sz w:val="26"/>
                <w:szCs w:val="26"/>
              </w:rPr>
              <w:t>.</w:t>
            </w:r>
            <w:r>
              <w:rPr>
                <w:rFonts w:hint="eastAsia" w:ascii="仿宋" w:hAnsi="仿宋" w:eastAsia="仿宋" w:cs="仿宋"/>
                <w:sz w:val="26"/>
                <w:szCs w:val="26"/>
              </w:rPr>
              <w:t>上海证券交易所上证路演中心（</w:t>
            </w:r>
            <w:r>
              <w:fldChar w:fldCharType="begin"/>
            </w:r>
            <w:r>
              <w:instrText xml:space="preserve"> HYPERLINK "http://roadshow.sseinfo.com/" </w:instrText>
            </w:r>
            <w:r>
              <w:fldChar w:fldCharType="separate"/>
            </w:r>
            <w:r>
              <w:rPr>
                <w:rStyle w:val="7"/>
                <w:rFonts w:hint="eastAsia" w:ascii="仿宋" w:hAnsi="仿宋" w:eastAsia="仿宋" w:cs="仿宋"/>
                <w:color w:val="auto"/>
                <w:sz w:val="26"/>
                <w:szCs w:val="26"/>
              </w:rPr>
              <w:t>http://roadshow.sseinfo.com/</w:t>
            </w:r>
            <w:r>
              <w:rPr>
                <w:rStyle w:val="7"/>
                <w:rFonts w:hint="eastAsia" w:ascii="仿宋" w:hAnsi="仿宋" w:eastAsia="仿宋" w:cs="仿宋"/>
                <w:color w:val="auto"/>
                <w:sz w:val="26"/>
                <w:szCs w:val="26"/>
              </w:rPr>
              <w:fldChar w:fldCharType="end"/>
            </w:r>
            <w:r>
              <w:rPr>
                <w:rFonts w:hint="eastAsia" w:ascii="仿宋" w:hAnsi="仿宋" w:eastAsia="仿宋" w:cs="仿宋"/>
                <w:sz w:val="26"/>
                <w:szCs w:val="26"/>
              </w:rPr>
              <w:t>）</w:t>
            </w:r>
          </w:p>
          <w:p w14:paraId="0A26024E">
            <w:pPr>
              <w:jc w:val="left"/>
              <w:rPr>
                <w:rFonts w:hint="eastAsia" w:ascii="仿宋" w:hAnsi="仿宋" w:eastAsia="仿宋" w:cs="仿宋"/>
                <w:sz w:val="26"/>
                <w:szCs w:val="26"/>
              </w:rPr>
            </w:pPr>
            <w:r>
              <w:rPr>
                <w:rFonts w:hint="eastAsia" w:ascii="仿宋" w:hAnsi="仿宋" w:eastAsia="仿宋" w:cs="仿宋"/>
                <w:sz w:val="26"/>
                <w:szCs w:val="26"/>
              </w:rPr>
              <w:t>2</w:t>
            </w:r>
            <w:r>
              <w:rPr>
                <w:rFonts w:ascii="仿宋" w:hAnsi="仿宋" w:eastAsia="仿宋" w:cs="仿宋"/>
                <w:sz w:val="26"/>
                <w:szCs w:val="26"/>
              </w:rPr>
              <w:t>.</w:t>
            </w:r>
            <w:r>
              <w:rPr>
                <w:rFonts w:hint="eastAsia" w:ascii="仿宋" w:hAnsi="仿宋" w:eastAsia="仿宋" w:cs="仿宋"/>
                <w:sz w:val="26"/>
                <w:szCs w:val="26"/>
              </w:rPr>
              <w:t>全景路演平台（https://ir.p5w.net/ )</w:t>
            </w:r>
          </w:p>
          <w:p w14:paraId="3253FECE">
            <w:pPr>
              <w:jc w:val="left"/>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3.湛江市东海岛东海大道 313 号冠豪高新湛江基地</w:t>
            </w:r>
          </w:p>
        </w:tc>
      </w:tr>
      <w:tr w14:paraId="0A08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vAlign w:val="center"/>
          </w:tcPr>
          <w:p w14:paraId="3726CA64">
            <w:pPr>
              <w:adjustRightInd w:val="0"/>
              <w:snapToGrid w:val="0"/>
              <w:rPr>
                <w:rFonts w:ascii="仿宋" w:hAnsi="仿宋" w:eastAsia="仿宋" w:cs="仿宋"/>
                <w:sz w:val="26"/>
                <w:szCs w:val="26"/>
              </w:rPr>
            </w:pPr>
            <w:r>
              <w:rPr>
                <w:rFonts w:hint="eastAsia" w:ascii="仿宋" w:hAnsi="仿宋" w:eastAsia="仿宋" w:cs="仿宋"/>
                <w:sz w:val="26"/>
                <w:szCs w:val="26"/>
              </w:rPr>
              <w:t>上市公司接待人员姓名</w:t>
            </w:r>
          </w:p>
        </w:tc>
        <w:tc>
          <w:tcPr>
            <w:tcW w:w="6471" w:type="dxa"/>
            <w:tcBorders>
              <w:top w:val="single" w:color="auto" w:sz="12" w:space="0"/>
              <w:left w:val="single" w:color="auto" w:sz="12" w:space="0"/>
              <w:bottom w:val="single" w:color="auto" w:sz="12" w:space="0"/>
              <w:right w:val="single" w:color="auto" w:sz="12" w:space="0"/>
            </w:tcBorders>
          </w:tcPr>
          <w:p w14:paraId="2FD94EBE">
            <w:pPr>
              <w:adjustRightInd w:val="0"/>
              <w:snapToGrid w:val="0"/>
              <w:spacing w:line="360" w:lineRule="auto"/>
              <w:rPr>
                <w:rFonts w:ascii="仿宋" w:hAnsi="仿宋" w:eastAsia="仿宋" w:cs="仿宋"/>
                <w:sz w:val="26"/>
                <w:szCs w:val="26"/>
              </w:rPr>
            </w:pPr>
            <w:r>
              <w:rPr>
                <w:rFonts w:hint="eastAsia" w:ascii="仿宋" w:hAnsi="仿宋" w:eastAsia="仿宋" w:cs="仿宋"/>
                <w:sz w:val="26"/>
                <w:szCs w:val="26"/>
              </w:rPr>
              <w:t>党委书记、董事长：李飞</w:t>
            </w:r>
          </w:p>
          <w:p w14:paraId="37BAD504">
            <w:pPr>
              <w:adjustRightInd w:val="0"/>
              <w:snapToGrid w:val="0"/>
              <w:spacing w:line="360" w:lineRule="auto"/>
              <w:rPr>
                <w:rFonts w:ascii="仿宋" w:hAnsi="仿宋" w:eastAsia="仿宋" w:cs="仿宋"/>
                <w:sz w:val="26"/>
                <w:szCs w:val="26"/>
              </w:rPr>
            </w:pPr>
            <w:r>
              <w:rPr>
                <w:rFonts w:hint="eastAsia" w:ascii="仿宋" w:hAnsi="仿宋" w:eastAsia="仿宋" w:cs="仿宋"/>
                <w:sz w:val="26"/>
                <w:szCs w:val="26"/>
              </w:rPr>
              <w:t>副总经理（主持日常生产经营工作）：赵国红</w:t>
            </w:r>
          </w:p>
          <w:p w14:paraId="79431A79">
            <w:pPr>
              <w:adjustRightInd w:val="0"/>
              <w:snapToGrid w:val="0"/>
              <w:spacing w:line="360" w:lineRule="auto"/>
              <w:rPr>
                <w:rFonts w:hint="eastAsia" w:ascii="仿宋" w:hAnsi="仿宋" w:eastAsia="仿宋" w:cs="仿宋"/>
                <w:sz w:val="26"/>
                <w:szCs w:val="26"/>
              </w:rPr>
            </w:pPr>
            <w:r>
              <w:rPr>
                <w:rFonts w:hint="eastAsia" w:ascii="仿宋" w:hAnsi="仿宋" w:eastAsia="仿宋" w:cs="仿宋"/>
                <w:sz w:val="26"/>
                <w:szCs w:val="26"/>
              </w:rPr>
              <w:t>董事会秘书、财务负责人：任小平</w:t>
            </w:r>
          </w:p>
          <w:p w14:paraId="4FD37BB7">
            <w:pPr>
              <w:adjustRightInd w:val="0"/>
              <w:snapToGrid w:val="0"/>
              <w:spacing w:line="360" w:lineRule="auto"/>
              <w:rPr>
                <w:rFonts w:ascii="仿宋" w:hAnsi="仿宋" w:eastAsia="仿宋" w:cs="仿宋"/>
                <w:sz w:val="26"/>
                <w:szCs w:val="26"/>
              </w:rPr>
            </w:pPr>
            <w:r>
              <w:rPr>
                <w:rFonts w:hint="eastAsia" w:ascii="仿宋" w:hAnsi="仿宋" w:eastAsia="仿宋" w:cs="仿宋"/>
                <w:sz w:val="26"/>
                <w:szCs w:val="26"/>
                <w:lang w:val="en-US" w:eastAsia="zh-CN"/>
              </w:rPr>
              <w:t>总工程师：闫成珉</w:t>
            </w:r>
            <w:r>
              <w:rPr>
                <w:rFonts w:hint="eastAsia" w:ascii="仿宋" w:hAnsi="仿宋" w:eastAsia="仿宋" w:cs="仿宋"/>
                <w:sz w:val="26"/>
                <w:szCs w:val="26"/>
              </w:rPr>
              <w:br w:type="textWrapping"/>
            </w:r>
            <w:r>
              <w:rPr>
                <w:rFonts w:hint="eastAsia" w:ascii="仿宋" w:hAnsi="仿宋" w:eastAsia="仿宋" w:cs="仿宋"/>
                <w:sz w:val="26"/>
                <w:szCs w:val="26"/>
              </w:rPr>
              <w:t>独立董事：QINGSHAN JASON NIU（牛青山）</w:t>
            </w:r>
            <w:r>
              <w:rPr>
                <w:rFonts w:hint="eastAsia" w:ascii="仿宋" w:hAnsi="仿宋" w:eastAsia="仿宋" w:cs="仿宋"/>
                <w:sz w:val="26"/>
                <w:szCs w:val="26"/>
              </w:rPr>
              <w:br w:type="textWrapping"/>
            </w:r>
            <w:r>
              <w:rPr>
                <w:rFonts w:hint="eastAsia" w:ascii="仿宋" w:hAnsi="仿宋" w:eastAsia="仿宋" w:cs="仿宋"/>
                <w:sz w:val="26"/>
                <w:szCs w:val="26"/>
              </w:rPr>
              <w:t>独立董事：李鹏</w:t>
            </w:r>
          </w:p>
          <w:p w14:paraId="2764A87D">
            <w:pPr>
              <w:adjustRightInd w:val="0"/>
              <w:snapToGrid w:val="0"/>
              <w:spacing w:line="360" w:lineRule="auto"/>
              <w:rPr>
                <w:rFonts w:hint="eastAsia" w:ascii="仿宋" w:hAnsi="仿宋" w:eastAsia="仿宋" w:cs="仿宋"/>
                <w:sz w:val="26"/>
                <w:szCs w:val="26"/>
                <w:lang w:val="en-US" w:eastAsia="zh-CN"/>
              </w:rPr>
            </w:pPr>
            <w:r>
              <w:rPr>
                <w:rFonts w:hint="eastAsia" w:ascii="仿宋" w:hAnsi="仿宋" w:eastAsia="仿宋" w:cs="仿宋"/>
                <w:sz w:val="26"/>
                <w:szCs w:val="26"/>
              </w:rPr>
              <w:t>独立董事：</w:t>
            </w:r>
            <w:r>
              <w:rPr>
                <w:rFonts w:hint="eastAsia" w:ascii="仿宋" w:hAnsi="仿宋" w:eastAsia="仿宋" w:cs="仿宋"/>
                <w:sz w:val="26"/>
                <w:szCs w:val="26"/>
                <w:lang w:val="en-US" w:eastAsia="zh-CN"/>
              </w:rPr>
              <w:t>黄娟</w:t>
            </w:r>
          </w:p>
          <w:p w14:paraId="5E7E0D23">
            <w:pPr>
              <w:adjustRightInd w:val="0"/>
              <w:snapToGrid w:val="0"/>
              <w:spacing w:line="360" w:lineRule="auto"/>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湛江冠豪副总经理：朱伟南</w:t>
            </w:r>
          </w:p>
        </w:tc>
      </w:tr>
      <w:tr w14:paraId="4A14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26D0FF27">
            <w:pPr>
              <w:adjustRightInd w:val="0"/>
              <w:snapToGrid w:val="0"/>
              <w:rPr>
                <w:rFonts w:ascii="仿宋" w:hAnsi="仿宋" w:eastAsia="仿宋" w:cs="仿宋"/>
                <w:sz w:val="26"/>
                <w:szCs w:val="26"/>
              </w:rPr>
            </w:pPr>
            <w:r>
              <w:rPr>
                <w:rFonts w:hint="eastAsia" w:ascii="仿宋" w:hAnsi="仿宋" w:eastAsia="仿宋" w:cs="仿宋"/>
                <w:sz w:val="26"/>
                <w:szCs w:val="26"/>
              </w:rPr>
              <w:t>投资者关系活动主要内容介绍</w:t>
            </w:r>
          </w:p>
        </w:tc>
        <w:tc>
          <w:tcPr>
            <w:tcW w:w="6471" w:type="dxa"/>
            <w:tcBorders>
              <w:top w:val="single" w:color="auto" w:sz="12" w:space="0"/>
              <w:left w:val="single" w:color="auto" w:sz="12" w:space="0"/>
              <w:bottom w:val="single" w:color="auto" w:sz="12" w:space="0"/>
              <w:right w:val="single" w:color="auto" w:sz="12" w:space="0"/>
            </w:tcBorders>
          </w:tcPr>
          <w:p w14:paraId="39A1C5F9">
            <w:pPr>
              <w:adjustRightInd w:val="0"/>
              <w:snapToGrid w:val="0"/>
              <w:spacing w:line="276" w:lineRule="auto"/>
              <w:rPr>
                <w:rFonts w:hint="eastAsia" w:ascii="仿宋" w:hAnsi="仿宋" w:eastAsia="仿宋"/>
                <w:sz w:val="26"/>
                <w:szCs w:val="26"/>
                <w:lang w:val="en-US" w:eastAsia="zh-CN"/>
              </w:rPr>
            </w:pPr>
            <w:r>
              <w:rPr>
                <w:rFonts w:ascii="仿宋" w:hAnsi="仿宋" w:eastAsia="仿宋"/>
                <w:sz w:val="26"/>
                <w:szCs w:val="26"/>
              </w:rPr>
              <w:t>2025年</w:t>
            </w:r>
            <w:r>
              <w:rPr>
                <w:rFonts w:hint="eastAsia" w:ascii="仿宋" w:hAnsi="仿宋" w:eastAsia="仿宋"/>
                <w:sz w:val="26"/>
                <w:szCs w:val="26"/>
                <w:lang w:val="en-US" w:eastAsia="zh-CN"/>
              </w:rPr>
              <w:t>11</w:t>
            </w:r>
            <w:r>
              <w:rPr>
                <w:rFonts w:hint="eastAsia" w:ascii="仿宋" w:hAnsi="仿宋" w:eastAsia="仿宋"/>
                <w:sz w:val="26"/>
                <w:szCs w:val="26"/>
              </w:rPr>
              <w:t>月</w:t>
            </w:r>
            <w:r>
              <w:rPr>
                <w:rFonts w:hint="eastAsia" w:ascii="仿宋" w:hAnsi="仿宋" w:eastAsia="仿宋"/>
                <w:sz w:val="26"/>
                <w:szCs w:val="26"/>
                <w:lang w:val="en-US" w:eastAsia="zh-CN"/>
              </w:rPr>
              <w:t>6</w:t>
            </w:r>
            <w:r>
              <w:rPr>
                <w:rFonts w:hint="eastAsia" w:ascii="仿宋" w:hAnsi="仿宋" w:eastAsia="仿宋"/>
                <w:sz w:val="26"/>
                <w:szCs w:val="26"/>
              </w:rPr>
              <w:t>日</w:t>
            </w:r>
            <w:r>
              <w:rPr>
                <w:rFonts w:ascii="仿宋" w:hAnsi="仿宋" w:eastAsia="仿宋"/>
                <w:sz w:val="26"/>
                <w:szCs w:val="26"/>
              </w:rPr>
              <w:t>，公司</w:t>
            </w:r>
            <w:r>
              <w:rPr>
                <w:rFonts w:hint="eastAsia" w:ascii="仿宋" w:hAnsi="仿宋" w:eastAsia="仿宋"/>
                <w:sz w:val="26"/>
                <w:szCs w:val="26"/>
              </w:rPr>
              <w:t>领导</w:t>
            </w:r>
            <w:r>
              <w:rPr>
                <w:rFonts w:hint="eastAsia" w:ascii="仿宋" w:hAnsi="仿宋" w:eastAsia="仿宋"/>
                <w:sz w:val="26"/>
                <w:szCs w:val="26"/>
                <w:lang w:val="en-US" w:eastAsia="zh-CN"/>
              </w:rPr>
              <w:t>组织了2场与投资者的交流活动暨2025年第三季度业绩说明会、上交所主办&amp;广发证券协办的“我是股东-走进沪市上市公司冠豪高新</w:t>
            </w:r>
          </w:p>
          <w:p w14:paraId="3CBE0239">
            <w:pPr>
              <w:adjustRightInd w:val="0"/>
              <w:snapToGrid w:val="0"/>
              <w:spacing w:line="276" w:lineRule="auto"/>
              <w:rPr>
                <w:rFonts w:ascii="仿宋" w:hAnsi="仿宋" w:eastAsia="仿宋"/>
                <w:sz w:val="26"/>
                <w:szCs w:val="26"/>
              </w:rPr>
            </w:pPr>
            <w:r>
              <w:rPr>
                <w:rFonts w:hint="eastAsia" w:ascii="仿宋" w:hAnsi="仿宋" w:eastAsia="仿宋"/>
                <w:sz w:val="26"/>
                <w:szCs w:val="26"/>
                <w:lang w:val="en-US" w:eastAsia="zh-CN"/>
              </w:rPr>
              <w:t>活动”。具体交流问题</w:t>
            </w:r>
            <w:r>
              <w:rPr>
                <w:rFonts w:hint="eastAsia" w:ascii="仿宋" w:hAnsi="仿宋" w:eastAsia="仿宋"/>
                <w:sz w:val="26"/>
                <w:szCs w:val="26"/>
              </w:rPr>
              <w:t>如下：</w:t>
            </w:r>
          </w:p>
          <w:p w14:paraId="42EB544C">
            <w:pPr>
              <w:adjustRightInd w:val="0"/>
              <w:snapToGrid w:val="0"/>
              <w:spacing w:line="276" w:lineRule="auto"/>
              <w:rPr>
                <w:rFonts w:ascii="仿宋" w:hAnsi="仿宋" w:eastAsia="仿宋"/>
                <w:b/>
                <w:sz w:val="26"/>
                <w:szCs w:val="26"/>
              </w:rPr>
            </w:pPr>
          </w:p>
          <w:p w14:paraId="08A1A961">
            <w:pPr>
              <w:adjustRightInd w:val="0"/>
              <w:snapToGrid w:val="0"/>
              <w:spacing w:line="276" w:lineRule="auto"/>
              <w:rPr>
                <w:rFonts w:hint="eastAsia" w:ascii="仿宋" w:hAnsi="仿宋" w:eastAsia="仿宋"/>
                <w:b/>
                <w:sz w:val="26"/>
                <w:szCs w:val="26"/>
              </w:rPr>
            </w:pPr>
            <w:r>
              <w:rPr>
                <w:rFonts w:hint="eastAsia" w:ascii="仿宋" w:hAnsi="仿宋" w:eastAsia="仿宋"/>
                <w:b/>
                <w:sz w:val="26"/>
                <w:szCs w:val="26"/>
              </w:rPr>
              <w:t>问题一：基于目前造纸行业内卷严重、纸浆等原材料又基于进口这一事实，公司有改变现状的长远规划，历年来在研发费用上投入不少，想请教的是：这么多的投入，从时间及收益上来评估，有没有预期的收益？时间不等人，投入产出的速度太慢，等大规模投产后，其他民企都占领了制高点，公司新品投产有没有最终的时间表？二则能不能预期新产品满负荷生产后，其营业额及对利润的贡献究竟有多少？</w:t>
            </w:r>
          </w:p>
          <w:p w14:paraId="4111E6EB">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sz w:val="26"/>
                <w:szCs w:val="26"/>
                <w:lang w:val="en-US" w:eastAsia="zh-CN"/>
              </w:rPr>
              <w:t>回答：</w:t>
            </w:r>
            <w:r>
              <w:rPr>
                <w:rFonts w:hint="eastAsia" w:ascii="仿宋" w:hAnsi="仿宋" w:eastAsia="仿宋"/>
                <w:b w:val="0"/>
                <w:bCs/>
                <w:sz w:val="26"/>
                <w:szCs w:val="26"/>
                <w:lang w:val="en-US" w:eastAsia="zh-CN"/>
              </w:rPr>
              <w:t>尊敬的投资者，您好！感谢您对公司的关注。公司深刻认识到行业面临的挑战，并已将突破原料约束、提升产品附加值作为核心战略方向。持续的研发投入正是为了推动这一战略落地，重点聚焦于高附加值特种纸、特种纤维复合材料研发及工艺升级，旨在优化成本结构、提升盈利水平。</w:t>
            </w:r>
          </w:p>
          <w:p w14:paraId="05F2AAF6">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lang w:val="en-US" w:eastAsia="zh-CN"/>
              </w:rPr>
              <w:t>关于研发效益与时间表，公司的新产品开发与产线升级项目正按计划推进。项目达产后，不仅将丰富公司的产品矩阵，更有望凭借其技术壁垒和差异化优势，显著提升公司在细分市场的竞争力。</w:t>
            </w:r>
          </w:p>
          <w:p w14:paraId="3347B969">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lang w:val="en-US" w:eastAsia="zh-CN"/>
              </w:rPr>
              <w:t>对于业绩的贡献将视产能释放节奏、市场供需情况及原材料价格水平而定，公司将致力于高效推进项目，力争早日贡献效益。谢谢！</w:t>
            </w:r>
          </w:p>
          <w:p w14:paraId="1FA2F0D5">
            <w:pPr>
              <w:adjustRightInd w:val="0"/>
              <w:snapToGrid w:val="0"/>
              <w:spacing w:line="276" w:lineRule="auto"/>
              <w:rPr>
                <w:rFonts w:hint="eastAsia" w:ascii="仿宋" w:hAnsi="仿宋" w:eastAsia="仿宋"/>
                <w:b/>
                <w:sz w:val="26"/>
                <w:szCs w:val="26"/>
                <w:lang w:val="en-US" w:eastAsia="zh-CN"/>
              </w:rPr>
            </w:pPr>
          </w:p>
          <w:p w14:paraId="797FD599">
            <w:pPr>
              <w:adjustRightInd w:val="0"/>
              <w:snapToGrid w:val="0"/>
              <w:spacing w:line="276" w:lineRule="auto"/>
              <w:rPr>
                <w:rFonts w:hint="eastAsia" w:ascii="仿宋" w:hAnsi="仿宋" w:eastAsia="仿宋"/>
                <w:b/>
                <w:sz w:val="26"/>
                <w:szCs w:val="26"/>
              </w:rPr>
            </w:pPr>
            <w:r>
              <w:rPr>
                <w:rFonts w:hint="eastAsia" w:ascii="仿宋" w:hAnsi="仿宋" w:eastAsia="仿宋"/>
                <w:b/>
                <w:sz w:val="26"/>
                <w:szCs w:val="26"/>
                <w:lang w:val="en-US" w:eastAsia="zh-CN"/>
              </w:rPr>
              <w:t>问题二：</w:t>
            </w:r>
            <w:r>
              <w:rPr>
                <w:rFonts w:hint="eastAsia" w:ascii="仿宋" w:hAnsi="仿宋" w:eastAsia="仿宋"/>
                <w:b/>
                <w:sz w:val="26"/>
                <w:szCs w:val="26"/>
              </w:rPr>
              <w:t>您好，请问公司今年有扩展其他业务的打算吗？</w:t>
            </w:r>
          </w:p>
          <w:p w14:paraId="51981860">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sz w:val="26"/>
                <w:szCs w:val="26"/>
                <w:lang w:val="en-US" w:eastAsia="zh-CN"/>
              </w:rPr>
              <w:t>回答：</w:t>
            </w:r>
            <w:r>
              <w:rPr>
                <w:rFonts w:hint="eastAsia" w:ascii="仿宋" w:hAnsi="仿宋" w:eastAsia="仿宋"/>
                <w:b w:val="0"/>
                <w:bCs/>
                <w:sz w:val="26"/>
                <w:szCs w:val="26"/>
                <w:lang w:val="en-US" w:eastAsia="zh-CN"/>
              </w:rPr>
              <w:t>尊敬的投资者，您好！感谢您对冠豪高新的关注。公司始终关注战略发展新机遇，一方面，持续巩固高端绿色特种纸产业基本盘，通过强链补链优化产业布局；另一方面，积极拓展新材料领域，培育新质生产力以打造第二增长曲线，聚焦精密涂布、特种纤维复合材料等战略性新兴产业，并向锂电、氢能材料等新能源领域进军。</w:t>
            </w:r>
          </w:p>
          <w:p w14:paraId="6D85B79F">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lang w:val="en-US" w:eastAsia="zh-CN"/>
              </w:rPr>
              <w:t>燃料电池碳纸原纸湿法抄造中试机已试运行，并成功获得首批测试订单，实现了关键技术突破。在特种纤维复合材料方面，用于反渗透膜支撑材的中试试验线已按计划推进，该产品瞄准盐湖提锂、海水淡化等高端市场的进口替代，具有广阔的市场前景和重要的战略意义。</w:t>
            </w:r>
          </w:p>
          <w:p w14:paraId="2F308F55">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lang w:val="en-US" w:eastAsia="zh-CN"/>
              </w:rPr>
              <w:t>公司坚持内生发展与外延拓展并重。在稳步推进自身研发与中试的同时，公司也积极关注产业链上的并购重组机会，旨在整合优质资源与技术，加速新项目的成熟与市场落地，以期尽快培育成为公司新的业绩增长点。谢谢！</w:t>
            </w:r>
          </w:p>
          <w:p w14:paraId="3FDA5578">
            <w:pPr>
              <w:adjustRightInd w:val="0"/>
              <w:snapToGrid w:val="0"/>
              <w:spacing w:line="276" w:lineRule="auto"/>
              <w:rPr>
                <w:rFonts w:hint="eastAsia" w:ascii="仿宋" w:hAnsi="仿宋" w:eastAsia="仿宋"/>
                <w:b/>
                <w:sz w:val="26"/>
                <w:szCs w:val="26"/>
                <w:lang w:val="en-US" w:eastAsia="zh-CN"/>
              </w:rPr>
            </w:pPr>
          </w:p>
          <w:p w14:paraId="7B2933F4">
            <w:pPr>
              <w:adjustRightInd w:val="0"/>
              <w:snapToGrid w:val="0"/>
              <w:spacing w:line="276" w:lineRule="auto"/>
              <w:rPr>
                <w:rFonts w:hint="default" w:ascii="仿宋" w:hAnsi="仿宋" w:eastAsia="仿宋"/>
                <w:b/>
                <w:sz w:val="26"/>
                <w:szCs w:val="26"/>
                <w:lang w:val="en-US" w:eastAsia="zh-CN"/>
              </w:rPr>
            </w:pPr>
            <w:r>
              <w:rPr>
                <w:rFonts w:hint="eastAsia" w:ascii="仿宋" w:hAnsi="仿宋" w:eastAsia="仿宋"/>
                <w:b/>
                <w:sz w:val="26"/>
                <w:szCs w:val="26"/>
                <w:lang w:val="en-US" w:eastAsia="zh-CN"/>
              </w:rPr>
              <w:t>问题三：</w:t>
            </w:r>
            <w:r>
              <w:rPr>
                <w:rFonts w:hint="default" w:ascii="仿宋" w:hAnsi="仿宋" w:eastAsia="仿宋"/>
                <w:b/>
                <w:sz w:val="26"/>
                <w:szCs w:val="26"/>
                <w:lang w:val="en-US" w:eastAsia="zh-CN"/>
              </w:rPr>
              <w:t>请问公司营收情况如何？</w:t>
            </w:r>
          </w:p>
          <w:p w14:paraId="0EC03276">
            <w:pPr>
              <w:adjustRightInd w:val="0"/>
              <w:snapToGrid w:val="0"/>
              <w:spacing w:line="276" w:lineRule="auto"/>
              <w:rPr>
                <w:rFonts w:hint="default" w:ascii="仿宋" w:hAnsi="仿宋" w:eastAsia="仿宋"/>
                <w:b/>
                <w:sz w:val="26"/>
                <w:szCs w:val="26"/>
                <w:lang w:val="en-US" w:eastAsia="zh-CN"/>
              </w:rPr>
            </w:pPr>
            <w:r>
              <w:rPr>
                <w:rFonts w:hint="eastAsia" w:ascii="仿宋" w:hAnsi="仿宋" w:eastAsia="仿宋"/>
                <w:b/>
                <w:sz w:val="26"/>
                <w:szCs w:val="26"/>
                <w:lang w:val="en-US" w:eastAsia="zh-CN"/>
              </w:rPr>
              <w:t>回答：</w:t>
            </w:r>
            <w:r>
              <w:rPr>
                <w:rFonts w:hint="default" w:ascii="仿宋" w:hAnsi="仿宋" w:eastAsia="仿宋"/>
                <w:b w:val="0"/>
                <w:bCs/>
                <w:sz w:val="26"/>
                <w:szCs w:val="26"/>
                <w:lang w:val="en-US" w:eastAsia="zh-CN"/>
              </w:rPr>
              <w:t>尊敬的投资者，您好！感谢您对公司的关注。前三季度公司实现营收52.34亿元，同比下降1.94%。受行业竞争进一步加剧影响，公司主要产品价格下降，经营承压较大，公司管理层正积极整合各业务版块，以应对主要产品销售价格下降等带来的不利影响。具体情况详见公司对外披露的公告，谢谢！</w:t>
            </w:r>
          </w:p>
          <w:p w14:paraId="6B039F7A">
            <w:pPr>
              <w:adjustRightInd w:val="0"/>
              <w:snapToGrid w:val="0"/>
              <w:spacing w:line="276" w:lineRule="auto"/>
              <w:rPr>
                <w:rFonts w:hint="default" w:ascii="仿宋" w:hAnsi="仿宋" w:eastAsia="仿宋"/>
                <w:b/>
                <w:sz w:val="26"/>
                <w:szCs w:val="26"/>
                <w:lang w:val="en-US" w:eastAsia="zh-CN"/>
              </w:rPr>
            </w:pPr>
          </w:p>
          <w:p w14:paraId="7ADF4036">
            <w:pPr>
              <w:adjustRightInd w:val="0"/>
              <w:snapToGrid w:val="0"/>
              <w:spacing w:line="276" w:lineRule="auto"/>
              <w:rPr>
                <w:rFonts w:hint="default" w:ascii="仿宋" w:hAnsi="仿宋" w:eastAsia="仿宋"/>
                <w:b/>
                <w:sz w:val="26"/>
                <w:szCs w:val="26"/>
                <w:lang w:val="en-US" w:eastAsia="zh-CN"/>
              </w:rPr>
            </w:pPr>
            <w:r>
              <w:rPr>
                <w:rFonts w:hint="eastAsia" w:ascii="仿宋" w:hAnsi="仿宋" w:eastAsia="仿宋"/>
                <w:b/>
                <w:sz w:val="26"/>
                <w:szCs w:val="26"/>
                <w:lang w:val="en-US" w:eastAsia="zh-CN"/>
              </w:rPr>
              <w:t>问题四：</w:t>
            </w:r>
            <w:r>
              <w:rPr>
                <w:rFonts w:hint="default" w:ascii="仿宋" w:hAnsi="仿宋" w:eastAsia="仿宋"/>
                <w:b/>
                <w:sz w:val="26"/>
                <w:szCs w:val="26"/>
                <w:lang w:val="en-US" w:eastAsia="zh-CN"/>
              </w:rPr>
              <w:t>请问一下，公司对在未来三年的规划是怎样的？能细说一下吗？</w:t>
            </w:r>
          </w:p>
          <w:p w14:paraId="190D2734">
            <w:pPr>
              <w:adjustRightInd w:val="0"/>
              <w:snapToGrid w:val="0"/>
              <w:spacing w:line="276" w:lineRule="auto"/>
              <w:rPr>
                <w:rFonts w:hint="default" w:ascii="仿宋" w:hAnsi="仿宋" w:eastAsia="仿宋"/>
                <w:b w:val="0"/>
                <w:bCs/>
                <w:sz w:val="26"/>
                <w:szCs w:val="26"/>
                <w:lang w:val="en-US" w:eastAsia="zh-CN"/>
              </w:rPr>
            </w:pPr>
            <w:r>
              <w:rPr>
                <w:rFonts w:hint="eastAsia" w:ascii="仿宋" w:hAnsi="仿宋" w:eastAsia="仿宋"/>
                <w:b/>
                <w:sz w:val="26"/>
                <w:szCs w:val="26"/>
                <w:lang w:val="en-US" w:eastAsia="zh-CN"/>
              </w:rPr>
              <w:t>回答：</w:t>
            </w:r>
            <w:r>
              <w:rPr>
                <w:rFonts w:hint="default" w:ascii="仿宋" w:hAnsi="仿宋" w:eastAsia="仿宋"/>
                <w:b w:val="0"/>
                <w:bCs/>
                <w:sz w:val="26"/>
                <w:szCs w:val="26"/>
                <w:lang w:val="en-US" w:eastAsia="zh-CN"/>
              </w:rPr>
              <w:t>尊敬的投资者，您好！感谢您对公司的关注。公司坚定“建设高端绿色特种纸产业，培育孵化相关多元战略性新兴产业”的战略定位，在强链补链构建浆纸一体化产业布局的基础上，公司锚定战略性新兴产业中的新材料板块，以反渗透膜支撑材为切入点，搭建特种纤维湿法成型、加工技术平台，向锂电、氢能材料等新能源领域进军，拓展业务边界，致力于培育新的利润增长点与核心竞争优势。</w:t>
            </w:r>
          </w:p>
          <w:p w14:paraId="3770D15C">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公司未来将持续聚焦高端特种纸与新材料，通过技术突破和产业升级提升核心竞争力。谢谢！</w:t>
            </w:r>
          </w:p>
          <w:p w14:paraId="71164383">
            <w:pPr>
              <w:adjustRightInd w:val="0"/>
              <w:snapToGrid w:val="0"/>
              <w:spacing w:line="276" w:lineRule="auto"/>
              <w:rPr>
                <w:rFonts w:hint="default" w:ascii="仿宋" w:hAnsi="仿宋" w:eastAsia="仿宋"/>
                <w:b w:val="0"/>
                <w:bCs/>
                <w:sz w:val="26"/>
                <w:szCs w:val="26"/>
                <w:lang w:val="en-US" w:eastAsia="zh-CN"/>
              </w:rPr>
            </w:pPr>
          </w:p>
          <w:p w14:paraId="033F516B">
            <w:pPr>
              <w:adjustRightInd w:val="0"/>
              <w:snapToGrid w:val="0"/>
              <w:spacing w:line="276" w:lineRule="auto"/>
              <w:rPr>
                <w:rFonts w:hint="eastAsia" w:ascii="仿宋" w:hAnsi="仿宋" w:eastAsia="仿宋"/>
                <w:b/>
                <w:bCs w:val="0"/>
                <w:sz w:val="26"/>
                <w:szCs w:val="26"/>
                <w:lang w:val="en-US" w:eastAsia="zh-CN"/>
              </w:rPr>
            </w:pPr>
            <w:r>
              <w:rPr>
                <w:rFonts w:hint="eastAsia" w:ascii="仿宋" w:hAnsi="仿宋" w:eastAsia="仿宋"/>
                <w:b/>
                <w:bCs w:val="0"/>
                <w:sz w:val="26"/>
                <w:szCs w:val="26"/>
                <w:lang w:val="en-US" w:eastAsia="zh-CN"/>
              </w:rPr>
              <w:t>问题五：请问李飞董事长，对冠豪高新今年的业绩和股价有何想法？</w:t>
            </w:r>
          </w:p>
          <w:p w14:paraId="2656FB90">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bCs w:val="0"/>
                <w:sz w:val="26"/>
                <w:szCs w:val="26"/>
                <w:lang w:val="en-US" w:eastAsia="zh-CN"/>
              </w:rPr>
              <w:t>回答：</w:t>
            </w:r>
            <w:r>
              <w:rPr>
                <w:rFonts w:hint="eastAsia" w:ascii="仿宋" w:hAnsi="仿宋" w:eastAsia="仿宋"/>
                <w:b w:val="0"/>
                <w:bCs/>
                <w:sz w:val="26"/>
                <w:szCs w:val="26"/>
                <w:lang w:val="en-US" w:eastAsia="zh-CN"/>
              </w:rPr>
              <w:t>尊敬的投资者，您好！感谢您对公司的关注。面对当前市场的挑战，公司管理层始终专注于主营业务的内生式增长，通过优化产品结构、降本增效等措施积极应对。我们认为，公司的内在价值是股价的最终支撑。短期股价受宏观经济、行业周期及市场情绪等多重因素影响，存在波动。公司坚信，扎实做好经营业绩，持续提升盈利能力，是回报广大投资者最根本的途径。未来，我们将继续努力提升公司质量，并通过加强沟通，让市场更充分地认识公司的投资价值。谢谢！</w:t>
            </w:r>
          </w:p>
          <w:p w14:paraId="4A5D7D51">
            <w:pPr>
              <w:adjustRightInd w:val="0"/>
              <w:snapToGrid w:val="0"/>
              <w:spacing w:line="276" w:lineRule="auto"/>
              <w:rPr>
                <w:rFonts w:hint="eastAsia" w:ascii="仿宋" w:hAnsi="仿宋" w:eastAsia="仿宋"/>
                <w:b w:val="0"/>
                <w:bCs/>
                <w:sz w:val="26"/>
                <w:szCs w:val="26"/>
                <w:lang w:val="en-US" w:eastAsia="zh-CN"/>
              </w:rPr>
            </w:pPr>
          </w:p>
          <w:p w14:paraId="1DC1C1F5">
            <w:pPr>
              <w:adjustRightInd w:val="0"/>
              <w:snapToGrid w:val="0"/>
              <w:spacing w:line="276" w:lineRule="auto"/>
              <w:rPr>
                <w:rFonts w:hint="eastAsia" w:ascii="仿宋" w:hAnsi="仿宋" w:eastAsia="仿宋"/>
                <w:b/>
                <w:bCs w:val="0"/>
                <w:sz w:val="26"/>
                <w:szCs w:val="26"/>
                <w:lang w:val="en-US" w:eastAsia="zh-CN"/>
              </w:rPr>
            </w:pPr>
            <w:r>
              <w:rPr>
                <w:rFonts w:hint="eastAsia" w:ascii="仿宋" w:hAnsi="仿宋" w:eastAsia="仿宋"/>
                <w:b/>
                <w:bCs w:val="0"/>
                <w:sz w:val="26"/>
                <w:szCs w:val="26"/>
                <w:lang w:val="en-US" w:eastAsia="zh-CN"/>
              </w:rPr>
              <w:t>问题六：两位都是冠豪高新寄予厚望的专家，想请教一下，两位研究及开发的新品，什么时候完成中试？什么时候量产？研究成果在国内的领先程度如何？</w:t>
            </w:r>
          </w:p>
          <w:p w14:paraId="02669E41">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bCs w:val="0"/>
                <w:sz w:val="26"/>
                <w:szCs w:val="26"/>
                <w:lang w:val="en-US" w:eastAsia="zh-CN"/>
              </w:rPr>
              <w:t>回答：</w:t>
            </w:r>
            <w:r>
              <w:rPr>
                <w:rFonts w:hint="eastAsia" w:ascii="仿宋" w:hAnsi="仿宋" w:eastAsia="仿宋"/>
                <w:b w:val="0"/>
                <w:bCs/>
                <w:sz w:val="26"/>
                <w:szCs w:val="26"/>
                <w:lang w:val="en-US" w:eastAsia="zh-CN"/>
              </w:rPr>
              <w:t>尊敬的投资者，您好！感谢您对公司的关注。公司新聘的2位行业影响力较大的专家，正通过董事会科技创新委员会为公司重要产品开发和科技创新规划提供决策参考，目前暂未参与实际产品的开发。公司开发的特种纤维复合材料中试试验线建设项目顺利推进，目前已经进入设备调试阶段。相关产品对标国外主流竞品，产线主体设备为国际领先的欧洲和日本设备，量产时间将取决于市场导入情况。谢谢！</w:t>
            </w:r>
          </w:p>
          <w:p w14:paraId="7DF60F95">
            <w:pPr>
              <w:adjustRightInd w:val="0"/>
              <w:snapToGrid w:val="0"/>
              <w:spacing w:line="276" w:lineRule="auto"/>
              <w:rPr>
                <w:rFonts w:hint="eastAsia" w:ascii="仿宋" w:hAnsi="仿宋" w:eastAsia="仿宋"/>
                <w:b w:val="0"/>
                <w:bCs/>
                <w:sz w:val="26"/>
                <w:szCs w:val="26"/>
                <w:lang w:val="en-US" w:eastAsia="zh-CN"/>
              </w:rPr>
            </w:pPr>
          </w:p>
          <w:p w14:paraId="782F9422">
            <w:pPr>
              <w:adjustRightInd w:val="0"/>
              <w:snapToGrid w:val="0"/>
              <w:spacing w:line="276" w:lineRule="auto"/>
              <w:rPr>
                <w:rFonts w:hint="eastAsia" w:ascii="仿宋" w:hAnsi="仿宋" w:eastAsia="仿宋"/>
                <w:b/>
                <w:bCs w:val="0"/>
                <w:sz w:val="26"/>
                <w:szCs w:val="26"/>
                <w:lang w:val="en-US" w:eastAsia="zh-CN"/>
              </w:rPr>
            </w:pPr>
            <w:r>
              <w:rPr>
                <w:rFonts w:hint="eastAsia" w:ascii="仿宋" w:hAnsi="仿宋" w:eastAsia="仿宋"/>
                <w:b/>
                <w:bCs w:val="0"/>
                <w:sz w:val="26"/>
                <w:szCs w:val="26"/>
                <w:lang w:val="en-US" w:eastAsia="zh-CN"/>
              </w:rPr>
              <w:t>问题七：公司多次提及“布局新材料领域培育新增长点”，当前重点推进的新材料项目（如高性能纤维及复合材料、新型膜材料、特种纤维复合材料中试试验线）的技术来源（自主研发/合作）、研发投入规模如何？针对新材料项目进度公司是否在考虑并购重组加快产业落地</w:t>
            </w:r>
          </w:p>
          <w:p w14:paraId="7C6CEF8B">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bCs w:val="0"/>
                <w:sz w:val="26"/>
                <w:szCs w:val="26"/>
                <w:lang w:val="en-US" w:eastAsia="zh-CN"/>
              </w:rPr>
              <w:t>回答：</w:t>
            </w:r>
            <w:r>
              <w:rPr>
                <w:rFonts w:hint="eastAsia" w:ascii="仿宋" w:hAnsi="仿宋" w:eastAsia="仿宋"/>
                <w:b w:val="0"/>
                <w:bCs/>
                <w:sz w:val="26"/>
                <w:szCs w:val="26"/>
                <w:lang w:val="en-US" w:eastAsia="zh-CN"/>
              </w:rPr>
              <w:t>尊敬的投资者，您好！感谢您对冠豪高新在新材料领域发展的关注。公司重点推进的新材料项目，其技术来源主要为自主研发与产学研合作相结合，并已投入专项资金用于相关研发及中试试验线建设，具体规模涉及商业细节不便单独披露。关于项目产业化进度，公司坚持内生发展与外延拓展并重。在稳步推进自身研发与中试的同时，公司也会积极关注产业链上的并购重组机会，旨在整合优质资源与技术，加速新项目的成熟与市场落地，以期尽快培育成为公司新的业绩增长点。谢谢！</w:t>
            </w:r>
          </w:p>
          <w:p w14:paraId="541BE76D">
            <w:pPr>
              <w:adjustRightInd w:val="0"/>
              <w:snapToGrid w:val="0"/>
              <w:spacing w:line="276" w:lineRule="auto"/>
              <w:rPr>
                <w:rFonts w:hint="eastAsia" w:ascii="仿宋" w:hAnsi="仿宋" w:eastAsia="仿宋"/>
                <w:b w:val="0"/>
                <w:bCs/>
                <w:sz w:val="26"/>
                <w:szCs w:val="26"/>
                <w:lang w:val="en-US" w:eastAsia="zh-CN"/>
              </w:rPr>
            </w:pPr>
          </w:p>
          <w:p w14:paraId="6F676B1D">
            <w:pPr>
              <w:adjustRightInd w:val="0"/>
              <w:snapToGrid w:val="0"/>
              <w:spacing w:line="276" w:lineRule="auto"/>
              <w:rPr>
                <w:rFonts w:hint="eastAsia" w:ascii="仿宋" w:hAnsi="仿宋" w:eastAsia="仿宋"/>
                <w:b/>
                <w:bCs w:val="0"/>
                <w:sz w:val="26"/>
                <w:szCs w:val="26"/>
                <w:lang w:val="en-US" w:eastAsia="zh-CN"/>
              </w:rPr>
            </w:pPr>
            <w:r>
              <w:rPr>
                <w:rFonts w:hint="eastAsia" w:ascii="仿宋" w:hAnsi="仿宋" w:eastAsia="仿宋"/>
                <w:b/>
                <w:bCs w:val="0"/>
                <w:sz w:val="26"/>
                <w:szCs w:val="26"/>
                <w:lang w:val="en-US" w:eastAsia="zh-CN"/>
              </w:rPr>
              <w:t>问题八：董秘说贵公司将持续聚焦主业，优化经营策略，能不能解释一下，是如何优化经营策略的？</w:t>
            </w:r>
          </w:p>
          <w:p w14:paraId="3DF37A72">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bCs w:val="0"/>
                <w:sz w:val="26"/>
                <w:szCs w:val="26"/>
                <w:lang w:val="en-US" w:eastAsia="zh-CN"/>
              </w:rPr>
              <w:t>回答：</w:t>
            </w:r>
            <w:r>
              <w:rPr>
                <w:rFonts w:hint="eastAsia" w:ascii="仿宋" w:hAnsi="仿宋" w:eastAsia="仿宋"/>
                <w:b w:val="0"/>
                <w:bCs/>
                <w:sz w:val="26"/>
                <w:szCs w:val="26"/>
                <w:lang w:val="en-US" w:eastAsia="zh-CN"/>
              </w:rPr>
              <w:t>尊敬的投资者，您好！感谢您对公司的关注。公司优化经营策略的方向主要包括：一是聚焦主业做强做优，优化产品结构、提升高附加值业务占比，资源向优势品类与重点区域倾斜；二是提质增效与降本控费，推进集中采购和供应链流程优化，实施精益化、数字化改造，提升生产效率、能耗水平与存货周转；三是以创新与市场为抓手，加大研发投入、与客户协同开发加速新品落地，并强化市场推广与渠道建设；四是坚持绿色与稳健经营，落实“双碳”要求、提升新能源利用比例，同时保持稳健财务策略，改善现金流并优化融资成本；五是加快落后产能腾挪退出，止住失血点，推动业绩稳升。最终目标是将经营业绩作为核心，通过提升盈利能力和内在价值来回报投资者。同时，公司管理层高度重视与资本市场的沟通，通过业绩说明会、互动平台等多种方式，积极向市场传递公司价值与发展信心。谢谢！</w:t>
            </w:r>
          </w:p>
          <w:p w14:paraId="428A6CA7">
            <w:pPr>
              <w:adjustRightInd w:val="0"/>
              <w:snapToGrid w:val="0"/>
              <w:spacing w:line="276" w:lineRule="auto"/>
              <w:rPr>
                <w:rFonts w:hint="eastAsia" w:ascii="仿宋" w:hAnsi="仿宋" w:eastAsia="仿宋"/>
                <w:b w:val="0"/>
                <w:bCs/>
                <w:sz w:val="26"/>
                <w:szCs w:val="26"/>
                <w:lang w:val="en-US" w:eastAsia="zh-CN"/>
              </w:rPr>
            </w:pPr>
          </w:p>
          <w:p w14:paraId="3AC5FB12">
            <w:pPr>
              <w:adjustRightInd w:val="0"/>
              <w:snapToGrid w:val="0"/>
              <w:spacing w:line="276" w:lineRule="auto"/>
              <w:rPr>
                <w:rFonts w:hint="eastAsia" w:ascii="仿宋" w:hAnsi="仿宋" w:eastAsia="仿宋"/>
                <w:b/>
                <w:bCs w:val="0"/>
                <w:sz w:val="26"/>
                <w:szCs w:val="26"/>
                <w:lang w:val="en-US" w:eastAsia="zh-CN"/>
              </w:rPr>
            </w:pPr>
            <w:r>
              <w:rPr>
                <w:rFonts w:hint="eastAsia" w:ascii="仿宋" w:hAnsi="仿宋" w:eastAsia="仿宋"/>
                <w:b/>
                <w:bCs w:val="0"/>
                <w:sz w:val="26"/>
                <w:szCs w:val="26"/>
                <w:lang w:val="en-US" w:eastAsia="zh-CN"/>
              </w:rPr>
              <w:t>问题九：请问李董，碳纸自从取得第一个订单后，有没有批量生产？</w:t>
            </w:r>
          </w:p>
          <w:p w14:paraId="19B2AAC6">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bCs w:val="0"/>
                <w:sz w:val="26"/>
                <w:szCs w:val="26"/>
                <w:lang w:val="en-US" w:eastAsia="zh-CN"/>
              </w:rPr>
              <w:t>回答：</w:t>
            </w:r>
            <w:r>
              <w:rPr>
                <w:rFonts w:hint="eastAsia" w:ascii="仿宋" w:hAnsi="仿宋" w:eastAsia="仿宋"/>
                <w:b w:val="0"/>
                <w:bCs/>
                <w:sz w:val="26"/>
                <w:szCs w:val="26"/>
                <w:lang w:val="en-US" w:eastAsia="zh-CN"/>
              </w:rPr>
              <w:t>尊敬的投资者，您好！感谢您对公司的关注。我司目前已具备碳纸原纸批量化生产的能力，现阶段订单为客户试用订单，因碳纸导入下游供应链周期较长，客户批量化采购还需要验证周期。谢谢！</w:t>
            </w:r>
          </w:p>
          <w:p w14:paraId="7DCF544F">
            <w:pPr>
              <w:adjustRightInd w:val="0"/>
              <w:snapToGrid w:val="0"/>
              <w:spacing w:line="276" w:lineRule="auto"/>
              <w:rPr>
                <w:rFonts w:hint="eastAsia" w:ascii="仿宋" w:hAnsi="仿宋" w:eastAsia="仿宋"/>
                <w:b w:val="0"/>
                <w:bCs/>
                <w:sz w:val="26"/>
                <w:szCs w:val="26"/>
                <w:lang w:val="en-US" w:eastAsia="zh-CN"/>
              </w:rPr>
            </w:pPr>
          </w:p>
          <w:p w14:paraId="1BE90515">
            <w:pPr>
              <w:adjustRightInd w:val="0"/>
              <w:snapToGrid w:val="0"/>
              <w:spacing w:line="276" w:lineRule="auto"/>
              <w:rPr>
                <w:rFonts w:hint="eastAsia" w:ascii="仿宋" w:hAnsi="仿宋" w:eastAsia="仿宋"/>
                <w:b/>
                <w:bCs w:val="0"/>
                <w:sz w:val="26"/>
                <w:szCs w:val="26"/>
                <w:lang w:val="en-US" w:eastAsia="zh-CN"/>
              </w:rPr>
            </w:pPr>
            <w:r>
              <w:rPr>
                <w:rFonts w:hint="eastAsia" w:ascii="仿宋" w:hAnsi="仿宋" w:eastAsia="仿宋"/>
                <w:b/>
                <w:bCs w:val="0"/>
                <w:sz w:val="26"/>
                <w:szCs w:val="26"/>
                <w:lang w:val="en-US" w:eastAsia="zh-CN"/>
              </w:rPr>
              <w:t>问题十：请介绍下多少年新材料研发成果及应用情况</w:t>
            </w:r>
          </w:p>
          <w:p w14:paraId="655A2E87">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bCs w:val="0"/>
                <w:sz w:val="26"/>
                <w:szCs w:val="26"/>
                <w:lang w:val="en-US" w:eastAsia="zh-CN"/>
              </w:rPr>
              <w:t>回答：</w:t>
            </w:r>
            <w:r>
              <w:rPr>
                <w:rFonts w:hint="eastAsia" w:ascii="仿宋" w:hAnsi="仿宋" w:eastAsia="仿宋"/>
                <w:b w:val="0"/>
                <w:bCs/>
                <w:sz w:val="26"/>
                <w:szCs w:val="26"/>
                <w:lang w:val="en-US" w:eastAsia="zh-CN"/>
              </w:rPr>
              <w:t>尊敬的投资者，您好！感谢您对公司的关注。公司正积极拓展新材料领域，培育新质生产力以打造第二增长曲线，聚焦精密涂布、特种纤维复合材料等战略性新兴产业，技术创新聚焦解决关键材料“卡脖子”问题，推动国产替代，并逐步向锂电、氢能等新能源领域延伸。具体举措上，前期研发的热敏医疗胶片涂料、数码烫画膜以及环保阻隔涂料已实现量产。今年上半年，公司高阻隔纸基软包装材料，已经投入生产，特种纤维复合材料项目，也将在年底投入试产。燃料电池碳纸原纸湿法抄造中试机已试运行，并成功获得首批测试订单，实现了关键技术突破。在特种纤维复合材料方面，用于反渗透膜支撑材的中试试验线已按计划推进，该产品瞄准盐湖提锂、海水淡化等高端市场的进口替代，具有广阔的市场前景和重要的战略意义。通过技术孵化与产业化衔接，有望形成新的利润增长点，增强公司长期竞争力。谢谢！</w:t>
            </w:r>
          </w:p>
          <w:p w14:paraId="6AFD60D8">
            <w:pPr>
              <w:adjustRightInd w:val="0"/>
              <w:snapToGrid w:val="0"/>
              <w:spacing w:line="276" w:lineRule="auto"/>
              <w:rPr>
                <w:rFonts w:hint="eastAsia" w:ascii="仿宋" w:hAnsi="仿宋" w:eastAsia="仿宋"/>
                <w:b w:val="0"/>
                <w:bCs/>
                <w:sz w:val="26"/>
                <w:szCs w:val="26"/>
                <w:lang w:val="en-US" w:eastAsia="zh-CN"/>
              </w:rPr>
            </w:pPr>
          </w:p>
          <w:p w14:paraId="0EFBA0B1">
            <w:pPr>
              <w:adjustRightInd w:val="0"/>
              <w:snapToGrid w:val="0"/>
              <w:spacing w:line="276" w:lineRule="auto"/>
              <w:rPr>
                <w:rFonts w:hint="eastAsia" w:ascii="仿宋" w:hAnsi="仿宋" w:eastAsia="仿宋"/>
                <w:b/>
                <w:bCs w:val="0"/>
                <w:sz w:val="26"/>
                <w:szCs w:val="26"/>
                <w:lang w:val="en-US" w:eastAsia="zh-CN"/>
              </w:rPr>
            </w:pPr>
            <w:r>
              <w:rPr>
                <w:rFonts w:hint="eastAsia" w:ascii="仿宋" w:hAnsi="仿宋" w:eastAsia="仿宋"/>
                <w:b/>
                <w:bCs w:val="0"/>
                <w:sz w:val="26"/>
                <w:szCs w:val="26"/>
                <w:lang w:val="en-US" w:eastAsia="zh-CN"/>
              </w:rPr>
              <w:t>问题十一：新材料实际应用情况进展</w:t>
            </w:r>
          </w:p>
          <w:p w14:paraId="05482A61">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bCs w:val="0"/>
                <w:sz w:val="26"/>
                <w:szCs w:val="26"/>
                <w:lang w:val="en-US" w:eastAsia="zh-CN"/>
              </w:rPr>
              <w:t>回答：</w:t>
            </w:r>
            <w:r>
              <w:rPr>
                <w:rFonts w:hint="eastAsia" w:ascii="仿宋" w:hAnsi="仿宋" w:eastAsia="仿宋"/>
                <w:b w:val="0"/>
                <w:bCs/>
                <w:sz w:val="26"/>
                <w:szCs w:val="26"/>
                <w:lang w:val="en-US" w:eastAsia="zh-CN"/>
              </w:rPr>
              <w:t>尊敬的投资者，您好！公司在新材料领域的布局已取得实质性进展。在氢能材料方面，燃料电池碳纸原纸湿法抄造中试机已试运行，并成功获得首批测试订单，实现了关键技术突破。在特种纤维复合材料方面，用于反渗透膜支撑材的中试试验线已按计划推进，该产品瞄准盐湖提锂、海水淡化等高端市场的进口替代，市场前景广阔。此外，高阻隔纸基软包装材料等产品也已投产。这些成果表明，公司的新材料业务正从研发中试阶段逐步走向产业化应用，为打造“第二增长曲线”奠定了坚实基础。感谢您对公司的关注！</w:t>
            </w:r>
          </w:p>
          <w:p w14:paraId="61918A37">
            <w:pPr>
              <w:adjustRightInd w:val="0"/>
              <w:snapToGrid w:val="0"/>
              <w:spacing w:line="276" w:lineRule="auto"/>
              <w:rPr>
                <w:rFonts w:hint="eastAsia" w:ascii="仿宋" w:hAnsi="仿宋" w:eastAsia="仿宋"/>
                <w:b w:val="0"/>
                <w:bCs/>
                <w:sz w:val="26"/>
                <w:szCs w:val="26"/>
                <w:lang w:val="en-US" w:eastAsia="zh-CN"/>
              </w:rPr>
            </w:pPr>
          </w:p>
          <w:p w14:paraId="3AFB187C">
            <w:pPr>
              <w:adjustRightInd w:val="0"/>
              <w:snapToGrid w:val="0"/>
              <w:spacing w:line="276" w:lineRule="auto"/>
              <w:rPr>
                <w:rFonts w:hint="eastAsia" w:ascii="仿宋" w:hAnsi="仿宋" w:eastAsia="仿宋"/>
                <w:b/>
                <w:bCs w:val="0"/>
                <w:sz w:val="26"/>
                <w:szCs w:val="26"/>
                <w:lang w:val="en-US" w:eastAsia="zh-CN"/>
              </w:rPr>
            </w:pPr>
            <w:r>
              <w:rPr>
                <w:rFonts w:hint="eastAsia" w:ascii="仿宋" w:hAnsi="仿宋" w:eastAsia="仿宋"/>
                <w:b/>
                <w:bCs w:val="0"/>
                <w:sz w:val="26"/>
                <w:szCs w:val="26"/>
                <w:lang w:val="en-US" w:eastAsia="zh-CN"/>
              </w:rPr>
              <w:t>问题十二：@党委书记、董事长李飞。公司针对新材料项目的进度，是否考虑过并购重组？</w:t>
            </w:r>
          </w:p>
          <w:p w14:paraId="14F4828E">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bCs w:val="0"/>
                <w:sz w:val="26"/>
                <w:szCs w:val="26"/>
                <w:lang w:val="en-US" w:eastAsia="zh-CN"/>
              </w:rPr>
              <w:t>回答：</w:t>
            </w:r>
            <w:r>
              <w:rPr>
                <w:rFonts w:hint="eastAsia" w:ascii="仿宋" w:hAnsi="仿宋" w:eastAsia="仿宋"/>
                <w:b w:val="0"/>
                <w:bCs/>
                <w:sz w:val="26"/>
                <w:szCs w:val="26"/>
                <w:lang w:val="en-US" w:eastAsia="zh-CN"/>
              </w:rPr>
              <w:t>尊敬的投资者，您好。公司在新材料领域的项目正按计划稳步推进，其中，多功能湿法抄造中试机和涂布中试机已于今年第二季度进入设备试运行阶段，特种纤维复合材料中试试验线也在第三季度试产运行。这些举措是公司培育新质生产力、打造第二增长曲线的重要实践。关于并购重组，公司始终将其作为优化资产结构、提升竞争力的重要战略选项。我们密切关注行业动态与政策机遇，并将基于公司战略发展需要，积极寻求合适的并购重组机会，以推动公司高质量可持续发展。感谢您对公司的关注。</w:t>
            </w:r>
          </w:p>
          <w:p w14:paraId="3921BC14">
            <w:pPr>
              <w:adjustRightInd w:val="0"/>
              <w:snapToGrid w:val="0"/>
              <w:spacing w:line="276" w:lineRule="auto"/>
              <w:rPr>
                <w:rFonts w:hint="eastAsia" w:ascii="仿宋" w:hAnsi="仿宋" w:eastAsia="仿宋"/>
                <w:b w:val="0"/>
                <w:bCs/>
                <w:sz w:val="26"/>
                <w:szCs w:val="26"/>
                <w:lang w:val="en-US" w:eastAsia="zh-CN"/>
              </w:rPr>
            </w:pPr>
          </w:p>
          <w:p w14:paraId="3D367F23">
            <w:pPr>
              <w:adjustRightInd w:val="0"/>
              <w:snapToGrid w:val="0"/>
              <w:spacing w:line="276" w:lineRule="auto"/>
              <w:rPr>
                <w:rFonts w:hint="eastAsia" w:ascii="仿宋" w:hAnsi="仿宋" w:eastAsia="仿宋"/>
                <w:b/>
                <w:bCs w:val="0"/>
                <w:sz w:val="26"/>
                <w:szCs w:val="26"/>
                <w:lang w:val="en-US" w:eastAsia="zh-CN"/>
              </w:rPr>
            </w:pPr>
            <w:r>
              <w:rPr>
                <w:rFonts w:hint="eastAsia" w:ascii="仿宋" w:hAnsi="仿宋" w:eastAsia="仿宋"/>
                <w:b/>
                <w:bCs w:val="0"/>
                <w:sz w:val="26"/>
                <w:szCs w:val="26"/>
                <w:lang w:val="en-US" w:eastAsia="zh-CN"/>
              </w:rPr>
              <w:t>问题十三：特种纤维什么时候投产，预计量产时间</w:t>
            </w:r>
          </w:p>
          <w:p w14:paraId="2F6BA214">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bCs w:val="0"/>
                <w:sz w:val="26"/>
                <w:szCs w:val="26"/>
                <w:lang w:val="en-US" w:eastAsia="zh-CN"/>
              </w:rPr>
              <w:t>回答：</w:t>
            </w:r>
            <w:r>
              <w:rPr>
                <w:rFonts w:hint="eastAsia" w:ascii="仿宋" w:hAnsi="仿宋" w:eastAsia="仿宋"/>
                <w:b w:val="0"/>
                <w:bCs/>
                <w:sz w:val="26"/>
                <w:szCs w:val="26"/>
                <w:lang w:val="en-US" w:eastAsia="zh-CN"/>
              </w:rPr>
              <w:t>尊敬的投资者，您好！公司特种纤维复合材料中试试验线已于2025年第三季度按计划试产运行。目前项目正稳步推进中试阶段各项工作，量产时间将根据中试进展及市场需求等因素综合确定，公司将积极推动技术转化与产能落地。感谢您的关注！</w:t>
            </w:r>
          </w:p>
          <w:p w14:paraId="3206F0AC">
            <w:pPr>
              <w:adjustRightInd w:val="0"/>
              <w:snapToGrid w:val="0"/>
              <w:spacing w:line="276" w:lineRule="auto"/>
              <w:rPr>
                <w:rFonts w:hint="eastAsia" w:ascii="仿宋" w:hAnsi="仿宋" w:eastAsia="仿宋"/>
                <w:b w:val="0"/>
                <w:bCs/>
                <w:sz w:val="26"/>
                <w:szCs w:val="26"/>
                <w:lang w:val="en-US" w:eastAsia="zh-CN"/>
              </w:rPr>
            </w:pPr>
          </w:p>
          <w:p w14:paraId="0C6D5046">
            <w:pPr>
              <w:adjustRightInd w:val="0"/>
              <w:snapToGrid w:val="0"/>
              <w:spacing w:line="276" w:lineRule="auto"/>
              <w:rPr>
                <w:rFonts w:hint="default" w:ascii="仿宋" w:hAnsi="仿宋" w:eastAsia="仿宋"/>
                <w:b/>
                <w:bCs w:val="0"/>
                <w:sz w:val="26"/>
                <w:szCs w:val="26"/>
                <w:lang w:val="en-US" w:eastAsia="zh-CN"/>
              </w:rPr>
            </w:pPr>
            <w:r>
              <w:rPr>
                <w:rFonts w:hint="eastAsia" w:ascii="仿宋" w:hAnsi="仿宋" w:eastAsia="仿宋"/>
                <w:b/>
                <w:bCs w:val="0"/>
                <w:sz w:val="26"/>
                <w:szCs w:val="26"/>
                <w:lang w:val="en-US" w:eastAsia="zh-CN"/>
              </w:rPr>
              <w:t>问题十四：</w:t>
            </w:r>
            <w:r>
              <w:rPr>
                <w:rFonts w:hint="default" w:ascii="仿宋" w:hAnsi="仿宋" w:eastAsia="仿宋"/>
                <w:b/>
                <w:bCs w:val="0"/>
                <w:sz w:val="26"/>
                <w:szCs w:val="26"/>
                <w:lang w:val="en-US" w:eastAsia="zh-CN"/>
              </w:rPr>
              <w:t>冠豪高新是中国特种纸行业的核心企业，当前在AI发展引领的科技浪潮下，公司有哪些计划或者方向能融入AI科技领域？</w:t>
            </w:r>
          </w:p>
          <w:p w14:paraId="79A32B9C">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bCs w:val="0"/>
                <w:sz w:val="26"/>
                <w:szCs w:val="26"/>
                <w:lang w:val="en-US" w:eastAsia="zh-CN"/>
              </w:rPr>
              <w:t>回答：</w:t>
            </w:r>
            <w:r>
              <w:rPr>
                <w:rFonts w:hint="default" w:ascii="仿宋" w:hAnsi="仿宋" w:eastAsia="仿宋"/>
                <w:b w:val="0"/>
                <w:bCs/>
                <w:sz w:val="26"/>
                <w:szCs w:val="26"/>
                <w:lang w:val="en-US" w:eastAsia="zh-CN"/>
              </w:rPr>
              <w:t>尊敬的投资者，您好！感谢您对公司的关注。作为中国特种纸行业的核心企业，公司积极拥抱AI技术，将AI深度融入研发、生产、管理等环节，推动公司向高质量、高效率、智能化的“新工业”转型。</w:t>
            </w:r>
          </w:p>
          <w:p w14:paraId="2F21955E">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我们正着力打造智能化工厂，利用AI技术优化生产、安全流程。通过AI算法对生产数据（如温度、湿度等）进行实时分析和预测性调控，提升产品质量稳定性和生产效率；为高端产品开发集成AI识别技术的质量溯源系统、安全联锁系统，提升产品附加值和客户信任度。公司将持续以“技术导向+高附加值”为核心，推动AI技术与特种纸主业的协同创新。谢谢！</w:t>
            </w:r>
          </w:p>
          <w:p w14:paraId="1551C0C6">
            <w:pPr>
              <w:adjustRightInd w:val="0"/>
              <w:snapToGrid w:val="0"/>
              <w:spacing w:line="276" w:lineRule="auto"/>
              <w:rPr>
                <w:rFonts w:hint="default" w:ascii="Arial" w:hAnsi="Arial" w:eastAsia="Arial" w:cs="Arial"/>
                <w:i w:val="0"/>
                <w:iCs w:val="0"/>
                <w:caps w:val="0"/>
                <w:color w:val="333333"/>
                <w:spacing w:val="0"/>
                <w:sz w:val="16"/>
                <w:szCs w:val="16"/>
                <w:shd w:val="clear" w:fill="FFFFFF"/>
                <w:lang w:val="en-US" w:eastAsia="zh-CN"/>
              </w:rPr>
            </w:pPr>
          </w:p>
          <w:p w14:paraId="2312F7B8">
            <w:pPr>
              <w:adjustRightInd w:val="0"/>
              <w:snapToGrid w:val="0"/>
              <w:spacing w:line="276" w:lineRule="auto"/>
              <w:rPr>
                <w:rFonts w:hint="eastAsia" w:ascii="仿宋" w:hAnsi="仿宋" w:eastAsia="仿宋"/>
                <w:b/>
                <w:sz w:val="26"/>
                <w:szCs w:val="26"/>
              </w:rPr>
            </w:pPr>
            <w:r>
              <w:rPr>
                <w:rFonts w:hint="eastAsia" w:ascii="仿宋" w:hAnsi="仿宋" w:eastAsia="仿宋"/>
                <w:b/>
                <w:sz w:val="26"/>
                <w:szCs w:val="26"/>
                <w:lang w:val="en-US" w:eastAsia="zh-CN"/>
              </w:rPr>
              <w:t>问题十五：</w:t>
            </w:r>
            <w:r>
              <w:rPr>
                <w:rFonts w:hint="eastAsia" w:ascii="仿宋" w:hAnsi="仿宋" w:eastAsia="仿宋"/>
                <w:b/>
                <w:sz w:val="26"/>
                <w:szCs w:val="26"/>
              </w:rPr>
              <w:t>未来特种纸行业的发展潜力主要在那些方向？</w:t>
            </w:r>
          </w:p>
          <w:p w14:paraId="3D07E019">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sz w:val="26"/>
                <w:szCs w:val="26"/>
              </w:rPr>
              <w:t>回答：</w:t>
            </w:r>
            <w:r>
              <w:rPr>
                <w:rFonts w:hint="eastAsia" w:ascii="仿宋" w:hAnsi="仿宋" w:eastAsia="仿宋"/>
                <w:b w:val="0"/>
                <w:bCs/>
                <w:sz w:val="26"/>
                <w:szCs w:val="26"/>
              </w:rPr>
              <w:t>尊</w:t>
            </w:r>
            <w:r>
              <w:rPr>
                <w:rFonts w:hint="eastAsia" w:ascii="仿宋" w:hAnsi="仿宋" w:eastAsia="仿宋"/>
                <w:b w:val="0"/>
                <w:bCs/>
                <w:sz w:val="26"/>
                <w:szCs w:val="26"/>
                <w:lang w:val="en-US" w:eastAsia="zh-CN"/>
              </w:rPr>
              <w:t>敬的投资者，您好！感谢您对公司的关注。基于公司战略规划及行业趋势，我们认为未来行业发展潜力主要集中在以下几个方向：</w:t>
            </w:r>
          </w:p>
          <w:p w14:paraId="57B10F41">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lang w:val="en-US" w:eastAsia="zh-CN"/>
              </w:rPr>
              <w:t>1.绿色环保与“以纸代塑”。在“限塑令”和“双碳”目标驱动下，可降解、可循环的特种包装纸、环保新材料需求将持续增长，市场空间广阔。</w:t>
            </w:r>
          </w:p>
          <w:p w14:paraId="0ECB4937">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lang w:val="en-US" w:eastAsia="zh-CN"/>
              </w:rPr>
              <w:t>2.数字、潮玩、禀赋和粘性深度融合的新消费对数码化为基础的新材料需求。以热升华转印纸为代表的数码印花市场正快速发展，满足个性化、快时尚消费需求。同时，公司正积极探索与现有技术关联的新材料领域，开辟新增长曲线。</w:t>
            </w:r>
          </w:p>
          <w:p w14:paraId="770872E6">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lang w:val="en-US" w:eastAsia="zh-CN"/>
              </w:rPr>
              <w:t>3.稳住高端产品地位。公司将继续聚焦特种纸等高端产品，通过技术创新提升品质，巩固在高端热敏纸、热升华转印纸、烟卡、食品卡等高端产品领域的市场地位。</w:t>
            </w:r>
          </w:p>
          <w:p w14:paraId="28C52131">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lang w:val="en-US" w:eastAsia="zh-CN"/>
              </w:rPr>
              <w:t>冠豪高新正积极把握这些机遇，通过产能扩张、加大研发投入及产业链整合，全力打造中国纸业南方高端绿色产业基地，推动公司高质量可持续发展。谢谢！</w:t>
            </w:r>
          </w:p>
          <w:p w14:paraId="3C867639">
            <w:pPr>
              <w:adjustRightInd w:val="0"/>
              <w:snapToGrid w:val="0"/>
              <w:spacing w:line="276" w:lineRule="auto"/>
              <w:rPr>
                <w:rFonts w:hint="eastAsia" w:ascii="仿宋" w:hAnsi="仿宋" w:eastAsia="仿宋"/>
                <w:b w:val="0"/>
                <w:bCs/>
                <w:sz w:val="26"/>
                <w:szCs w:val="26"/>
              </w:rPr>
            </w:pPr>
          </w:p>
          <w:p w14:paraId="476F4C58">
            <w:pPr>
              <w:adjustRightInd w:val="0"/>
              <w:snapToGrid w:val="0"/>
              <w:spacing w:line="276" w:lineRule="auto"/>
              <w:rPr>
                <w:rFonts w:ascii="仿宋" w:hAnsi="仿宋" w:eastAsia="仿宋"/>
                <w:b/>
                <w:sz w:val="26"/>
                <w:szCs w:val="26"/>
              </w:rPr>
            </w:pPr>
            <w:r>
              <w:rPr>
                <w:rFonts w:hint="eastAsia" w:ascii="仿宋" w:hAnsi="仿宋" w:eastAsia="仿宋"/>
                <w:b/>
                <w:sz w:val="26"/>
                <w:szCs w:val="26"/>
                <w:lang w:val="en-US" w:eastAsia="zh-CN"/>
              </w:rPr>
              <w:t>问题十六：</w:t>
            </w:r>
            <w:r>
              <w:rPr>
                <w:rFonts w:hint="eastAsia" w:ascii="仿宋" w:hAnsi="仿宋" w:eastAsia="仿宋"/>
                <w:b/>
                <w:sz w:val="26"/>
                <w:szCs w:val="26"/>
              </w:rPr>
              <w:t>公司的造纸业务前景如何，现在发票都是无纸化，对公司产品的销售影响如何？有没有多元化经营的规划</w:t>
            </w:r>
          </w:p>
          <w:p w14:paraId="1A088496">
            <w:pPr>
              <w:adjustRightInd w:val="0"/>
              <w:snapToGrid w:val="0"/>
              <w:spacing w:line="276" w:lineRule="auto"/>
              <w:rPr>
                <w:rFonts w:hint="eastAsia" w:ascii="仿宋" w:hAnsi="仿宋" w:eastAsia="仿宋"/>
                <w:b w:val="0"/>
                <w:bCs/>
                <w:sz w:val="26"/>
                <w:szCs w:val="26"/>
              </w:rPr>
            </w:pPr>
            <w:r>
              <w:rPr>
                <w:rFonts w:hint="eastAsia" w:ascii="仿宋" w:hAnsi="仿宋" w:eastAsia="仿宋"/>
                <w:b/>
                <w:sz w:val="26"/>
                <w:szCs w:val="26"/>
              </w:rPr>
              <w:t>回答：</w:t>
            </w:r>
            <w:r>
              <w:rPr>
                <w:rFonts w:hint="eastAsia" w:ascii="仿宋" w:hAnsi="仿宋" w:eastAsia="仿宋"/>
                <w:b w:val="0"/>
                <w:bCs/>
                <w:sz w:val="26"/>
                <w:szCs w:val="26"/>
              </w:rPr>
              <w:t>尊敬的投资者，您好！感谢您对公司的关注。关于无纸化对发票用纸的影响，公司已提前优化需求结构：传统发票用纸占比逐步下降，但特种纸业务通过拓展热升华转印纸（纺织数码印花，市场增速超30%）、环保标签（物流、医疗</w:t>
            </w:r>
            <w:r>
              <w:rPr>
                <w:rFonts w:hint="eastAsia" w:ascii="仿宋" w:hAnsi="仿宋" w:eastAsia="仿宋"/>
                <w:b w:val="0"/>
                <w:bCs/>
                <w:sz w:val="26"/>
                <w:szCs w:val="26"/>
                <w:lang w:eastAsia="zh-CN"/>
              </w:rPr>
              <w:t>、</w:t>
            </w:r>
            <w:r>
              <w:rPr>
                <w:rFonts w:hint="eastAsia" w:ascii="仿宋" w:hAnsi="仿宋" w:eastAsia="仿宋"/>
                <w:b w:val="0"/>
                <w:bCs/>
                <w:sz w:val="26"/>
                <w:szCs w:val="26"/>
                <w:lang w:val="en-US" w:eastAsia="zh-CN"/>
              </w:rPr>
              <w:t>环保/强阻隔纸机包装材料</w:t>
            </w:r>
            <w:r>
              <w:rPr>
                <w:rFonts w:hint="eastAsia" w:ascii="仿宋" w:hAnsi="仿宋" w:eastAsia="仿宋"/>
                <w:b w:val="0"/>
                <w:bCs/>
                <w:sz w:val="26"/>
                <w:szCs w:val="26"/>
              </w:rPr>
              <w:t>）</w:t>
            </w:r>
            <w:r>
              <w:rPr>
                <w:rFonts w:hint="eastAsia" w:ascii="仿宋" w:hAnsi="仿宋" w:eastAsia="仿宋"/>
                <w:b w:val="0"/>
                <w:bCs/>
                <w:sz w:val="26"/>
                <w:szCs w:val="26"/>
                <w:lang w:eastAsia="zh-CN"/>
              </w:rPr>
              <w:t>、</w:t>
            </w:r>
            <w:r>
              <w:rPr>
                <w:rFonts w:hint="eastAsia" w:ascii="仿宋" w:hAnsi="仿宋" w:eastAsia="仿宋"/>
                <w:b w:val="0"/>
                <w:bCs/>
                <w:sz w:val="26"/>
                <w:szCs w:val="26"/>
                <w:lang w:val="en-US" w:eastAsia="zh-CN"/>
              </w:rPr>
              <w:t>无塑涂布卡纸</w:t>
            </w:r>
            <w:r>
              <w:rPr>
                <w:rFonts w:hint="eastAsia" w:ascii="仿宋" w:hAnsi="仿宋" w:eastAsia="仿宋"/>
                <w:b w:val="0"/>
                <w:bCs/>
                <w:sz w:val="26"/>
                <w:szCs w:val="26"/>
              </w:rPr>
              <w:t xml:space="preserve">等新兴领域，有效对冲单一市场波动。  </w:t>
            </w:r>
          </w:p>
          <w:p w14:paraId="5BC4F671">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rPr>
              <w:t>多元化经营方面，公司聚焦“特种纸+特种材料”双轮驱动：在特种材料领域，已形成不干胶、膜基材料、胶乳的产品矩阵；同时布局功能性高端材料，切入新能源、医疗等战略新兴产业。未来将持续依托央企资源整合优势，强化技术创新与产业链延伸。</w:t>
            </w:r>
            <w:r>
              <w:rPr>
                <w:rFonts w:hint="eastAsia" w:ascii="仿宋" w:hAnsi="仿宋" w:eastAsia="仿宋"/>
                <w:b w:val="0"/>
                <w:bCs/>
                <w:sz w:val="26"/>
                <w:szCs w:val="26"/>
                <w:lang w:val="en-US" w:eastAsia="zh-CN"/>
              </w:rPr>
              <w:t>谢谢！</w:t>
            </w:r>
          </w:p>
          <w:p w14:paraId="3D61A63D">
            <w:pPr>
              <w:adjustRightInd w:val="0"/>
              <w:snapToGrid w:val="0"/>
              <w:spacing w:line="276" w:lineRule="auto"/>
              <w:rPr>
                <w:rFonts w:hint="eastAsia" w:ascii="仿宋" w:hAnsi="仿宋" w:eastAsia="仿宋"/>
                <w:b w:val="0"/>
                <w:bCs/>
                <w:sz w:val="26"/>
                <w:szCs w:val="26"/>
                <w:lang w:val="en-US" w:eastAsia="zh-CN"/>
              </w:rPr>
            </w:pPr>
          </w:p>
          <w:p w14:paraId="748A2D5A">
            <w:pPr>
              <w:adjustRightInd w:val="0"/>
              <w:snapToGrid w:val="0"/>
              <w:spacing w:line="276" w:lineRule="auto"/>
              <w:rPr>
                <w:rFonts w:ascii="仿宋" w:hAnsi="仿宋" w:eastAsia="仿宋"/>
                <w:b/>
                <w:sz w:val="26"/>
                <w:szCs w:val="26"/>
              </w:rPr>
            </w:pPr>
            <w:r>
              <w:rPr>
                <w:rFonts w:hint="eastAsia" w:ascii="仿宋" w:hAnsi="仿宋" w:eastAsia="仿宋"/>
                <w:b/>
                <w:sz w:val="26"/>
                <w:szCs w:val="26"/>
                <w:lang w:val="en-US" w:eastAsia="zh-CN"/>
              </w:rPr>
              <w:t>问题十七：</w:t>
            </w:r>
            <w:r>
              <w:rPr>
                <w:rFonts w:hint="eastAsia" w:ascii="仿宋" w:hAnsi="仿宋" w:eastAsia="仿宋"/>
                <w:b/>
                <w:sz w:val="26"/>
                <w:szCs w:val="26"/>
              </w:rPr>
              <w:t>公司的上游原材料的来源稳定吗，有没有一体化的闭环管理</w:t>
            </w:r>
          </w:p>
          <w:p w14:paraId="3BD0249A">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sz w:val="26"/>
                <w:szCs w:val="26"/>
              </w:rPr>
              <w:t>回答：</w:t>
            </w:r>
            <w:r>
              <w:rPr>
                <w:rFonts w:hint="eastAsia" w:ascii="仿宋" w:hAnsi="仿宋" w:eastAsia="仿宋"/>
                <w:b w:val="0"/>
                <w:bCs/>
                <w:sz w:val="26"/>
                <w:szCs w:val="26"/>
              </w:rPr>
              <w:t>尊敬的投资者，您好！感谢您对公司的关注。公司高度重视供应链的稳定性与可持续发展。在原材料供应方面，公司已建立多元化的采购渠道，并通过战略合作与长期协议保障主要原材料的稳定供应。</w:t>
            </w:r>
            <w:r>
              <w:rPr>
                <w:rFonts w:hint="eastAsia" w:ascii="仿宋" w:hAnsi="仿宋" w:eastAsia="仿宋"/>
                <w:b w:val="0"/>
                <w:bCs/>
                <w:sz w:val="26"/>
                <w:szCs w:val="26"/>
                <w:lang w:val="en-US" w:eastAsia="zh-CN"/>
              </w:rPr>
              <w:t>同时，</w:t>
            </w:r>
            <w:r>
              <w:rPr>
                <w:rFonts w:hint="eastAsia" w:ascii="仿宋" w:hAnsi="仿宋" w:eastAsia="仿宋"/>
                <w:b w:val="0"/>
                <w:bCs/>
                <w:sz w:val="26"/>
                <w:szCs w:val="26"/>
              </w:rPr>
              <w:t>公司正积极推进浆纸一体化战略，其中湛江中纸40万吨化机浆项目已启动建设，预计2026年</w:t>
            </w:r>
            <w:r>
              <w:rPr>
                <w:rFonts w:hint="eastAsia" w:ascii="仿宋" w:hAnsi="仿宋" w:eastAsia="仿宋"/>
                <w:b w:val="0"/>
                <w:bCs/>
                <w:sz w:val="26"/>
                <w:szCs w:val="26"/>
                <w:lang w:val="en-US" w:eastAsia="zh-CN"/>
              </w:rPr>
              <w:t>初</w:t>
            </w:r>
            <w:r>
              <w:rPr>
                <w:rFonts w:hint="eastAsia" w:ascii="仿宋" w:hAnsi="仿宋" w:eastAsia="仿宋"/>
                <w:b w:val="0"/>
                <w:bCs/>
                <w:sz w:val="26"/>
                <w:szCs w:val="26"/>
              </w:rPr>
              <w:t>投产，该项目将显著增强公司对上游原材料供应的自主掌控能力，降低周期性价格波动风险。</w:t>
            </w:r>
            <w:r>
              <w:rPr>
                <w:rFonts w:hint="eastAsia" w:ascii="仿宋" w:hAnsi="仿宋" w:eastAsia="仿宋"/>
                <w:b w:val="0"/>
                <w:bCs/>
                <w:sz w:val="26"/>
                <w:szCs w:val="26"/>
                <w:lang w:val="en-US" w:eastAsia="zh-CN"/>
              </w:rPr>
              <w:t>谢谢！</w:t>
            </w:r>
          </w:p>
          <w:p w14:paraId="2CDF5539">
            <w:pPr>
              <w:adjustRightInd w:val="0"/>
              <w:snapToGrid w:val="0"/>
              <w:spacing w:line="276" w:lineRule="auto"/>
              <w:rPr>
                <w:rFonts w:hint="default" w:ascii="仿宋" w:hAnsi="仿宋" w:eastAsia="仿宋"/>
                <w:b w:val="0"/>
                <w:bCs/>
                <w:sz w:val="26"/>
                <w:szCs w:val="26"/>
                <w:lang w:val="en-US" w:eastAsia="zh-CN"/>
              </w:rPr>
            </w:pPr>
          </w:p>
          <w:p w14:paraId="1A01DAB8">
            <w:pPr>
              <w:adjustRightInd w:val="0"/>
              <w:snapToGrid w:val="0"/>
              <w:spacing w:line="276" w:lineRule="auto"/>
              <w:rPr>
                <w:rFonts w:ascii="仿宋" w:hAnsi="仿宋" w:eastAsia="仿宋"/>
                <w:b/>
                <w:color w:val="FF0000"/>
                <w:sz w:val="26"/>
                <w:szCs w:val="26"/>
              </w:rPr>
            </w:pPr>
            <w:r>
              <w:rPr>
                <w:rFonts w:hint="eastAsia" w:ascii="仿宋" w:hAnsi="仿宋" w:eastAsia="仿宋"/>
                <w:b/>
                <w:sz w:val="26"/>
                <w:szCs w:val="26"/>
                <w:lang w:val="en-US" w:eastAsia="zh-CN"/>
              </w:rPr>
              <w:t>问题十八：</w:t>
            </w:r>
            <w:r>
              <w:rPr>
                <w:rFonts w:hint="eastAsia" w:ascii="仿宋" w:hAnsi="仿宋" w:eastAsia="仿宋"/>
                <w:b/>
                <w:sz w:val="26"/>
                <w:szCs w:val="26"/>
              </w:rPr>
              <w:t>从三季报看，公司营收增长但净利润承压，毛利率面临挑战。请问管理层，面对纸浆等主要原材料价格的高位波动，公司采取了哪些具体且有效的成本控制措施？未来在优化产品结构和提升高毛利产品（如特种纸）占比方面，有何量化的目标和规划？</w:t>
            </w:r>
          </w:p>
          <w:p w14:paraId="236E8135">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sz w:val="26"/>
                <w:szCs w:val="26"/>
              </w:rPr>
              <w:t>回答：</w:t>
            </w:r>
            <w:r>
              <w:rPr>
                <w:rFonts w:hint="eastAsia" w:ascii="仿宋" w:hAnsi="仿宋" w:eastAsia="仿宋"/>
                <w:b w:val="0"/>
                <w:bCs/>
                <w:sz w:val="26"/>
                <w:szCs w:val="26"/>
              </w:rPr>
              <w:t>尊敬的投资者，您好！感谢您对公司的关注。面对纸浆等原材料价格高位波动，公司已采取多项成本控制措施</w:t>
            </w:r>
            <w:r>
              <w:rPr>
                <w:rFonts w:hint="eastAsia" w:ascii="仿宋" w:hAnsi="仿宋" w:eastAsia="仿宋"/>
                <w:b w:val="0"/>
                <w:bCs/>
                <w:sz w:val="26"/>
                <w:szCs w:val="26"/>
                <w:lang w:eastAsia="zh-CN"/>
              </w:rPr>
              <w:t>。</w:t>
            </w:r>
            <w:r>
              <w:rPr>
                <w:rFonts w:hint="eastAsia" w:ascii="仿宋" w:hAnsi="仿宋" w:eastAsia="仿宋"/>
                <w:b w:val="0"/>
                <w:bCs/>
                <w:sz w:val="26"/>
                <w:szCs w:val="26"/>
                <w:lang w:val="en-US" w:eastAsia="zh-CN"/>
              </w:rPr>
              <w:t>其一，</w:t>
            </w:r>
            <w:r>
              <w:rPr>
                <w:rFonts w:hint="eastAsia" w:ascii="仿宋" w:hAnsi="仿宋" w:eastAsia="仿宋"/>
                <w:b w:val="0"/>
                <w:bCs/>
                <w:sz w:val="26"/>
                <w:szCs w:val="26"/>
                <w:lang w:eastAsia="zh-CN"/>
              </w:rPr>
              <w:t>推进40万吨化机浆项目建设，预计2026年</w:t>
            </w:r>
            <w:r>
              <w:rPr>
                <w:rFonts w:hint="eastAsia" w:ascii="仿宋" w:hAnsi="仿宋" w:eastAsia="仿宋"/>
                <w:b w:val="0"/>
                <w:bCs/>
                <w:sz w:val="26"/>
                <w:szCs w:val="26"/>
                <w:lang w:val="en-US" w:eastAsia="zh-CN"/>
              </w:rPr>
              <w:t>初</w:t>
            </w:r>
            <w:r>
              <w:rPr>
                <w:rFonts w:hint="eastAsia" w:ascii="仿宋" w:hAnsi="仿宋" w:eastAsia="仿宋"/>
                <w:b w:val="0"/>
                <w:bCs/>
                <w:sz w:val="26"/>
                <w:szCs w:val="26"/>
                <w:lang w:eastAsia="zh-CN"/>
              </w:rPr>
              <w:t>投产，以增强上游原材料自主掌控能力，降低周期性价格波动风险；</w:t>
            </w:r>
            <w:r>
              <w:rPr>
                <w:rFonts w:hint="eastAsia" w:ascii="仿宋" w:hAnsi="仿宋" w:eastAsia="仿宋"/>
                <w:b w:val="0"/>
                <w:bCs/>
                <w:sz w:val="26"/>
                <w:szCs w:val="26"/>
                <w:lang w:val="en-US" w:eastAsia="zh-CN"/>
              </w:rPr>
              <w:t>其二，通过优化生产流程、加强库存管理及采购协同，严控生产成本。公司将持续通过产品迭代及产能释放优化产品结构，提升毛利率。谢谢！</w:t>
            </w:r>
          </w:p>
          <w:p w14:paraId="29436BBB">
            <w:pPr>
              <w:adjustRightInd w:val="0"/>
              <w:snapToGrid w:val="0"/>
              <w:spacing w:line="276" w:lineRule="auto"/>
              <w:rPr>
                <w:rFonts w:hint="eastAsia" w:ascii="仿宋" w:hAnsi="仿宋" w:eastAsia="仿宋"/>
                <w:b w:val="0"/>
                <w:bCs/>
                <w:sz w:val="26"/>
                <w:szCs w:val="26"/>
                <w:lang w:val="en-US" w:eastAsia="zh-CN"/>
              </w:rPr>
            </w:pPr>
          </w:p>
          <w:p w14:paraId="6082E7D9">
            <w:pPr>
              <w:adjustRightInd w:val="0"/>
              <w:snapToGrid w:val="0"/>
              <w:spacing w:line="276" w:lineRule="auto"/>
              <w:rPr>
                <w:rFonts w:ascii="仿宋" w:hAnsi="仿宋" w:eastAsia="仿宋"/>
                <w:b/>
                <w:sz w:val="26"/>
                <w:szCs w:val="26"/>
              </w:rPr>
            </w:pPr>
            <w:r>
              <w:rPr>
                <w:rFonts w:hint="eastAsia" w:ascii="仿宋" w:hAnsi="仿宋" w:eastAsia="仿宋"/>
                <w:b/>
                <w:sz w:val="26"/>
                <w:szCs w:val="26"/>
                <w:lang w:val="en-US" w:eastAsia="zh-CN"/>
              </w:rPr>
              <w:t>问题十九：</w:t>
            </w:r>
            <w:r>
              <w:rPr>
                <w:rFonts w:hint="eastAsia" w:ascii="仿宋" w:hAnsi="仿宋" w:eastAsia="仿宋"/>
                <w:b/>
                <w:sz w:val="26"/>
                <w:szCs w:val="26"/>
              </w:rPr>
              <w:t>公司东海岛白卡纸等项目新增产能逐步释放。在目前白卡纸行业整体面临供需压力的市场环境下，公司对于这批新增产能的消化有何具体策略？是计划通过抢占竞争对手份额，还是开拓新的应用领域或海外市场？目前是否有已锁定的重点客户或订单作为支撑？</w:t>
            </w:r>
          </w:p>
          <w:p w14:paraId="0EE71884">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sz w:val="26"/>
                <w:szCs w:val="26"/>
              </w:rPr>
              <w:t>回答：</w:t>
            </w:r>
            <w:r>
              <w:rPr>
                <w:rFonts w:hint="eastAsia" w:ascii="仿宋" w:hAnsi="仿宋" w:eastAsia="仿宋"/>
                <w:b w:val="0"/>
                <w:bCs/>
                <w:sz w:val="26"/>
                <w:szCs w:val="26"/>
              </w:rPr>
              <w:t>尊敬的投资者，您好！感谢您对公司的关注。公司东海岛30万吨高档涂布白卡纸项目聚焦高毛利的高档食品白卡纸细分领域，该产品顺应“以纸代塑”政策驱动的市场需求增长趋势。产能消化将通过三方面推进：一是依托公司现有核心客户优势，作为国际快餐连锁企业、全球液体包装龙头在亚太地区的主要供应商，持续深化合作并扩大供应份额；二是聚焦食品包装、绿色环保等新兴应用场景，开拓“以纸代塑”带来的增量需求；三是凭借低碳环保工艺及智能制造优势，通过产品差异化竞争抢占高端市场份额。目前已与重点客户达成合作意向，部分订单正在履行中，保障产能有序释放。</w:t>
            </w:r>
            <w:r>
              <w:rPr>
                <w:rFonts w:hint="eastAsia" w:ascii="仿宋" w:hAnsi="仿宋" w:eastAsia="仿宋"/>
                <w:b w:val="0"/>
                <w:bCs/>
                <w:sz w:val="26"/>
                <w:szCs w:val="26"/>
                <w:lang w:val="en-US" w:eastAsia="zh-CN"/>
              </w:rPr>
              <w:t>谢谢！</w:t>
            </w:r>
          </w:p>
          <w:p w14:paraId="3785B68F">
            <w:pPr>
              <w:adjustRightInd w:val="0"/>
              <w:snapToGrid w:val="0"/>
              <w:spacing w:line="276" w:lineRule="auto"/>
              <w:rPr>
                <w:rFonts w:hint="eastAsia" w:ascii="仿宋" w:hAnsi="仿宋" w:eastAsia="仿宋"/>
                <w:b w:val="0"/>
                <w:bCs/>
                <w:sz w:val="26"/>
                <w:szCs w:val="26"/>
                <w:lang w:val="en-US" w:eastAsia="zh-CN"/>
              </w:rPr>
            </w:pPr>
          </w:p>
          <w:p w14:paraId="02406137">
            <w:pPr>
              <w:adjustRightInd w:val="0"/>
              <w:snapToGrid w:val="0"/>
              <w:spacing w:line="276" w:lineRule="auto"/>
              <w:rPr>
                <w:rFonts w:ascii="仿宋" w:hAnsi="仿宋" w:eastAsia="仿宋"/>
                <w:b/>
                <w:color w:val="FF0000"/>
                <w:sz w:val="26"/>
                <w:szCs w:val="26"/>
              </w:rPr>
            </w:pPr>
            <w:r>
              <w:rPr>
                <w:rFonts w:hint="eastAsia" w:ascii="仿宋" w:hAnsi="仿宋" w:eastAsia="仿宋"/>
                <w:b/>
                <w:sz w:val="26"/>
                <w:szCs w:val="26"/>
                <w:lang w:val="en-US" w:eastAsia="zh-CN"/>
              </w:rPr>
              <w:t>问题二十：</w:t>
            </w:r>
            <w:r>
              <w:rPr>
                <w:rFonts w:hint="eastAsia" w:ascii="仿宋" w:hAnsi="仿宋" w:eastAsia="仿宋"/>
                <w:b/>
                <w:sz w:val="26"/>
                <w:szCs w:val="26"/>
              </w:rPr>
              <w:t>公司近年来强调向“新材料+生物质新材料”双轮驱动转型。请具体说明，除了特种纸之外，在新材料领域（例如纤维素衍生物、生物质材料等）的研发和产业化取得了哪些里程碑式的进展？相关业务目前对公司营收和利润的实际贡献度是多少？未来3年，期望这一比例提升到何种水平？</w:t>
            </w:r>
          </w:p>
          <w:p w14:paraId="051A8BF1">
            <w:pPr>
              <w:adjustRightInd w:val="0"/>
              <w:snapToGrid w:val="0"/>
              <w:spacing w:line="276" w:lineRule="auto"/>
              <w:rPr>
                <w:rFonts w:hint="eastAsia" w:ascii="仿宋" w:hAnsi="仿宋" w:eastAsia="仿宋"/>
                <w:b w:val="0"/>
                <w:bCs/>
                <w:sz w:val="26"/>
                <w:szCs w:val="26"/>
              </w:rPr>
            </w:pPr>
            <w:r>
              <w:rPr>
                <w:rFonts w:hint="eastAsia" w:ascii="仿宋" w:hAnsi="仿宋" w:eastAsia="仿宋"/>
                <w:b/>
                <w:sz w:val="26"/>
                <w:szCs w:val="26"/>
              </w:rPr>
              <w:t>回答：</w:t>
            </w:r>
            <w:r>
              <w:rPr>
                <w:rFonts w:hint="eastAsia" w:ascii="仿宋" w:hAnsi="仿宋" w:eastAsia="仿宋"/>
                <w:b w:val="0"/>
                <w:bCs/>
                <w:sz w:val="26"/>
                <w:szCs w:val="26"/>
              </w:rPr>
              <w:t>尊敬的投资者，您好！感谢您对公司的关注。公司坚定“建设高端绿色特种纸产业，培育孵化相关多元战略性新兴产业”的战略定位，在强链补链构建浆纸一体化产业布局的基础上，公司锚定战略性新兴产业中的新材料板块，以反渗透膜/纳滤膜支撑材和碳纤维原纸为切入点，搭建特种纤维湿法成型、加工技术平台，向水处理、锂电、氢能材料等新能源领域进军，拓展业务边界，致力于培育新的利润增长点与核心竞争优势。</w:t>
            </w:r>
          </w:p>
          <w:p w14:paraId="33053C45">
            <w:pPr>
              <w:adjustRightInd w:val="0"/>
              <w:snapToGrid w:val="0"/>
              <w:spacing w:line="276" w:lineRule="auto"/>
              <w:rPr>
                <w:rFonts w:hint="eastAsia" w:ascii="仿宋" w:hAnsi="仿宋" w:eastAsia="仿宋"/>
                <w:b w:val="0"/>
                <w:bCs/>
                <w:sz w:val="26"/>
                <w:szCs w:val="26"/>
                <w:lang w:eastAsia="zh-CN"/>
              </w:rPr>
            </w:pPr>
            <w:r>
              <w:rPr>
                <w:rFonts w:hint="eastAsia" w:ascii="仿宋" w:hAnsi="仿宋" w:eastAsia="仿宋"/>
                <w:b w:val="0"/>
                <w:bCs/>
                <w:sz w:val="26"/>
                <w:szCs w:val="26"/>
              </w:rPr>
              <w:t>研发重大进展包括：①公司积极申报专利和参与国家标准制定</w:t>
            </w:r>
            <w:r>
              <w:rPr>
                <w:rFonts w:hint="eastAsia" w:ascii="仿宋" w:hAnsi="仿宋" w:eastAsia="仿宋"/>
                <w:b w:val="0"/>
                <w:bCs/>
                <w:sz w:val="26"/>
                <w:szCs w:val="26"/>
                <w:lang w:eastAsia="zh-CN"/>
              </w:rPr>
              <w:t>，</w:t>
            </w:r>
            <w:r>
              <w:rPr>
                <w:rFonts w:hint="eastAsia" w:ascii="仿宋" w:hAnsi="仿宋" w:eastAsia="仿宋"/>
                <w:b w:val="0"/>
                <w:bCs/>
                <w:sz w:val="26"/>
                <w:szCs w:val="26"/>
              </w:rPr>
              <w:t>截止目前公司获得专利总数累计超300项</w:t>
            </w:r>
            <w:r>
              <w:rPr>
                <w:rFonts w:hint="eastAsia" w:ascii="仿宋" w:hAnsi="仿宋" w:eastAsia="仿宋"/>
                <w:b w:val="0"/>
                <w:bCs/>
                <w:sz w:val="26"/>
                <w:szCs w:val="26"/>
                <w:lang w:eastAsia="zh-CN"/>
              </w:rPr>
              <w:t>。</w:t>
            </w:r>
          </w:p>
          <w:p w14:paraId="6033E007">
            <w:pPr>
              <w:adjustRightInd w:val="0"/>
              <w:snapToGrid w:val="0"/>
              <w:spacing w:line="276" w:lineRule="auto"/>
              <w:rPr>
                <w:rFonts w:hint="eastAsia" w:ascii="仿宋" w:hAnsi="仿宋" w:eastAsia="仿宋"/>
                <w:b w:val="0"/>
                <w:bCs/>
                <w:sz w:val="26"/>
                <w:szCs w:val="26"/>
              </w:rPr>
            </w:pPr>
            <w:r>
              <w:rPr>
                <w:rFonts w:hint="eastAsia" w:ascii="仿宋" w:hAnsi="仿宋" w:eastAsia="仿宋"/>
                <w:b w:val="0"/>
                <w:bCs/>
                <w:sz w:val="26"/>
                <w:szCs w:val="26"/>
              </w:rPr>
              <w:t>②在反渗透膜支撑材领域实现关键技术突破，中试样品性能达国外主流水平，并启动产线调试，预计2025年底可输出中试产品；③成功开发高阻隔纸基环保包装材料（可降解、可回收），可替代塑料软包装；④已实现热敏医疗胶片、数码烫画膜等量产；</w:t>
            </w:r>
            <w:r>
              <w:rPr>
                <w:rFonts w:hint="eastAsia" w:ascii="仿宋" w:hAnsi="仿宋" w:eastAsia="仿宋"/>
                <w:b w:val="0"/>
                <w:bCs/>
                <w:sz w:val="26"/>
                <w:szCs w:val="26"/>
                <w:lang w:val="en-US" w:eastAsia="zh-CN"/>
              </w:rPr>
              <w:t>⑤</w:t>
            </w:r>
            <w:r>
              <w:rPr>
                <w:rFonts w:hint="eastAsia" w:ascii="仿宋" w:hAnsi="仿宋" w:eastAsia="仿宋"/>
                <w:b w:val="0"/>
                <w:bCs/>
                <w:sz w:val="26"/>
                <w:szCs w:val="26"/>
              </w:rPr>
              <w:t>燃料电池碳纸原纸湿法抄造中试机已试运行并获得测试订单，氢能材料研发取得进展。</w:t>
            </w:r>
          </w:p>
          <w:p w14:paraId="65779415">
            <w:pPr>
              <w:adjustRightInd w:val="0"/>
              <w:snapToGrid w:val="0"/>
              <w:spacing w:line="276" w:lineRule="auto"/>
              <w:rPr>
                <w:rFonts w:hint="default" w:ascii="仿宋" w:hAnsi="仿宋" w:eastAsia="仿宋"/>
                <w:b/>
                <w:sz w:val="26"/>
                <w:szCs w:val="26"/>
                <w:lang w:val="en-US" w:eastAsia="zh-CN"/>
              </w:rPr>
            </w:pPr>
            <w:r>
              <w:rPr>
                <w:rFonts w:hint="eastAsia" w:ascii="仿宋" w:hAnsi="仿宋" w:eastAsia="仿宋"/>
                <w:b w:val="0"/>
                <w:bCs/>
                <w:sz w:val="26"/>
                <w:szCs w:val="26"/>
              </w:rPr>
              <w:t>新材料业务目前处于产业化孵化及中试阶段，量产产品如高阻隔软包材料、热敏医疗胶片等已贡献营收，</w:t>
            </w:r>
            <w:r>
              <w:rPr>
                <w:rFonts w:hint="eastAsia" w:ascii="仿宋" w:hAnsi="仿宋" w:eastAsia="仿宋"/>
                <w:b w:val="0"/>
                <w:bCs/>
                <w:sz w:val="26"/>
                <w:szCs w:val="26"/>
                <w:lang w:val="en-US" w:eastAsia="zh-CN"/>
              </w:rPr>
              <w:t>但</w:t>
            </w:r>
            <w:r>
              <w:rPr>
                <w:rFonts w:hint="eastAsia" w:ascii="仿宋" w:hAnsi="仿宋" w:eastAsia="仿宋"/>
                <w:b w:val="0"/>
                <w:bCs/>
                <w:sz w:val="26"/>
                <w:szCs w:val="26"/>
              </w:rPr>
              <w:t>对整体业绩影响有限。未来3年，公司将通过产能释放和技术转化提升新材料业务比重，谢谢！</w:t>
            </w:r>
          </w:p>
          <w:p w14:paraId="1DD92662">
            <w:pPr>
              <w:adjustRightInd w:val="0"/>
              <w:snapToGrid w:val="0"/>
              <w:spacing w:line="276" w:lineRule="auto"/>
              <w:rPr>
                <w:rFonts w:hint="default" w:ascii="仿宋" w:hAnsi="仿宋" w:eastAsia="仿宋"/>
                <w:b w:val="0"/>
                <w:bCs/>
                <w:sz w:val="26"/>
                <w:szCs w:val="26"/>
                <w:lang w:val="en-US" w:eastAsia="zh-CN"/>
              </w:rPr>
            </w:pPr>
          </w:p>
          <w:p w14:paraId="49C8323D">
            <w:pPr>
              <w:adjustRightInd w:val="0"/>
              <w:snapToGrid w:val="0"/>
              <w:spacing w:line="276" w:lineRule="auto"/>
              <w:rPr>
                <w:rFonts w:hint="eastAsia" w:ascii="仿宋" w:hAnsi="仿宋" w:eastAsia="仿宋"/>
                <w:b/>
                <w:bCs/>
                <w:sz w:val="26"/>
                <w:szCs w:val="26"/>
              </w:rPr>
            </w:pPr>
            <w:r>
              <w:rPr>
                <w:rFonts w:hint="eastAsia" w:ascii="仿宋" w:hAnsi="仿宋" w:eastAsia="仿宋"/>
                <w:b/>
                <w:bCs/>
                <w:sz w:val="26"/>
                <w:szCs w:val="26"/>
                <w:lang w:val="en-US" w:eastAsia="zh-CN"/>
              </w:rPr>
              <w:t>问题二十一：</w:t>
            </w:r>
            <w:r>
              <w:rPr>
                <w:rFonts w:hint="eastAsia" w:ascii="仿宋" w:hAnsi="仿宋" w:eastAsia="仿宋"/>
                <w:b/>
                <w:bCs/>
                <w:sz w:val="26"/>
                <w:szCs w:val="26"/>
              </w:rPr>
              <w:t>三季报显示公司投资活动现金流流出较大，这与大规模项目建设密切相关。请问公司如何评估当前的负债水平和财务风险？在项目投入期，如何平衡资本开支与财务稳健性？预计新项目投产后，将对公司的现金流状况产生怎样的改善？</w:t>
            </w:r>
          </w:p>
          <w:p w14:paraId="53A5A074">
            <w:pPr>
              <w:adjustRightInd w:val="0"/>
              <w:snapToGrid w:val="0"/>
              <w:spacing w:line="276" w:lineRule="auto"/>
              <w:rPr>
                <w:rFonts w:hint="eastAsia" w:ascii="仿宋" w:hAnsi="仿宋" w:eastAsia="仿宋"/>
                <w:b w:val="0"/>
                <w:bCs/>
                <w:sz w:val="26"/>
                <w:szCs w:val="26"/>
              </w:rPr>
            </w:pPr>
            <w:r>
              <w:rPr>
                <w:rFonts w:hint="eastAsia" w:ascii="仿宋" w:hAnsi="仿宋" w:eastAsia="仿宋"/>
                <w:b/>
                <w:sz w:val="26"/>
                <w:szCs w:val="26"/>
              </w:rPr>
              <w:t>回答：</w:t>
            </w:r>
            <w:r>
              <w:rPr>
                <w:rFonts w:hint="eastAsia" w:ascii="仿宋" w:hAnsi="仿宋" w:eastAsia="仿宋"/>
                <w:b w:val="0"/>
                <w:bCs/>
                <w:sz w:val="26"/>
                <w:szCs w:val="26"/>
              </w:rPr>
              <w:t>尊敬的投资者，您好！感谢您对公司的关注。我们高度重视财务稳健性</w:t>
            </w:r>
            <w:r>
              <w:rPr>
                <w:rFonts w:hint="eastAsia" w:ascii="仿宋" w:hAnsi="仿宋" w:eastAsia="仿宋"/>
                <w:b w:val="0"/>
                <w:bCs/>
                <w:sz w:val="26"/>
                <w:szCs w:val="26"/>
                <w:lang w:eastAsia="zh-CN"/>
              </w:rPr>
              <w:t>，</w:t>
            </w:r>
            <w:r>
              <w:rPr>
                <w:rFonts w:hint="eastAsia" w:ascii="仿宋" w:hAnsi="仿宋" w:eastAsia="仿宋"/>
                <w:b w:val="0"/>
                <w:bCs/>
                <w:sz w:val="26"/>
                <w:szCs w:val="26"/>
              </w:rPr>
              <w:t>目前公司的负债结构处于与战略转型期相匹配的、可控的水平。我们通过多元化的融资渠道和严格的资金预算管理，确保在项目投入期资本开支与财务安全之间的平衡，所有融资计划均经过审慎评估。</w:t>
            </w:r>
          </w:p>
          <w:p w14:paraId="4286CE20">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rPr>
              <w:t>新项目投产后，将有效提升公司高附加值产品的产能和市场份额。预计将显著增强主营业务自身的造血能力，通过销售回款实现稳定的经营性现金流入，从而从根本上优化公司整体现金流状况，为公司的可持续发展提供坚实支撑。</w:t>
            </w:r>
            <w:r>
              <w:rPr>
                <w:rFonts w:hint="eastAsia" w:ascii="仿宋" w:hAnsi="仿宋" w:eastAsia="仿宋"/>
                <w:b w:val="0"/>
                <w:bCs/>
                <w:sz w:val="26"/>
                <w:szCs w:val="26"/>
                <w:lang w:val="en-US" w:eastAsia="zh-CN"/>
              </w:rPr>
              <w:t>谢谢！</w:t>
            </w:r>
          </w:p>
          <w:p w14:paraId="6D6360B5">
            <w:pPr>
              <w:adjustRightInd w:val="0"/>
              <w:snapToGrid w:val="0"/>
              <w:spacing w:line="276" w:lineRule="auto"/>
              <w:rPr>
                <w:rFonts w:hint="default" w:ascii="仿宋" w:hAnsi="仿宋" w:eastAsia="仿宋"/>
                <w:b w:val="0"/>
                <w:bCs/>
                <w:sz w:val="26"/>
                <w:szCs w:val="26"/>
                <w:lang w:val="en-US" w:eastAsia="zh-CN"/>
              </w:rPr>
            </w:pPr>
          </w:p>
          <w:p w14:paraId="744EFFC0">
            <w:pPr>
              <w:adjustRightInd w:val="0"/>
              <w:snapToGrid w:val="0"/>
              <w:spacing w:line="276" w:lineRule="auto"/>
              <w:rPr>
                <w:rFonts w:hint="eastAsia" w:ascii="仿宋" w:hAnsi="仿宋" w:eastAsia="仿宋"/>
                <w:b/>
                <w:bCs/>
                <w:sz w:val="26"/>
                <w:szCs w:val="26"/>
              </w:rPr>
            </w:pPr>
            <w:r>
              <w:rPr>
                <w:rFonts w:hint="eastAsia" w:ascii="仿宋" w:hAnsi="仿宋" w:eastAsia="仿宋"/>
                <w:b/>
                <w:bCs/>
                <w:sz w:val="26"/>
                <w:szCs w:val="26"/>
                <w:lang w:val="en-US" w:eastAsia="zh-CN"/>
              </w:rPr>
              <w:t>问题二十二：</w:t>
            </w:r>
            <w:r>
              <w:rPr>
                <w:rFonts w:hint="eastAsia" w:ascii="仿宋" w:hAnsi="仿宋" w:eastAsia="仿宋"/>
                <w:b/>
                <w:bCs/>
                <w:sz w:val="26"/>
                <w:szCs w:val="26"/>
              </w:rPr>
              <w:t>作为中国纸业旗下的特种纸板块上市平台，公司如何具体化地利用与控股股东的协同效应？例如，在统一采购以降低纸浆成本、共享销售渠道以拓展市场，或联合研发新技术等方面，有哪些已经落地并产生效益的成功案例？未来，控股股东会否有进一步的资产整合或业务注入计划，以消除同业竞争、增强上市公司实力？</w:t>
            </w:r>
          </w:p>
          <w:p w14:paraId="558118D0">
            <w:pPr>
              <w:adjustRightInd w:val="0"/>
              <w:snapToGrid w:val="0"/>
              <w:spacing w:line="276" w:lineRule="auto"/>
              <w:rPr>
                <w:rFonts w:hint="eastAsia" w:ascii="仿宋" w:hAnsi="仿宋" w:eastAsia="仿宋"/>
                <w:b w:val="0"/>
                <w:bCs/>
                <w:sz w:val="26"/>
                <w:szCs w:val="26"/>
              </w:rPr>
            </w:pPr>
            <w:r>
              <w:rPr>
                <w:rFonts w:hint="eastAsia" w:ascii="仿宋" w:hAnsi="仿宋" w:eastAsia="仿宋"/>
                <w:b/>
                <w:sz w:val="26"/>
                <w:szCs w:val="26"/>
              </w:rPr>
              <w:t>回答：</w:t>
            </w:r>
            <w:r>
              <w:rPr>
                <w:rFonts w:hint="eastAsia" w:ascii="仿宋" w:hAnsi="仿宋" w:eastAsia="仿宋"/>
                <w:b w:val="0"/>
                <w:bCs/>
                <w:sz w:val="26"/>
                <w:szCs w:val="26"/>
              </w:rPr>
              <w:t>尊敬的投资者，您好！感谢您对公司的关注。关于与控股股东中国纸业的协同效应，公司已在</w:t>
            </w:r>
            <w:r>
              <w:rPr>
                <w:rFonts w:hint="eastAsia" w:ascii="仿宋" w:hAnsi="仿宋" w:eastAsia="仿宋"/>
                <w:bCs/>
                <w:sz w:val="26"/>
                <w:szCs w:val="26"/>
              </w:rPr>
              <w:t>符合同业竞争承诺前提下</w:t>
            </w:r>
            <w:r>
              <w:rPr>
                <w:rFonts w:hint="eastAsia" w:ascii="仿宋" w:hAnsi="仿宋" w:eastAsia="仿宋"/>
                <w:bCs/>
                <w:sz w:val="26"/>
                <w:szCs w:val="26"/>
                <w:lang w:eastAsia="zh-CN"/>
              </w:rPr>
              <w:t>的</w:t>
            </w:r>
            <w:r>
              <w:rPr>
                <w:rFonts w:hint="eastAsia" w:ascii="仿宋" w:hAnsi="仿宋" w:eastAsia="仿宋"/>
                <w:b w:val="0"/>
                <w:bCs/>
                <w:sz w:val="26"/>
                <w:szCs w:val="26"/>
                <w:lang w:val="en-US" w:eastAsia="zh-CN"/>
              </w:rPr>
              <w:t>采购与协同</w:t>
            </w:r>
            <w:r>
              <w:rPr>
                <w:rFonts w:hint="eastAsia" w:ascii="仿宋" w:hAnsi="仿宋" w:eastAsia="仿宋"/>
                <w:b w:val="0"/>
                <w:bCs/>
                <w:sz w:val="26"/>
                <w:szCs w:val="26"/>
              </w:rPr>
              <w:t>等方面建立了常态化机制。通过</w:t>
            </w:r>
            <w:r>
              <w:rPr>
                <w:rFonts w:hint="eastAsia" w:ascii="仿宋" w:hAnsi="仿宋" w:eastAsia="仿宋"/>
                <w:b w:val="0"/>
                <w:bCs/>
                <w:sz w:val="26"/>
                <w:szCs w:val="26"/>
                <w:lang w:val="en-US" w:eastAsia="zh-CN"/>
              </w:rPr>
              <w:t>借助</w:t>
            </w:r>
            <w:r>
              <w:rPr>
                <w:rFonts w:hint="eastAsia" w:ascii="仿宋" w:hAnsi="仿宋" w:eastAsia="仿宋"/>
                <w:b w:val="0"/>
                <w:bCs/>
                <w:sz w:val="26"/>
                <w:szCs w:val="26"/>
              </w:rPr>
              <w:t>中国纸业的集中采购体系，公司能有效平抑原材料价格波动，降低生产成本；同时借助股东丰富的客户资源与渠道网络，协同开拓高端市场，提升销售效率。在技术研发上，双方保持着紧密交流与合作，共同推动产品创新与产业升级。</w:t>
            </w:r>
          </w:p>
          <w:p w14:paraId="45728C72">
            <w:pPr>
              <w:adjustRightInd w:val="0"/>
              <w:snapToGrid w:val="0"/>
              <w:spacing w:line="276" w:lineRule="auto"/>
              <w:rPr>
                <w:rFonts w:hint="eastAsia" w:ascii="仿宋" w:hAnsi="仿宋" w:eastAsia="仿宋"/>
                <w:b w:val="0"/>
                <w:bCs/>
                <w:sz w:val="26"/>
                <w:szCs w:val="26"/>
                <w:lang w:val="en-US" w:eastAsia="zh-CN"/>
              </w:rPr>
            </w:pPr>
            <w:r>
              <w:rPr>
                <w:rFonts w:hint="eastAsia" w:ascii="仿宋" w:hAnsi="仿宋" w:eastAsia="仿宋"/>
                <w:b w:val="0"/>
                <w:bCs/>
                <w:sz w:val="26"/>
                <w:szCs w:val="26"/>
              </w:rPr>
              <w:t>对于未来的资产整合规划，公司将积极遵循控股股东关于解决同业竞争的承诺，在相关业务培育成熟且符合监管要求与上市公司利益的前提下，持续研究论证可行的整合方案。如有明确计划，公司将严格按照规定履行信息披露义务，致力于增强公司核心竞争力和可持续发展能力。</w:t>
            </w:r>
            <w:r>
              <w:rPr>
                <w:rFonts w:hint="eastAsia" w:ascii="仿宋" w:hAnsi="仿宋" w:eastAsia="仿宋"/>
                <w:b w:val="0"/>
                <w:bCs/>
                <w:sz w:val="26"/>
                <w:szCs w:val="26"/>
                <w:lang w:val="en-US" w:eastAsia="zh-CN"/>
              </w:rPr>
              <w:t>谢谢！</w:t>
            </w:r>
          </w:p>
          <w:p w14:paraId="0A3E8ADE">
            <w:pPr>
              <w:adjustRightInd w:val="0"/>
              <w:snapToGrid w:val="0"/>
              <w:spacing w:line="276" w:lineRule="auto"/>
              <w:rPr>
                <w:rFonts w:hint="eastAsia" w:ascii="仿宋" w:hAnsi="仿宋" w:eastAsia="仿宋"/>
                <w:b w:val="0"/>
                <w:bCs/>
                <w:sz w:val="26"/>
                <w:szCs w:val="26"/>
                <w:lang w:val="en-US" w:eastAsia="zh-CN"/>
              </w:rPr>
            </w:pPr>
          </w:p>
          <w:p w14:paraId="593C04BF">
            <w:pPr>
              <w:adjustRightInd w:val="0"/>
              <w:snapToGrid w:val="0"/>
              <w:spacing w:line="276" w:lineRule="auto"/>
              <w:rPr>
                <w:rFonts w:hint="default" w:ascii="仿宋" w:hAnsi="仿宋" w:eastAsia="仿宋"/>
                <w:b/>
                <w:bCs w:val="0"/>
                <w:sz w:val="26"/>
                <w:szCs w:val="26"/>
                <w:lang w:val="en-US" w:eastAsia="zh-CN"/>
              </w:rPr>
            </w:pPr>
            <w:r>
              <w:rPr>
                <w:rFonts w:hint="eastAsia" w:ascii="仿宋" w:hAnsi="仿宋" w:eastAsia="仿宋"/>
                <w:b/>
                <w:bCs w:val="0"/>
                <w:sz w:val="26"/>
                <w:szCs w:val="26"/>
                <w:lang w:val="en-US" w:eastAsia="zh-CN"/>
              </w:rPr>
              <w:t>问题二十三：</w:t>
            </w:r>
            <w:r>
              <w:rPr>
                <w:rFonts w:hint="default" w:ascii="仿宋" w:hAnsi="仿宋" w:eastAsia="仿宋"/>
                <w:b/>
                <w:bCs w:val="0"/>
                <w:sz w:val="26"/>
                <w:szCs w:val="26"/>
                <w:lang w:val="en-US" w:eastAsia="zh-CN"/>
              </w:rPr>
              <w:t>公司产品先进性是否依赖设备？其他企业引进同款设备能否复制产品？</w:t>
            </w:r>
          </w:p>
          <w:p w14:paraId="4660B269">
            <w:pPr>
              <w:adjustRightInd w:val="0"/>
              <w:snapToGrid w:val="0"/>
              <w:spacing w:line="276" w:lineRule="auto"/>
              <w:rPr>
                <w:rFonts w:hint="eastAsia" w:ascii="仿宋" w:hAnsi="仿宋" w:eastAsia="仿宋"/>
                <w:b w:val="0"/>
                <w:bCs/>
                <w:sz w:val="26"/>
                <w:szCs w:val="26"/>
                <w:lang w:val="en-US" w:eastAsia="zh-CN"/>
              </w:rPr>
            </w:pPr>
            <w:r>
              <w:rPr>
                <w:rFonts w:hint="default" w:ascii="仿宋" w:hAnsi="仿宋" w:eastAsia="仿宋"/>
                <w:b/>
                <w:bCs w:val="0"/>
                <w:sz w:val="26"/>
                <w:szCs w:val="26"/>
                <w:lang w:val="en-US" w:eastAsia="zh-CN"/>
              </w:rPr>
              <w:t>回答：</w:t>
            </w:r>
            <w:r>
              <w:rPr>
                <w:rFonts w:hint="default" w:ascii="仿宋" w:hAnsi="仿宋" w:eastAsia="仿宋"/>
                <w:b w:val="0"/>
                <w:bCs/>
                <w:sz w:val="26"/>
                <w:szCs w:val="26"/>
                <w:lang w:val="en-US" w:eastAsia="zh-CN"/>
              </w:rPr>
              <w:t>尊敬的投资者，您好！感谢您对公司的关注。公司作为国内特种纸行业的领军企业，其核心竞争力体现在技术创新能力、产品差异化布局、浆纸一体化战略、绿色制造体系以及市场领先地位等多维度。其一，公司始终坚持以技术创新为核心驱动力，深耕特种纸行业，率先实现了无碳复写纸、热敏纸和烟用包装白卡纸的进口替代，在造纸和涂布技术方面积累了深厚的经验和优势。公司控股子公司红塔仁恒曾获中国科技界最高奖项――国家科技进步一等奖等荣誉。同时，公司还聚焦特种新材料业务孵化，培育新质生产力，打造公司第二增长曲线。其二，公司不断通过机台迭代和工艺优化，持续推进产能升级与工艺优化，提升强化综合竞争力，为高端产品矩阵扩张奠定基础。其三，公司正积极推进浆纸一体化战略，其中湛江中纸40万吨化机浆项目预计2026年初投产，该项目将显著增强公司对上游原材料供应的自主掌控能力，降低生产成本，增强公司抵御市场风险的能力，显著提升公司成本竞争力。各项因素结合形成不可复制的优势，进一步筑高业务壁垒，提高公司核心价值。</w:t>
            </w:r>
            <w:r>
              <w:rPr>
                <w:rFonts w:hint="eastAsia" w:ascii="仿宋" w:hAnsi="仿宋" w:eastAsia="仿宋"/>
                <w:b w:val="0"/>
                <w:bCs/>
                <w:sz w:val="26"/>
                <w:szCs w:val="26"/>
                <w:lang w:val="en-US" w:eastAsia="zh-CN"/>
              </w:rPr>
              <w:t>谢谢！</w:t>
            </w:r>
          </w:p>
          <w:p w14:paraId="7EF70DB0">
            <w:pPr>
              <w:adjustRightInd w:val="0"/>
              <w:snapToGrid w:val="0"/>
              <w:spacing w:line="276" w:lineRule="auto"/>
              <w:rPr>
                <w:rFonts w:hint="eastAsia" w:ascii="仿宋" w:hAnsi="仿宋" w:eastAsia="仿宋"/>
                <w:b w:val="0"/>
                <w:bCs/>
                <w:sz w:val="26"/>
                <w:szCs w:val="26"/>
                <w:lang w:val="en-US" w:eastAsia="zh-CN"/>
              </w:rPr>
            </w:pPr>
          </w:p>
          <w:p w14:paraId="6738EA4B">
            <w:pPr>
              <w:adjustRightInd w:val="0"/>
              <w:snapToGrid w:val="0"/>
              <w:spacing w:line="276" w:lineRule="auto"/>
              <w:rPr>
                <w:rFonts w:hint="default" w:ascii="仿宋" w:hAnsi="仿宋" w:eastAsia="仿宋"/>
                <w:b/>
                <w:bCs w:val="0"/>
                <w:sz w:val="26"/>
                <w:szCs w:val="26"/>
                <w:lang w:val="en-US" w:eastAsia="zh-CN"/>
              </w:rPr>
            </w:pPr>
            <w:r>
              <w:rPr>
                <w:rFonts w:hint="eastAsia" w:ascii="仿宋" w:hAnsi="仿宋" w:eastAsia="仿宋"/>
                <w:b/>
                <w:bCs w:val="0"/>
                <w:sz w:val="26"/>
                <w:szCs w:val="26"/>
                <w:lang w:val="en-US" w:eastAsia="zh-CN"/>
              </w:rPr>
              <w:t>问题二十四：</w:t>
            </w:r>
            <w:r>
              <w:rPr>
                <w:rFonts w:hint="default" w:ascii="仿宋" w:hAnsi="仿宋" w:eastAsia="仿宋"/>
                <w:b/>
                <w:bCs w:val="0"/>
                <w:sz w:val="26"/>
                <w:szCs w:val="26"/>
                <w:lang w:val="en-US" w:eastAsia="zh-CN"/>
              </w:rPr>
              <w:t>在反内卷大政策背景下，公司能否受益？</w:t>
            </w:r>
          </w:p>
          <w:p w14:paraId="7F6A20F0">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bCs w:val="0"/>
                <w:sz w:val="26"/>
                <w:szCs w:val="26"/>
                <w:lang w:val="en-US" w:eastAsia="zh-CN"/>
              </w:rPr>
              <w:t>回答：</w:t>
            </w:r>
            <w:r>
              <w:rPr>
                <w:rFonts w:hint="default" w:ascii="仿宋" w:hAnsi="仿宋" w:eastAsia="仿宋"/>
                <w:b w:val="0"/>
                <w:bCs/>
                <w:sz w:val="26"/>
                <w:szCs w:val="26"/>
                <w:lang w:val="en-US" w:eastAsia="zh-CN"/>
              </w:rPr>
              <w:t>尊敬的投资者，您好！感谢您对冠豪高新的关注。</w:t>
            </w:r>
          </w:p>
          <w:p w14:paraId="16A040AB">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今年是反内卷大年，广东省造纸行业协会也发布了行业</w:t>
            </w:r>
          </w:p>
          <w:p w14:paraId="50421E8F">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首封“反内卷”倡议书，明确提出抵制低价无序竞争、</w:t>
            </w:r>
          </w:p>
          <w:p w14:paraId="6AA592D8">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优化产能结构、强化创新驱动等措施。反内卷政策通过</w:t>
            </w:r>
          </w:p>
          <w:p w14:paraId="708FF55C">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供给侧出清，有望改善供需格局，推动纸价企稳回升。</w:t>
            </w:r>
          </w:p>
          <w:p w14:paraId="51B9635B">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头部企业通过协同提价函稳定市场价格，各纸种在下半</w:t>
            </w:r>
          </w:p>
          <w:p w14:paraId="70EBA291">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年旺季有望迎来价格反弹，带动盈利改善。在“反内卷”</w:t>
            </w:r>
          </w:p>
          <w:p w14:paraId="413C78A4">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政策导向下，</w:t>
            </w:r>
            <w:r>
              <w:rPr>
                <w:rFonts w:hint="eastAsia" w:ascii="仿宋" w:hAnsi="仿宋" w:eastAsia="仿宋"/>
                <w:b w:val="0"/>
                <w:bCs/>
                <w:sz w:val="26"/>
                <w:szCs w:val="26"/>
                <w:lang w:val="en-US" w:eastAsia="zh-CN"/>
              </w:rPr>
              <w:t>未来</w:t>
            </w:r>
            <w:r>
              <w:rPr>
                <w:rFonts w:hint="default" w:ascii="仿宋" w:hAnsi="仿宋" w:eastAsia="仿宋"/>
                <w:b w:val="0"/>
                <w:bCs/>
                <w:sz w:val="26"/>
                <w:szCs w:val="26"/>
                <w:lang w:val="en-US" w:eastAsia="zh-CN"/>
              </w:rPr>
              <w:t>供需有望迎来平衡转折点。</w:t>
            </w:r>
          </w:p>
          <w:p w14:paraId="43422948">
            <w:pPr>
              <w:adjustRightInd w:val="0"/>
              <w:snapToGrid w:val="0"/>
              <w:spacing w:line="240"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政策也将加速中小产能退出，公司作为</w:t>
            </w:r>
            <w:r>
              <w:rPr>
                <w:rFonts w:hint="eastAsia" w:ascii="仿宋" w:hAnsi="仿宋" w:eastAsia="仿宋"/>
                <w:b w:val="0"/>
                <w:bCs/>
                <w:sz w:val="26"/>
                <w:szCs w:val="26"/>
                <w:lang w:val="en-US" w:eastAsia="zh-CN"/>
              </w:rPr>
              <w:t>特种纸头部企业</w:t>
            </w:r>
            <w:r>
              <w:rPr>
                <w:rFonts w:hint="default" w:ascii="仿宋" w:hAnsi="仿宋" w:eastAsia="仿宋"/>
                <w:b w:val="0"/>
                <w:bCs/>
                <w:sz w:val="26"/>
                <w:szCs w:val="26"/>
                <w:lang w:val="en-US" w:eastAsia="zh-CN"/>
              </w:rPr>
              <w:t>，通过</w:t>
            </w:r>
            <w:r>
              <w:rPr>
                <w:rFonts w:hint="eastAsia" w:ascii="仿宋" w:hAnsi="仿宋" w:eastAsia="仿宋"/>
                <w:b w:val="0"/>
                <w:bCs/>
                <w:sz w:val="26"/>
                <w:szCs w:val="26"/>
                <w:lang w:val="en-US" w:eastAsia="zh-CN"/>
              </w:rPr>
              <w:t>高端</w:t>
            </w:r>
            <w:r>
              <w:rPr>
                <w:rFonts w:hint="default" w:ascii="仿宋" w:hAnsi="仿宋" w:eastAsia="仿宋"/>
                <w:b w:val="0"/>
                <w:bCs/>
                <w:sz w:val="26"/>
                <w:szCs w:val="26"/>
                <w:lang w:val="en-US" w:eastAsia="zh-CN"/>
              </w:rPr>
              <w:t>差异化产品</w:t>
            </w:r>
            <w:r>
              <w:rPr>
                <w:rFonts w:hint="eastAsia" w:ascii="仿宋" w:hAnsi="仿宋" w:eastAsia="仿宋"/>
                <w:b w:val="0"/>
                <w:bCs/>
                <w:sz w:val="26"/>
                <w:szCs w:val="26"/>
                <w:lang w:val="en-US" w:eastAsia="zh-CN"/>
              </w:rPr>
              <w:t>矩阵</w:t>
            </w:r>
            <w:r>
              <w:rPr>
                <w:rFonts w:hint="default" w:ascii="仿宋" w:hAnsi="仿宋" w:eastAsia="仿宋"/>
                <w:b w:val="0"/>
                <w:bCs/>
                <w:sz w:val="26"/>
                <w:szCs w:val="26"/>
                <w:lang w:val="en-US" w:eastAsia="zh-CN"/>
              </w:rPr>
              <w:t>，有望在行业集中度提升中占据先机。若政策执行力度超预期，毛利将存在修复空间。</w:t>
            </w:r>
          </w:p>
          <w:p w14:paraId="31D60B28">
            <w:pPr>
              <w:adjustRightInd w:val="0"/>
              <w:snapToGrid w:val="0"/>
              <w:spacing w:line="240"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公司作为行业排头兵，提倡将竞争重心从“拼价格”转</w:t>
            </w:r>
          </w:p>
          <w:p w14:paraId="1F6AF271">
            <w:pPr>
              <w:adjustRightInd w:val="0"/>
              <w:snapToGrid w:val="0"/>
              <w:spacing w:line="240"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向“拼质量、拼服务、拼创新”，通过工艺改进、管理</w:t>
            </w:r>
          </w:p>
          <w:p w14:paraId="067B89E1">
            <w:pPr>
              <w:adjustRightInd w:val="0"/>
              <w:snapToGrid w:val="0"/>
              <w:spacing w:line="276" w:lineRule="auto"/>
              <w:rPr>
                <w:rFonts w:hint="default" w:ascii="仿宋" w:hAnsi="仿宋" w:eastAsia="仿宋"/>
                <w:b w:val="0"/>
                <w:bCs/>
                <w:sz w:val="26"/>
                <w:szCs w:val="26"/>
                <w:lang w:val="en-US" w:eastAsia="zh-CN"/>
              </w:rPr>
            </w:pPr>
            <w:r>
              <w:rPr>
                <w:rFonts w:hint="default" w:ascii="仿宋" w:hAnsi="仿宋" w:eastAsia="仿宋"/>
                <w:b w:val="0"/>
                <w:bCs/>
                <w:sz w:val="26"/>
                <w:szCs w:val="26"/>
                <w:lang w:val="en-US" w:eastAsia="zh-CN"/>
              </w:rPr>
              <w:t>优化持续提升产品性能和稳定性，开发高附加值产品。</w:t>
            </w:r>
          </w:p>
        </w:tc>
      </w:tr>
      <w:tr w14:paraId="55AE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05B82FDF">
            <w:pPr>
              <w:rPr>
                <w:rFonts w:ascii="仿宋" w:hAnsi="仿宋" w:eastAsia="仿宋" w:cs="仿宋"/>
                <w:sz w:val="26"/>
                <w:szCs w:val="26"/>
              </w:rPr>
            </w:pPr>
            <w:r>
              <w:rPr>
                <w:rFonts w:hint="eastAsia" w:ascii="仿宋" w:hAnsi="仿宋" w:eastAsia="仿宋" w:cs="仿宋"/>
                <w:sz w:val="26"/>
                <w:szCs w:val="26"/>
              </w:rPr>
              <w:t>附件清单</w:t>
            </w:r>
          </w:p>
        </w:tc>
        <w:tc>
          <w:tcPr>
            <w:tcW w:w="6471" w:type="dxa"/>
            <w:tcBorders>
              <w:top w:val="single" w:color="auto" w:sz="12" w:space="0"/>
              <w:left w:val="single" w:color="auto" w:sz="12" w:space="0"/>
              <w:bottom w:val="single" w:color="auto" w:sz="12" w:space="0"/>
              <w:right w:val="single" w:color="auto" w:sz="12" w:space="0"/>
            </w:tcBorders>
          </w:tcPr>
          <w:p w14:paraId="4ABC4F4C">
            <w:pPr>
              <w:rPr>
                <w:rFonts w:ascii="仿宋" w:hAnsi="仿宋" w:eastAsia="仿宋" w:cs="仿宋"/>
                <w:sz w:val="26"/>
                <w:szCs w:val="26"/>
              </w:rPr>
            </w:pPr>
            <w:r>
              <w:rPr>
                <w:rFonts w:hint="eastAsia" w:ascii="仿宋" w:hAnsi="仿宋" w:eastAsia="仿宋" w:cs="仿宋"/>
                <w:sz w:val="26"/>
                <w:szCs w:val="26"/>
              </w:rPr>
              <w:t>无</w:t>
            </w:r>
          </w:p>
        </w:tc>
      </w:tr>
      <w:tr w14:paraId="4F89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16180A18">
            <w:pPr>
              <w:rPr>
                <w:rFonts w:ascii="仿宋" w:hAnsi="仿宋" w:eastAsia="仿宋" w:cs="仿宋"/>
                <w:sz w:val="26"/>
                <w:szCs w:val="26"/>
              </w:rPr>
            </w:pPr>
            <w:r>
              <w:rPr>
                <w:rFonts w:hint="eastAsia" w:ascii="仿宋" w:hAnsi="仿宋" w:eastAsia="仿宋" w:cs="仿宋"/>
                <w:sz w:val="26"/>
                <w:szCs w:val="26"/>
              </w:rPr>
              <w:t>日期</w:t>
            </w:r>
          </w:p>
        </w:tc>
        <w:tc>
          <w:tcPr>
            <w:tcW w:w="6471" w:type="dxa"/>
            <w:tcBorders>
              <w:top w:val="single" w:color="auto" w:sz="12" w:space="0"/>
              <w:left w:val="single" w:color="auto" w:sz="12" w:space="0"/>
              <w:bottom w:val="single" w:color="auto" w:sz="12" w:space="0"/>
              <w:right w:val="single" w:color="auto" w:sz="12" w:space="0"/>
            </w:tcBorders>
          </w:tcPr>
          <w:p w14:paraId="549047DC">
            <w:pPr>
              <w:rPr>
                <w:rFonts w:ascii="仿宋" w:hAnsi="仿宋" w:eastAsia="仿宋" w:cs="仿宋"/>
                <w:sz w:val="26"/>
                <w:szCs w:val="26"/>
              </w:rPr>
            </w:pPr>
            <w:r>
              <w:rPr>
                <w:rFonts w:hint="eastAsia" w:ascii="仿宋" w:hAnsi="仿宋" w:eastAsia="仿宋" w:cs="仿宋"/>
                <w:sz w:val="26"/>
                <w:szCs w:val="26"/>
              </w:rPr>
              <w:t>202</w:t>
            </w:r>
            <w:r>
              <w:rPr>
                <w:rFonts w:ascii="仿宋" w:hAnsi="仿宋" w:eastAsia="仿宋" w:cs="仿宋"/>
                <w:sz w:val="26"/>
                <w:szCs w:val="26"/>
              </w:rPr>
              <w:t>5</w:t>
            </w:r>
            <w:r>
              <w:rPr>
                <w:rFonts w:hint="eastAsia" w:ascii="仿宋" w:hAnsi="仿宋" w:eastAsia="仿宋" w:cs="仿宋"/>
                <w:sz w:val="26"/>
                <w:szCs w:val="26"/>
              </w:rPr>
              <w:t>年</w:t>
            </w:r>
            <w:r>
              <w:rPr>
                <w:rFonts w:hint="eastAsia" w:ascii="仿宋" w:hAnsi="仿宋" w:eastAsia="仿宋" w:cs="仿宋"/>
                <w:sz w:val="26"/>
                <w:szCs w:val="26"/>
                <w:lang w:val="en-US" w:eastAsia="zh-CN"/>
              </w:rPr>
              <w:t>11</w:t>
            </w:r>
            <w:r>
              <w:rPr>
                <w:rFonts w:hint="eastAsia" w:ascii="仿宋" w:hAnsi="仿宋" w:eastAsia="仿宋" w:cs="仿宋"/>
                <w:sz w:val="26"/>
                <w:szCs w:val="26"/>
              </w:rPr>
              <w:t>月</w:t>
            </w:r>
            <w:r>
              <w:rPr>
                <w:rFonts w:hint="eastAsia" w:ascii="仿宋" w:hAnsi="仿宋" w:eastAsia="仿宋" w:cs="仿宋"/>
                <w:sz w:val="26"/>
                <w:szCs w:val="26"/>
                <w:lang w:val="en-US" w:eastAsia="zh-CN"/>
              </w:rPr>
              <w:t>9</w:t>
            </w:r>
            <w:r>
              <w:rPr>
                <w:rFonts w:hint="eastAsia" w:ascii="仿宋" w:hAnsi="仿宋" w:eastAsia="仿宋" w:cs="仿宋"/>
                <w:sz w:val="26"/>
                <w:szCs w:val="26"/>
              </w:rPr>
              <w:t>日</w:t>
            </w:r>
          </w:p>
        </w:tc>
      </w:tr>
      <w:bookmarkEnd w:id="0"/>
    </w:tbl>
    <w:p w14:paraId="3FADE47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256334"/>
    </w:sdtPr>
    <w:sdtEndPr>
      <w:rPr>
        <w:rFonts w:ascii="宋体" w:hAnsi="宋体" w:eastAsia="宋体"/>
      </w:rPr>
    </w:sdtEndPr>
    <w:sdtContent>
      <w:p w14:paraId="5E7ECFF8">
        <w:pPr>
          <w:pStyle w:val="3"/>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sdtContent>
  </w:sdt>
  <w:p w14:paraId="67B394F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52611"/>
    <w:rsid w:val="03537505"/>
    <w:rsid w:val="04031A8C"/>
    <w:rsid w:val="058C3427"/>
    <w:rsid w:val="0C2B51E7"/>
    <w:rsid w:val="0D8E6D0D"/>
    <w:rsid w:val="0E072991"/>
    <w:rsid w:val="100E2AEE"/>
    <w:rsid w:val="13215AA8"/>
    <w:rsid w:val="134B792D"/>
    <w:rsid w:val="1B052611"/>
    <w:rsid w:val="1B2D61EA"/>
    <w:rsid w:val="1E1A4FF0"/>
    <w:rsid w:val="20542E92"/>
    <w:rsid w:val="23DB6AF0"/>
    <w:rsid w:val="2A5E17F6"/>
    <w:rsid w:val="2F591A69"/>
    <w:rsid w:val="34B4570E"/>
    <w:rsid w:val="3A1456A1"/>
    <w:rsid w:val="3DE35685"/>
    <w:rsid w:val="3FE43F1E"/>
    <w:rsid w:val="44834C89"/>
    <w:rsid w:val="466A1313"/>
    <w:rsid w:val="48B07B88"/>
    <w:rsid w:val="556A747A"/>
    <w:rsid w:val="57E16E3D"/>
    <w:rsid w:val="598E182F"/>
    <w:rsid w:val="5F127302"/>
    <w:rsid w:val="6747235B"/>
    <w:rsid w:val="6D7E39F8"/>
    <w:rsid w:val="6DA95981"/>
    <w:rsid w:val="6EEC0B2F"/>
    <w:rsid w:val="6F1063C6"/>
    <w:rsid w:val="726B2A0E"/>
    <w:rsid w:val="7E5959E1"/>
    <w:rsid w:val="7E9F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8227</Words>
  <Characters>8383</Characters>
  <Lines>0</Lines>
  <Paragraphs>0</Paragraphs>
  <TotalTime>17</TotalTime>
  <ScaleCrop>false</ScaleCrop>
  <LinksUpToDate>false</LinksUpToDate>
  <CharactersWithSpaces>8477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2025-11-07T01:26:00Z</dcterms:created>
  <dc:creator>mei hua</dc:creator>
  <cp:lastModifiedBy>mei hua</cp:lastModifiedBy>
  <dcterms:modified xsi:type="dcterms:W3CDTF">2025-11-09T09:48:51Z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4061C94532C54DBCAC3CCB90E2C46ED8_11</vt:lpwstr>
  </property>
  <property fmtid="{D5CDD505-2E9C-101B-9397-08002B2CF9AE}" pid="4" name="KSOTemplateDocerSaveRecord">
    <vt:lpwstr>eyJoZGlkIjoiMjBkN2E1ZDY1NDNmNjdlMDA0NWUxYjk4NTE5MDY4ZjAiLCJ1c2VySWQiOiIyMDkyMjIzODIifQ==</vt:lpwstr>
  </property>
</Properties>
</file>