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A700">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603210</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泰鸿万立</w:t>
      </w:r>
    </w:p>
    <w:p w14:paraId="7A488217">
      <w:pPr>
        <w:spacing w:line="360" w:lineRule="auto"/>
        <w:jc w:val="center"/>
        <w:rPr>
          <w:rFonts w:ascii="宋体" w:hAnsi="宋体" w:eastAsia="宋体" w:cs="宋体"/>
          <w:b/>
          <w:bCs/>
          <w:sz w:val="36"/>
          <w:szCs w:val="36"/>
        </w:rPr>
      </w:pPr>
    </w:p>
    <w:p w14:paraId="4F738F11">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浙江泰鸿万立科技股份有限公司</w:t>
      </w:r>
    </w:p>
    <w:p w14:paraId="7C740563">
      <w:pPr>
        <w:spacing w:line="360" w:lineRule="auto"/>
        <w:jc w:val="center"/>
        <w:rPr>
          <w:rFonts w:ascii="宋体" w:hAnsi="宋体" w:eastAsia="宋体" w:cs="宋体"/>
          <w:sz w:val="36"/>
          <w:szCs w:val="36"/>
        </w:rPr>
      </w:pPr>
      <w:r>
        <w:rPr>
          <w:rFonts w:hint="eastAsia" w:ascii="宋体" w:hAnsi="宋体" w:eastAsia="宋体" w:cs="宋体"/>
          <w:b/>
          <w:bCs/>
          <w:sz w:val="36"/>
          <w:szCs w:val="36"/>
        </w:rPr>
        <w:t>投资者关系活动记录表</w:t>
      </w:r>
    </w:p>
    <w:p w14:paraId="2CAF31CD">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rPr>
        <w:t>-</w:t>
      </w:r>
      <w:r>
        <w:rPr>
          <w:rFonts w:hint="eastAsia" w:ascii="宋体" w:hAnsi="宋体" w:eastAsia="宋体" w:cs="宋体"/>
          <w:sz w:val="24"/>
          <w:szCs w:val="24"/>
          <w:lang w:val="en-US" w:eastAsia="zh-CN"/>
        </w:rPr>
        <w:t>003</w:t>
      </w:r>
    </w:p>
    <w:tbl>
      <w:tblPr>
        <w:tblStyle w:val="9"/>
        <w:tblW w:w="87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6163"/>
      </w:tblGrid>
      <w:tr w14:paraId="2914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56CD2BF">
            <w:pPr>
              <w:pStyle w:val="12"/>
              <w:spacing w:before="7"/>
              <w:rPr>
                <w:rFonts w:ascii="宋体" w:hAnsi="宋体" w:eastAsia="宋体" w:cs="宋体"/>
                <w:b/>
                <w:bCs/>
                <w:sz w:val="24"/>
                <w:szCs w:val="24"/>
              </w:rPr>
            </w:pPr>
          </w:p>
          <w:p w14:paraId="6817410D">
            <w:pPr>
              <w:pStyle w:val="12"/>
              <w:spacing w:before="1"/>
              <w:ind w:left="107"/>
              <w:rPr>
                <w:rFonts w:ascii="宋体" w:hAnsi="宋体" w:eastAsia="宋体" w:cs="宋体"/>
                <w:b/>
                <w:bCs/>
                <w:sz w:val="24"/>
                <w:szCs w:val="24"/>
              </w:rPr>
            </w:pPr>
            <w:r>
              <w:rPr>
                <w:rFonts w:hint="eastAsia" w:ascii="宋体" w:hAnsi="宋体" w:eastAsia="宋体" w:cs="宋体"/>
                <w:b/>
                <w:bCs/>
                <w:sz w:val="24"/>
                <w:szCs w:val="24"/>
              </w:rPr>
              <w:t>投资者关系活动类别</w:t>
            </w:r>
          </w:p>
        </w:tc>
        <w:tc>
          <w:tcPr>
            <w:tcW w:w="6163" w:type="dxa"/>
          </w:tcPr>
          <w:p w14:paraId="42A29ABC">
            <w:pPr>
              <w:pStyle w:val="12"/>
              <w:spacing w:before="7"/>
              <w:rPr>
                <w:rFonts w:ascii="宋体" w:hAnsi="宋体" w:eastAsia="宋体" w:cs="宋体"/>
                <w:sz w:val="24"/>
                <w:szCs w:val="24"/>
              </w:rPr>
            </w:pPr>
          </w:p>
          <w:p w14:paraId="7FA08AE8">
            <w:pPr>
              <w:pStyle w:val="12"/>
              <w:tabs>
                <w:tab w:val="left" w:pos="2418"/>
              </w:tabs>
              <w:spacing w:before="1"/>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4DEDC694">
            <w:pPr>
              <w:pStyle w:val="12"/>
              <w:spacing w:before="11"/>
              <w:rPr>
                <w:rFonts w:ascii="宋体" w:hAnsi="宋体" w:eastAsia="宋体" w:cs="宋体"/>
                <w:sz w:val="24"/>
                <w:szCs w:val="24"/>
              </w:rPr>
            </w:pPr>
          </w:p>
          <w:p w14:paraId="06951449">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MS Gothic"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BE3B245">
            <w:pPr>
              <w:pStyle w:val="12"/>
              <w:spacing w:before="8"/>
              <w:rPr>
                <w:rFonts w:ascii="宋体" w:hAnsi="宋体" w:eastAsia="宋体" w:cs="宋体"/>
                <w:sz w:val="24"/>
                <w:szCs w:val="24"/>
              </w:rPr>
            </w:pPr>
          </w:p>
          <w:p w14:paraId="2357C054">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3AFEE38D">
            <w:pPr>
              <w:pStyle w:val="12"/>
              <w:spacing w:before="8"/>
              <w:rPr>
                <w:rFonts w:ascii="宋体" w:hAnsi="宋体" w:eastAsia="宋体" w:cs="宋体"/>
                <w:sz w:val="24"/>
                <w:szCs w:val="24"/>
              </w:rPr>
            </w:pPr>
          </w:p>
          <w:p w14:paraId="416A8536">
            <w:pPr>
              <w:pStyle w:val="12"/>
              <w:ind w:left="107"/>
              <w:rPr>
                <w:rFonts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现场参观</w:t>
            </w:r>
          </w:p>
          <w:p w14:paraId="270C0A0C">
            <w:pPr>
              <w:pStyle w:val="12"/>
              <w:spacing w:before="11"/>
              <w:rPr>
                <w:rFonts w:ascii="宋体" w:hAnsi="宋体" w:eastAsia="宋体" w:cs="宋体"/>
                <w:sz w:val="24"/>
                <w:szCs w:val="24"/>
              </w:rPr>
            </w:pPr>
          </w:p>
          <w:p w14:paraId="39714015">
            <w:pPr>
              <w:pStyle w:val="12"/>
              <w:ind w:left="107"/>
              <w:rPr>
                <w:rFonts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14:paraId="3AAA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7EEE9CAC">
            <w:pPr>
              <w:pStyle w:val="12"/>
              <w:spacing w:line="560" w:lineRule="exact"/>
              <w:ind w:left="107" w:right="96"/>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6163" w:type="dxa"/>
            <w:vAlign w:val="center"/>
          </w:tcPr>
          <w:p w14:paraId="070A637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eastAsia="宋体" w:cs="宋体" w:asciiTheme="minorEastAsia" w:hAnsiTheme="minorEastAsia"/>
                <w:sz w:val="24"/>
                <w:szCs w:val="24"/>
                <w:lang w:val="en-US" w:eastAsia="zh-CN"/>
              </w:rPr>
            </w:pPr>
            <w:r>
              <w:rPr>
                <w:rFonts w:hint="eastAsia" w:cs="宋体" w:asciiTheme="minorEastAsia" w:hAnsiTheme="minorEastAsia" w:eastAsiaTheme="minorEastAsia"/>
                <w:sz w:val="24"/>
                <w:szCs w:val="24"/>
                <w:lang w:val="en-US" w:eastAsia="zh-CN"/>
              </w:rPr>
              <w:t>线上参与泰鸿万立（603210）2025年第三季度业绩说明会的全体投资者</w:t>
            </w:r>
          </w:p>
        </w:tc>
      </w:tr>
      <w:tr w14:paraId="2D46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BAF4F75">
            <w:pPr>
              <w:pStyle w:val="12"/>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6163" w:type="dxa"/>
            <w:vAlign w:val="center"/>
          </w:tcPr>
          <w:p w14:paraId="0666F128">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4"/>
                <w:szCs w:val="24"/>
              </w:rPr>
            </w:pPr>
            <w:r>
              <w:rPr>
                <w:rFonts w:hint="eastAsia" w:asciiTheme="minorEastAsia" w:hAnsiTheme="minorEastAsia" w:eastAsiaTheme="minorEastAsia" w:cstheme="minorEastAsia"/>
                <w:sz w:val="24"/>
                <w:szCs w:val="24"/>
              </w:rPr>
              <w:t>2025年11月10日 14:00-15:00</w:t>
            </w:r>
          </w:p>
        </w:tc>
      </w:tr>
      <w:tr w14:paraId="63A1E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494D4CA">
            <w:pPr>
              <w:pStyle w:val="12"/>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6163" w:type="dxa"/>
            <w:vAlign w:val="center"/>
          </w:tcPr>
          <w:p w14:paraId="4E01535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4"/>
                <w:szCs w:val="24"/>
              </w:rPr>
            </w:pPr>
            <w:r>
              <w:rPr>
                <w:rFonts w:cs="宋体" w:asciiTheme="minorEastAsia" w:hAnsiTheme="minorEastAsia" w:eastAsiaTheme="minorEastAsia"/>
                <w:sz w:val="24"/>
                <w:szCs w:val="24"/>
              </w:rPr>
              <w:t>价值在线（https://www.ir-online.cn/）网络互动</w:t>
            </w:r>
          </w:p>
        </w:tc>
      </w:tr>
      <w:tr w14:paraId="745A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AD41933">
            <w:pPr>
              <w:pStyle w:val="12"/>
              <w:spacing w:before="1"/>
              <w:ind w:left="107"/>
              <w:rPr>
                <w:rFonts w:ascii="宋体" w:hAnsi="宋体" w:eastAsia="宋体" w:cs="宋体"/>
                <w:b/>
                <w:bCs/>
                <w:sz w:val="24"/>
                <w:szCs w:val="24"/>
              </w:rPr>
            </w:pPr>
            <w:r>
              <w:rPr>
                <w:rFonts w:hint="eastAsia" w:ascii="宋体" w:hAnsi="宋体" w:eastAsia="宋体" w:cs="宋体"/>
                <w:b/>
                <w:bCs/>
                <w:sz w:val="24"/>
                <w:szCs w:val="24"/>
              </w:rPr>
              <w:t>上市公司接待人员姓名</w:t>
            </w:r>
          </w:p>
        </w:tc>
        <w:tc>
          <w:tcPr>
            <w:tcW w:w="6163" w:type="dxa"/>
            <w:vAlign w:val="center"/>
          </w:tcPr>
          <w:p w14:paraId="11C99E6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4"/>
                <w:szCs w:val="24"/>
              </w:rPr>
            </w:pPr>
            <w:r>
              <w:rPr>
                <w:rFonts w:ascii="宋体" w:hAnsi="宋体" w:eastAsia="宋体" w:cs="宋体"/>
                <w:sz w:val="24"/>
                <w:szCs w:val="24"/>
              </w:rPr>
              <w:t>董事长 应正才</w:t>
            </w:r>
            <w:r>
              <w:rPr>
                <w:rFonts w:ascii="宋体" w:hAnsi="宋体" w:eastAsia="宋体" w:cs="宋体"/>
                <w:sz w:val="24"/>
                <w:szCs w:val="24"/>
              </w:rPr>
              <w:br w:type="textWrapping"/>
            </w:r>
            <w:r>
              <w:rPr>
                <w:rFonts w:ascii="宋体" w:hAnsi="宋体" w:eastAsia="宋体" w:cs="宋体"/>
                <w:sz w:val="24"/>
                <w:szCs w:val="24"/>
              </w:rPr>
              <w:t>董事、总经理 郑永茂</w:t>
            </w:r>
            <w:r>
              <w:rPr>
                <w:rFonts w:ascii="宋体" w:hAnsi="宋体" w:eastAsia="宋体" w:cs="宋体"/>
                <w:sz w:val="24"/>
                <w:szCs w:val="24"/>
              </w:rPr>
              <w:br w:type="textWrapping"/>
            </w:r>
            <w:r>
              <w:rPr>
                <w:rFonts w:ascii="宋体" w:hAnsi="宋体" w:eastAsia="宋体" w:cs="宋体"/>
                <w:sz w:val="24"/>
                <w:szCs w:val="24"/>
              </w:rPr>
              <w:t>董事、财务总监 吴建夏</w:t>
            </w:r>
            <w:r>
              <w:rPr>
                <w:rFonts w:ascii="宋体" w:hAnsi="宋体" w:eastAsia="宋体" w:cs="宋体"/>
                <w:sz w:val="24"/>
                <w:szCs w:val="24"/>
              </w:rPr>
              <w:br w:type="textWrapping"/>
            </w:r>
            <w:r>
              <w:rPr>
                <w:rFonts w:ascii="宋体" w:hAnsi="宋体" w:eastAsia="宋体" w:cs="宋体"/>
                <w:sz w:val="24"/>
                <w:szCs w:val="24"/>
              </w:rPr>
              <w:t>董事、董事会秘书、副总经理 胡伟杰</w:t>
            </w:r>
            <w:r>
              <w:rPr>
                <w:rFonts w:ascii="宋体" w:hAnsi="宋体" w:eastAsia="宋体" w:cs="宋体"/>
                <w:sz w:val="24"/>
                <w:szCs w:val="24"/>
              </w:rPr>
              <w:br w:type="textWrapping"/>
            </w:r>
            <w:r>
              <w:rPr>
                <w:rFonts w:ascii="宋体" w:hAnsi="宋体" w:eastAsia="宋体" w:cs="宋体"/>
                <w:sz w:val="24"/>
                <w:szCs w:val="24"/>
              </w:rPr>
              <w:t>独立董事 张伟坤</w:t>
            </w:r>
          </w:p>
        </w:tc>
      </w:tr>
      <w:tr w14:paraId="74D0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6B4AFCC">
            <w:pPr>
              <w:pStyle w:val="12"/>
              <w:rPr>
                <w:rFonts w:ascii="宋体" w:hAnsi="宋体" w:eastAsia="宋体" w:cs="宋体"/>
                <w:b/>
                <w:bCs/>
                <w:sz w:val="24"/>
                <w:szCs w:val="24"/>
              </w:rPr>
            </w:pPr>
          </w:p>
          <w:p w14:paraId="791F7056">
            <w:pPr>
              <w:pStyle w:val="12"/>
              <w:rPr>
                <w:rFonts w:ascii="宋体" w:hAnsi="宋体" w:eastAsia="宋体" w:cs="宋体"/>
                <w:b/>
                <w:bCs/>
                <w:sz w:val="24"/>
                <w:szCs w:val="24"/>
              </w:rPr>
            </w:pPr>
          </w:p>
          <w:p w14:paraId="2C78C0BE">
            <w:pPr>
              <w:pStyle w:val="12"/>
              <w:spacing w:before="5"/>
              <w:rPr>
                <w:rFonts w:ascii="宋体" w:hAnsi="宋体" w:eastAsia="宋体" w:cs="宋体"/>
                <w:b/>
                <w:bCs/>
                <w:sz w:val="24"/>
                <w:szCs w:val="24"/>
              </w:rPr>
            </w:pPr>
          </w:p>
          <w:p w14:paraId="720562CC">
            <w:pPr>
              <w:pStyle w:val="12"/>
              <w:spacing w:before="1" w:line="499" w:lineRule="auto"/>
              <w:ind w:left="107" w:right="96"/>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163" w:type="dxa"/>
          </w:tcPr>
          <w:p w14:paraId="6B814F3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4"/>
                <w:szCs w:val="24"/>
              </w:rPr>
            </w:pPr>
            <w:r>
              <w:rPr>
                <w:rFonts w:ascii="宋体" w:hAnsi="宋体" w:eastAsia="宋体" w:cs="宋体"/>
                <w:b/>
                <w:sz w:val="24"/>
                <w:szCs w:val="24"/>
              </w:rPr>
              <w:t xml:space="preserve">    1.公司有无计划参与机器人零部件产业</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注和支持！公司主营汽车结构件与功能件，拥有数十条自动化连续冲压生产线、自动化焊接工作站、激光焊接、伺服多工位冲压生产线、自动铆接生产线、注塑生产线、加工中心、机器人等众多先进生产设备和生产线，生产制造能力较强，可生产的产品品类众多。目前下游主要客户包括新能源汽车等乘用车、商用车、动力电池等众多国内外知名整车及大型零部件制造商。未来公司将持续关注行业技术发展趋势，并根据市场变化和公司战略适时调整业务发展方向。谢谢！</w:t>
            </w:r>
            <w:r>
              <w:rPr>
                <w:rFonts w:ascii="宋体" w:hAnsi="宋体" w:eastAsia="宋体" w:cs="宋体"/>
                <w:b w:val="0"/>
                <w:sz w:val="24"/>
                <w:szCs w:val="24"/>
              </w:rPr>
              <w:br w:type="textWrapping"/>
            </w:r>
            <w:r>
              <w:rPr>
                <w:rFonts w:ascii="宋体" w:hAnsi="宋体" w:eastAsia="宋体" w:cs="宋体"/>
                <w:b/>
                <w:sz w:val="24"/>
                <w:szCs w:val="24"/>
              </w:rPr>
              <w:t xml:space="preserve">    2.公司今两年的发展目标是什么</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注和支持！公司上市以后，将利用资本市场资源，继续做大做强。一方面，将持续优化客户结构和产品结构，进一步拓展新客户和新项目，特别是国内外头部整车厂商和大型零部件企业等知名品牌客户的平台化和热销车型项目，不断提高单车型或单个项目的配套价值。另一方面，公司将积极引入高端技术和管理人才，进一步提升经营管理水平和研发创新能力，不断对原有产品进行技术迭代（电气化、智能化），持续加强成本与费用控制，提升企业综合竞争能力，保持稳定盈利水平。另外，公司将利用资本市场，在合适时机通过并购、投资等方式，积极探索发展新的业务领域，争取实现公司价值和股东利益的最大化。谢谢！</w:t>
            </w:r>
            <w:r>
              <w:rPr>
                <w:rFonts w:ascii="宋体" w:hAnsi="宋体" w:eastAsia="宋体" w:cs="宋体"/>
                <w:b w:val="0"/>
                <w:sz w:val="24"/>
                <w:szCs w:val="24"/>
              </w:rPr>
              <w:br w:type="textWrapping"/>
            </w:r>
            <w:r>
              <w:rPr>
                <w:rFonts w:ascii="宋体" w:hAnsi="宋体" w:eastAsia="宋体" w:cs="宋体"/>
                <w:b/>
                <w:sz w:val="24"/>
                <w:szCs w:val="24"/>
              </w:rPr>
              <w:t xml:space="preserve">    3.也就说公司具备机器人零部件生产能力？可根据订单和市场需求调整生产线对吧？</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注和支持！公司持续提升生产制造能力，逐渐形成了包括冲压、焊接（激光拼焊、氩弧焊、点焊等）、精加工、注塑、组装、铆接等先进生产工艺和能力。具备制造汽车、新能源电池、家电、工程机械等众多行业相关结构件产品的能力。后续，公司将依托现有汽车、新能源电池等客户基础，积极拓展新的产品领域。谢谢！</w:t>
            </w:r>
            <w:r>
              <w:rPr>
                <w:rFonts w:ascii="宋体" w:hAnsi="宋体" w:eastAsia="宋体" w:cs="宋体"/>
                <w:b w:val="0"/>
                <w:sz w:val="24"/>
                <w:szCs w:val="24"/>
              </w:rPr>
              <w:br w:type="textWrapping"/>
            </w:r>
            <w:r>
              <w:rPr>
                <w:rFonts w:ascii="宋体" w:hAnsi="宋体" w:eastAsia="宋体" w:cs="宋体"/>
                <w:b/>
                <w:sz w:val="24"/>
                <w:szCs w:val="24"/>
              </w:rPr>
              <w:t xml:space="preserve">    4.固态电池最近热门行业，公司的电池结构件订单如何？</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注和支持！经过多年发展，公司客户结构和客户资源已较为完善和优质。目前已与吉利、长城、小米、某北美头部新能源车企、理想、奇瑞、大众、丰田、奥迪、小鹏、零跑、宁德时代等众多国内外知名品牌客户建立了深度合作关系。公司产品覆盖汽车车身、新能源电池等众多领域。随着下游新能源电池行业的发展变革，公司配套的产品也将随之升级创新。后续公司将进一步拓展新的固态电池领域的客户。当前新能源汽车渗透率不断提升，公司新能源电池结构件相关业务也在不断增长，谢谢！</w:t>
            </w:r>
            <w:r>
              <w:rPr>
                <w:rFonts w:ascii="宋体" w:hAnsi="宋体" w:eastAsia="宋体" w:cs="宋体"/>
                <w:b w:val="0"/>
                <w:sz w:val="24"/>
                <w:szCs w:val="24"/>
              </w:rPr>
              <w:br w:type="textWrapping"/>
            </w:r>
            <w:r>
              <w:rPr>
                <w:rFonts w:ascii="宋体" w:hAnsi="宋体" w:eastAsia="宋体" w:cs="宋体"/>
                <w:b/>
                <w:sz w:val="24"/>
                <w:szCs w:val="24"/>
              </w:rPr>
              <w:t xml:space="preserve">    5.请问公司前三季度业绩情况如何？</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公司全力拓展业务，2025年前三季度保持稳定发展，实现营业收入15.09亿元，较上年同期增长28.60%，归属于上市公司股东净利润1.45亿元，较上年同期增长21.10%。</w:t>
            </w:r>
            <w:r>
              <w:rPr>
                <w:rFonts w:ascii="宋体" w:hAnsi="宋体" w:eastAsia="宋体" w:cs="宋体"/>
                <w:b w:val="0"/>
                <w:sz w:val="24"/>
                <w:szCs w:val="24"/>
              </w:rPr>
              <w:br w:type="textWrapping"/>
            </w:r>
            <w:r>
              <w:rPr>
                <w:rFonts w:ascii="宋体" w:hAnsi="宋体" w:eastAsia="宋体" w:cs="宋体"/>
                <w:b/>
                <w:sz w:val="24"/>
                <w:szCs w:val="24"/>
              </w:rPr>
              <w:t xml:space="preserve">    6.公司在国内八个地区布局生产基地，当前整体产能利用情况如何？是否存在部分基地产能闲置的情况？</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答:尊敬的投资者，您好！感谢您对公司的关心和支持！由于业务增长迅速，公司目前整体产能利用率已基本饱和，公司将加快募投项目等新基地建设，以满足新客户和新业务不断增加的需求。谢谢！</w:t>
            </w:r>
            <w:r>
              <w:rPr>
                <w:rFonts w:ascii="宋体" w:hAnsi="宋体" w:eastAsia="宋体" w:cs="宋体"/>
                <w:b w:val="0"/>
                <w:sz w:val="24"/>
                <w:szCs w:val="24"/>
              </w:rPr>
              <w:br w:type="textWrapping"/>
            </w:r>
            <w:r>
              <w:rPr>
                <w:rFonts w:ascii="宋体" w:hAnsi="宋体" w:eastAsia="宋体" w:cs="宋体"/>
                <w:b/>
                <w:sz w:val="24"/>
                <w:szCs w:val="24"/>
              </w:rPr>
              <w:t xml:space="preserve">    7.请问公司决定投资7.38亿元建设汽车车身和新能源电池结构件新项目，是基于现有具体客户订单吗？</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公司在长三角地区客户和业务不断增长，周边客户包括某北美头部新能源车企、理想、上汽大众、吉利、上汽等。原有周边产能已无法满足后续业务发展需要。经过审慎研究和市场综合分析，公司计划在昆山市建设新的生产基地，提高公司生产能力，就近配套客户，从而提升公司综合实力和市场竞争力。谢谢！</w:t>
            </w:r>
            <w:r>
              <w:rPr>
                <w:rFonts w:ascii="宋体" w:hAnsi="宋体" w:eastAsia="宋体" w:cs="宋体"/>
                <w:b w:val="0"/>
                <w:sz w:val="24"/>
                <w:szCs w:val="24"/>
              </w:rPr>
              <w:br w:type="textWrapping"/>
            </w:r>
            <w:r>
              <w:rPr>
                <w:rFonts w:ascii="宋体" w:hAnsi="宋体" w:eastAsia="宋体" w:cs="宋体"/>
                <w:b/>
                <w:sz w:val="24"/>
                <w:szCs w:val="24"/>
              </w:rPr>
              <w:t xml:space="preserve">    8.上市以来股价一直在20-21块波动..董事长认为股价是否低估..有没有增持计划</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注和支持！公司高度重视市值管理工作，始终本着对全体股东认真负责的态度，聚焦主营业务，努力实现公司内在价值与市场价值的共同提升。二级市场股价波动受到国内外经济环境、行业政策、大盘走势、市场情绪、投资者偏好等多重外部因素影响，敬请投资者注意投资风险！股份增持等重大事项请以公司在指定媒体披露的相关公告为准。谢谢！</w:t>
            </w:r>
            <w:r>
              <w:rPr>
                <w:rFonts w:ascii="宋体" w:hAnsi="宋体" w:eastAsia="宋体" w:cs="宋体"/>
                <w:b w:val="0"/>
                <w:sz w:val="24"/>
                <w:szCs w:val="24"/>
              </w:rPr>
              <w:br w:type="textWrapping"/>
            </w:r>
            <w:r>
              <w:rPr>
                <w:rFonts w:ascii="宋体" w:hAnsi="宋体" w:eastAsia="宋体" w:cs="宋体"/>
                <w:b/>
                <w:sz w:val="24"/>
                <w:szCs w:val="24"/>
              </w:rPr>
              <w:t xml:space="preserve">    9.面对新能源汽车零部件行业竞争加剧，公司在成本控制方面有哪些核心举措？能否对冲潜在的价格战压力？</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公司充分认识到随着行业竞争加剧可能面临的挑战，因此积极推行数字化、精细化生产管理体系，通过优化生产流程、自动化改造等举措，提升生产效率和材料利用率，降低制造成本；持续开发新客户、新项目，与客户进行深度绑定以确保更长期、稳定的合作关系，不断优化客户结构和产品结构。不断引进管理人才，提高管理水平和资源配置能力，严格控制管理费用。持续加大研发投入和技术创新，不断提升产品性能，进一步提高市场竞争能力。谢谢！</w:t>
            </w:r>
            <w:r>
              <w:rPr>
                <w:rFonts w:ascii="宋体" w:hAnsi="宋体" w:eastAsia="宋体" w:cs="宋体"/>
                <w:b w:val="0"/>
                <w:sz w:val="24"/>
                <w:szCs w:val="24"/>
              </w:rPr>
              <w:br w:type="textWrapping"/>
            </w:r>
            <w:r>
              <w:rPr>
                <w:rFonts w:ascii="宋体" w:hAnsi="宋体" w:eastAsia="宋体" w:cs="宋体"/>
                <w:b/>
                <w:sz w:val="24"/>
                <w:szCs w:val="24"/>
              </w:rPr>
              <w:t xml:space="preserve">    10.公司未来盈利增长的驱动因素有哪些？谢谢。</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公司不断优化商业模式，提升管理能力，加强技术研发创新，不断开发新客户和新业务。一方面，深耕某北美头部新能源车企、吉利、长城、沃尔沃、小米等老客户，争取开发更多平台化、爆款项目，持续提高单车配套价值，为客户提供更多增值服务；另一方面，加快大众、丰田、奇瑞等新客户的业务开发承接进度，不断形成新的业绩增长点，不断为公司持续发展提供新的动能。谢谢！</w:t>
            </w:r>
            <w:r>
              <w:rPr>
                <w:rFonts w:ascii="宋体" w:hAnsi="宋体" w:eastAsia="宋体" w:cs="宋体"/>
                <w:b w:val="0"/>
                <w:sz w:val="24"/>
                <w:szCs w:val="24"/>
              </w:rPr>
              <w:br w:type="textWrapping"/>
            </w:r>
            <w:bookmarkStart w:id="0" w:name="_GoBack"/>
            <w:bookmarkEnd w:id="0"/>
            <w:r>
              <w:rPr>
                <w:rFonts w:ascii="宋体" w:hAnsi="宋体" w:eastAsia="宋体" w:cs="宋体"/>
                <w:b/>
                <w:sz w:val="24"/>
                <w:szCs w:val="24"/>
              </w:rPr>
              <w:t xml:space="preserve">    11.请问公司Q3营收同比增长35.2%，净利润却同比下降5.3%，盈利与收入增速背离的主要原因是什么？</w:t>
            </w:r>
            <w:r>
              <w:rPr>
                <w:rFonts w:ascii="宋体" w:hAnsi="宋体" w:eastAsia="宋体" w:cs="宋体"/>
                <w:b/>
                <w:sz w:val="24"/>
                <w:szCs w:val="24"/>
              </w:rPr>
              <w:br w:type="textWrapping"/>
            </w:r>
            <w:r>
              <w:rPr>
                <w:rFonts w:ascii="宋体" w:hAnsi="宋体" w:eastAsia="宋体" w:cs="宋体"/>
                <w:b w:val="0"/>
                <w:sz w:val="24"/>
                <w:szCs w:val="24"/>
              </w:rPr>
              <w:t xml:space="preserve">    答:尊敬的投资者，您好！感谢您对公司的关心和支持！公司第三季度净利润未能与营收同比增长的原因主要如下：
近年来，公司持续积极拓展新客户和新业务，营业收入稳定增长，客户结构和业务结构不断优化。2025年公司取得大量新业务和新项目，根据新业务需要，公司在第三季度投入了开发新业务所需的周转器具等资源，新项目前期开发费用加大，故对当期利润造成较大影响。另外，由于营业收入增长幅度较大导致应收账款相应增加，根据会计准则，公司在第三季度计提的坏账准备较去年同期相应增加。因此，公司第三季度净利润未实现同步增长。谢谢！</w:t>
            </w:r>
          </w:p>
        </w:tc>
      </w:tr>
      <w:tr w14:paraId="7676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3EDEE40F">
            <w:pPr>
              <w:pStyle w:val="12"/>
              <w:spacing w:before="1"/>
              <w:ind w:left="107"/>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关于本次活动是否涉及应</w:t>
            </w:r>
          </w:p>
          <w:p w14:paraId="7E36C52C">
            <w:pPr>
              <w:pStyle w:val="12"/>
              <w:spacing w:before="1"/>
              <w:ind w:left="107"/>
              <w:rPr>
                <w:rFonts w:ascii="宋体" w:hAnsi="宋体" w:eastAsia="宋体" w:cs="宋体"/>
                <w:b/>
                <w:bCs/>
                <w:sz w:val="24"/>
                <w:szCs w:val="24"/>
              </w:rPr>
            </w:pPr>
            <w:r>
              <w:rPr>
                <w:rFonts w:hint="eastAsia" w:cs="宋体" w:asciiTheme="minorEastAsia" w:hAnsiTheme="minorEastAsia" w:eastAsiaTheme="minorEastAsia"/>
                <w:b/>
                <w:bCs/>
                <w:sz w:val="24"/>
                <w:szCs w:val="24"/>
              </w:rPr>
              <w:t>披露重大信息的说明</w:t>
            </w:r>
          </w:p>
        </w:tc>
        <w:tc>
          <w:tcPr>
            <w:tcW w:w="6163" w:type="dxa"/>
            <w:vAlign w:val="center"/>
          </w:tcPr>
          <w:p w14:paraId="00D841B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4"/>
                <w:szCs w:val="24"/>
              </w:rPr>
            </w:pPr>
            <w:r>
              <w:rPr>
                <w:rFonts w:hint="eastAsia" w:cs="宋体" w:asciiTheme="minorEastAsia" w:hAnsiTheme="minorEastAsia" w:eastAsiaTheme="minorEastAsia"/>
                <w:sz w:val="24"/>
                <w:szCs w:val="24"/>
              </w:rPr>
              <w:t>本次活动不涉及未公开披露的重大信息。</w:t>
            </w:r>
          </w:p>
        </w:tc>
      </w:tr>
      <w:tr w14:paraId="7503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2BB7316">
            <w:pPr>
              <w:pStyle w:val="12"/>
              <w:spacing w:before="1"/>
              <w:ind w:left="107" w:leftChars="0"/>
              <w:rPr>
                <w:rFonts w:ascii="宋体" w:hAnsi="宋体" w:eastAsia="宋体" w:cs="宋体"/>
                <w:b/>
                <w:bCs/>
                <w:sz w:val="24"/>
                <w:szCs w:val="24"/>
                <w:lang w:val="zh-CN" w:eastAsia="zh-CN" w:bidi="zh-CN"/>
              </w:rPr>
            </w:pPr>
            <w:r>
              <w:rPr>
                <w:rFonts w:hint="eastAsia" w:ascii="宋体" w:hAnsi="宋体" w:eastAsia="宋体" w:cs="宋体"/>
                <w:b/>
                <w:bCs/>
                <w:sz w:val="24"/>
                <w:szCs w:val="24"/>
              </w:rPr>
              <w:t>附件清单（如有）</w:t>
            </w:r>
          </w:p>
        </w:tc>
        <w:tc>
          <w:tcPr>
            <w:tcW w:w="6163" w:type="dxa"/>
            <w:vAlign w:val="center"/>
          </w:tcPr>
          <w:p w14:paraId="6EC4360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4"/>
                <w:szCs w:val="24"/>
                <w:lang w:val="zh-CN" w:eastAsia="zh-CN" w:bidi="zh-CN"/>
              </w:rPr>
            </w:pPr>
          </w:p>
        </w:tc>
      </w:tr>
      <w:tr w14:paraId="0BCD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55160BB">
            <w:pPr>
              <w:pStyle w:val="12"/>
              <w:spacing w:before="1"/>
              <w:ind w:left="107" w:leftChars="0"/>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6163" w:type="dxa"/>
            <w:vAlign w:val="center"/>
          </w:tcPr>
          <w:p w14:paraId="4A075A4C">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4"/>
                <w:szCs w:val="24"/>
                <w:lang w:val="zh-CN" w:eastAsia="zh-CN" w:bidi="zh-CN"/>
              </w:rPr>
            </w:pPr>
            <w:r>
              <w:rPr>
                <w:rFonts w:ascii="宋体" w:hAnsi="宋体" w:eastAsia="宋体" w:cs="宋体"/>
                <w:sz w:val="24"/>
                <w:szCs w:val="24"/>
              </w:rPr>
              <w:t>2025年11月10日</w:t>
            </w:r>
          </w:p>
        </w:tc>
      </w:tr>
    </w:tbl>
    <w:p w14:paraId="3081AF93">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AA4384E"/>
    <w:rsid w:val="1BD06B6A"/>
    <w:rsid w:val="1F782BDE"/>
    <w:rsid w:val="204A6A53"/>
    <w:rsid w:val="221604E4"/>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2752</Words>
  <Characters>2865</Characters>
  <Lines>2</Lines>
  <Paragraphs>1</Paragraphs>
  <TotalTime>0</TotalTime>
  <ScaleCrop>false</ScaleCrop>
  <LinksUpToDate>false</LinksUpToDate>
  <CharactersWithSpaces>3010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L</cp:lastModifiedBy>
  <dcterms:modified xsi:type="dcterms:W3CDTF">2025-11-10T07:32:31Z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eyJoZGlkIjoiYmM2OTY4ZDQ3YmYzYjAwZmYxYjIwMTY2ZTJjNzZjZmYiLCJ1c2VySWQiOiI1ODIyNDc4NzIifQ==</vt:lpwstr>
  </property>
</Properties>
</file>