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编号：2025-0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8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线上参与公司2025年第三季度业绩说明会的全体投资者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15：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0-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45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上海证券交易所上证路演中心 （网址：https://roadshow.sseinfo.com）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1FF9">
            <w:pPr>
              <w:spacing w:line="48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董事、总经理：王伟先生 </w:t>
            </w:r>
          </w:p>
          <w:p w14:paraId="091E1C6D">
            <w:pPr>
              <w:spacing w:line="48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董事、副总经理、财务负责人：许峰先生 </w:t>
            </w:r>
          </w:p>
          <w:p w14:paraId="233E9CDF">
            <w:pPr>
              <w:spacing w:line="48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独立董事：熊慧女士 </w:t>
            </w:r>
          </w:p>
          <w:p w14:paraId="75173CE3">
            <w:pPr>
              <w:spacing w:line="480" w:lineRule="atLeas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副总经理、董事会秘书：王科芳女士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一、交流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问答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Q1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公司在特高压领域还在继续研发没，电网建设为了解决消纳问题依旧是大势所趋，未来市场很大。公司这方面的产品有出口情况如何？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A：尊敬的投资者您好，根据政策支持与行业增长趋势，公司高导线缆、高强度铝合金杆等高端核心 产品产能持续扩充，并且凭借自身技术优势，铝杆线缆业务进一步向下游延伸，从单纯的铝杆和 导线生产扩展至成品电缆的制造，随着新能源进程的不断推进，公司产品应用领域新增新能源电缆。公司已获得电线电缆产品生产许可证（包含：挤包绝缘中压电力电缆、架空绞线、塑料绝缘控制电缆、架空绝 缘电缆、挤包绝缘低压电力电缆）并投入生产。公司正在积极开拓铝杆线缆相关业务的国际市场，谢谢！</w:t>
            </w:r>
          </w:p>
          <w:p w14:paraId="7B6C6D20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Q2、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目前公司在汽车产业链中的下游客户都有哪些？</w:t>
            </w:r>
          </w:p>
          <w:p w14:paraId="54F5EE8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在汽车轻量化领域，公司的产品经加工后主要应用于防撞梁、门槛梁、电池包、热交换系统零件和车身悬架系统零件等。公司目前已进入小米、理想、零跑、奥迪、宝马、奔驰、比亚迪、上汽大众、一汽大众、沃尔沃、捷豹路虎、蔚来、日产、广汽、奇瑞、吉利、长安、长城、小鹏、宁德时代、蜂巢、丰田、上汽通用、赛力斯等多个国内外汽车和动力电池龙头品牌供应商序列。谢谢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苹果公司的铝材供应链还有好几家同行，公司的在这其中的核心竞争力有哪些？</w:t>
            </w:r>
          </w:p>
          <w:p w14:paraId="5A737CE0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A：尊敬的投资者您好，公司自 2018 年至今已连续多年进入苹果核心供应商名录，参与了该品牌多款智能手机、平板电脑、笔记本电脑及最新款 VR 设备的材料研发与型材供应，是全球 3C 消费电子型材的龙头企业。</w:t>
            </w:r>
          </w:p>
          <w:p w14:paraId="618EF239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公司在 3C 消费电子铝型材领域先发优势明显，承揽了数十个苹果产业链相关项目；公司自 2017 年开始与全球顶级 3C 消费电子厂商合作开展再生铝的回收与再利用，并参与 5 项再生铝国家及行业标准制定工作，在再生铝保级与升级方面行业地位领先。谢谢！</w:t>
            </w:r>
          </w:p>
          <w:p w14:paraId="43EF70CA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越南 3C 消费电子型材项目 2024 年底已试产，目前该项目的产能爬坡进度、客户认证进展怎样？达产后预计年均贡献多少营收和利润？</w:t>
            </w:r>
          </w:p>
          <w:p w14:paraId="39035F1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A：尊敬的投资者您好，公司越南 3C 消费电子项目正在建设过程中，部分产线 2024 年底陆续试产，项目投产后，公司将供货能力拓展至全球，将为全球核心客户提供更加快速、便捷的高质量产品。谢谢！</w:t>
            </w:r>
          </w:p>
          <w:p w14:paraId="1536D5F0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高毛利的型材业务，未来产能扩张将重点布局国内还是海外基地？</w:t>
            </w:r>
          </w:p>
          <w:p w14:paraId="65FCAAD1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A：尊敬的投资者您好，3C 消费电子铝型材领域，将重点布局山东及越南基地。汽车轻量化铝型材领域，将重点布局苏州和内蒙基地。谢谢！</w:t>
            </w:r>
          </w:p>
          <w:p w14:paraId="4E81D1B2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  <w:t>Q6：特高压领域用铝杆线缆未来几年发展如何？公司在上游相关的铝杆的市占率怎样？</w:t>
            </w:r>
          </w:p>
          <w:p w14:paraId="1DAD956A">
            <w:pPr>
              <w:spacing w:line="480" w:lineRule="atLeast"/>
              <w:ind w:firstLine="480" w:firstLineChars="200"/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  <w:t>A：尊敬的投资者您好，近年来我国加速构建现代化新型电力系统，推动新能源高质量发展，特高压及配电网建设持续提速。2025 年上半年，国家电网完成固定资产投资超过2700亿元，创同期最高规模，同比增长 11.7%，为经济社会高质量发展注入强劲动能。电力领域投资保持高景气，输配电网建设前景广阔。在国家继续践行“双碳”目标的背景下，鼓励风光等新能源发展的大方向依然明确，大规模新能源基地电力开发外送需求旺盛。当前，新型电力系统正迎来新一轮的建设高潮。电力基础设施的建设和更新改造，推动了对高品质铝杆线缆的需求，为铝杆线缆的发展奠定了坚实的基础。</w:t>
            </w:r>
          </w:p>
          <w:p w14:paraId="7DCBACE0">
            <w:pPr>
              <w:spacing w:line="480" w:lineRule="atLeast"/>
              <w:ind w:firstLine="480" w:firstLineChars="200"/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  <w:t>根据中国有色金属加工工业协会数据，2024年，公司铝线材（即：铝杆线缆）销量为94.31 万吨，国内和全球市场占有率分别为18.6%和16.0%，均排名第一。谢谢！</w:t>
            </w:r>
          </w:p>
          <w:p w14:paraId="7F1EF81C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  <w:t>Q7：公司高端产品（3c、汽车方面）目前的营收占比情况，以及公司对未来占比提升幅度和具体时间表的规划？</w:t>
            </w:r>
          </w:p>
          <w:p w14:paraId="4EA7DCF3">
            <w:pPr>
              <w:spacing w:line="480" w:lineRule="atLeast"/>
              <w:ind w:firstLine="480" w:firstLineChars="200"/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  <w:t>A:尊敬的投资者您好，2025年前三季度，公司型材产品销量11.73万吨，与去年同期相比增加22.99%，占比提升0.89个百分点；公司铝杆线缆产品销量77.56万吨，与去年同期相比增加13.10%，占比上升4.27个百分点。公司未来将持续深化产业结构调整，大力发展高端化产品，感谢您的关注！</w:t>
            </w:r>
          </w:p>
          <w:p w14:paraId="7430A83E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iCs/>
                <w:color w:val="000000"/>
                <w:sz w:val="24"/>
                <w:lang w:val="en-US" w:eastAsia="zh-CN"/>
              </w:rPr>
              <w:t>Q8：3季度创下上市以来单季新高。请问，除了财报中提到的“加强3C消费电子型材等优势产品经营”外，还有哪些具体因素推动了此次业绩的强劲增长？这种增长势头在未来几个季度是否可持续？</w:t>
            </w:r>
          </w:p>
          <w:p w14:paraId="3D43F7A8">
            <w:pPr>
              <w:spacing w:line="480" w:lineRule="atLeast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iCs/>
                <w:color w:val="000000"/>
                <w:sz w:val="24"/>
                <w:lang w:val="en-US" w:eastAsia="zh-CN"/>
              </w:rPr>
              <w:t>A：</w:t>
            </w:r>
            <w:r>
              <w:rPr>
                <w:rFonts w:hint="default" w:ascii="宋体"/>
                <w:sz w:val="24"/>
                <w:lang w:val="en-US"/>
              </w:rPr>
              <w:t>尊敬的投资者您好，第三季度我公司加强 3C 消费电子型材等优势产品的经营，提升高端化产品3C消费电子型材、汽车轻量化型材、铝杆线缆产品占比，同时降低成本，提升投资效益。公司将积极推进“全球化”“高端化”“绿色化”的战略，深耕高端化产品业务，做好公司的经营。谢谢！</w:t>
            </w:r>
          </w:p>
          <w:p w14:paraId="15D988E5">
            <w:pPr>
              <w:spacing w:line="480" w:lineRule="atLeast"/>
              <w:ind w:firstLine="482" w:firstLineChars="200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Q9：公司证券部电话为什么关闭，不交电话费？</w:t>
            </w:r>
          </w:p>
          <w:p w14:paraId="40EFD9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0" w:firstLineChars="200"/>
              <w:textAlignment w:val="auto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A：尊敬的投资者您好，公司目前投资者电话正常，如有问题请拨打010-66536198或发邮件至zqb@innovationmetal.com，感谢您的关注！</w:t>
            </w:r>
          </w:p>
          <w:p w14:paraId="6B3E8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2" w:firstLineChars="200"/>
              <w:textAlignment w:val="auto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Q10：请问公司2025年三季度营收情况如何？是否完成预期了呢?</w:t>
            </w:r>
          </w:p>
          <w:p w14:paraId="170ED1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0" w:firstLineChars="200"/>
              <w:textAlignment w:val="auto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A：尊敬的投资者您好，2025年第三季度，公司实现营业收入195.75亿元；实现归属上市公司的净利润为3.55亿元，与去年同期相比增长67.17%；公司扣非后净利润2.95亿元，与去年同期相比增长43.67%。感谢您的关注！</w:t>
            </w:r>
          </w:p>
          <w:p w14:paraId="746C5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2" w:firstLineChars="200"/>
              <w:textAlignment w:val="auto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Q11：请问今年三季度公司核心产品的市场需求和价格走势整体表现如何，哪些业务板块为业绩增长贡献了主要力量呢？</w:t>
            </w:r>
          </w:p>
          <w:p w14:paraId="5774C0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480" w:firstLineChars="200"/>
              <w:textAlignment w:val="auto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A：尊敬的投资者您好，2025年前三季度，公司深化产业结构调整，大力发展高端化产品，提升高端化产品3C消费电子型材、汽车轻量化型材、铝杆线缆产品占比。2025年前三季度，公司型材产品销量11.73万吨，与去年同期相比增加22.99%，占比提升0.89个百分点；公司铝杆线缆产品销量77.56万吨，与去年同期相比增加13.10%，占比上升4.27个百分点。感谢您的关注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074F82"/>
    <w:p w14:paraId="60CACF01">
      <w:pPr>
        <w:widowControl/>
        <w:jc w:val="left"/>
      </w:pPr>
      <w:bookmarkStart w:id="0" w:name="_GoBack"/>
      <w:bookmarkEnd w:id="0"/>
    </w:p>
    <w:p w14:paraId="51C2BD2F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3C96DF2"/>
    <w:rsid w:val="052D4EEB"/>
    <w:rsid w:val="062260D2"/>
    <w:rsid w:val="0A4A3E4A"/>
    <w:rsid w:val="0FAE6C29"/>
    <w:rsid w:val="0FC14BAE"/>
    <w:rsid w:val="148D5389"/>
    <w:rsid w:val="15467F0C"/>
    <w:rsid w:val="159C7321"/>
    <w:rsid w:val="16A576FF"/>
    <w:rsid w:val="17157A95"/>
    <w:rsid w:val="17C35253"/>
    <w:rsid w:val="19E54EA8"/>
    <w:rsid w:val="1C611F6A"/>
    <w:rsid w:val="1CC33479"/>
    <w:rsid w:val="1EF16B46"/>
    <w:rsid w:val="20E701EC"/>
    <w:rsid w:val="23E1433B"/>
    <w:rsid w:val="243E118D"/>
    <w:rsid w:val="24743B45"/>
    <w:rsid w:val="2593449F"/>
    <w:rsid w:val="276B56D3"/>
    <w:rsid w:val="28446A3F"/>
    <w:rsid w:val="2A8A04DA"/>
    <w:rsid w:val="2C2416B4"/>
    <w:rsid w:val="2D0B37A7"/>
    <w:rsid w:val="2EEB70FA"/>
    <w:rsid w:val="3115220C"/>
    <w:rsid w:val="312D1C4B"/>
    <w:rsid w:val="31D245A1"/>
    <w:rsid w:val="36DE6B45"/>
    <w:rsid w:val="388D4984"/>
    <w:rsid w:val="389820A0"/>
    <w:rsid w:val="3A1219DE"/>
    <w:rsid w:val="3C0B0DDB"/>
    <w:rsid w:val="40DB5220"/>
    <w:rsid w:val="41F8269F"/>
    <w:rsid w:val="43DB1093"/>
    <w:rsid w:val="45D76C57"/>
    <w:rsid w:val="462558F9"/>
    <w:rsid w:val="46410341"/>
    <w:rsid w:val="4B3C1CC8"/>
    <w:rsid w:val="4D1F167F"/>
    <w:rsid w:val="4E4639B7"/>
    <w:rsid w:val="50CD66BC"/>
    <w:rsid w:val="525C226C"/>
    <w:rsid w:val="53AE2320"/>
    <w:rsid w:val="5A1909EE"/>
    <w:rsid w:val="5B2B614D"/>
    <w:rsid w:val="5EAC5272"/>
    <w:rsid w:val="62B7224A"/>
    <w:rsid w:val="64CC2606"/>
    <w:rsid w:val="64CE38BC"/>
    <w:rsid w:val="6686746F"/>
    <w:rsid w:val="66DB2FC1"/>
    <w:rsid w:val="678371C8"/>
    <w:rsid w:val="6DE775D0"/>
    <w:rsid w:val="6E9A0486"/>
    <w:rsid w:val="70524F5E"/>
    <w:rsid w:val="70877018"/>
    <w:rsid w:val="71CE1B81"/>
    <w:rsid w:val="72926AFF"/>
    <w:rsid w:val="73D732B2"/>
    <w:rsid w:val="77A94A29"/>
    <w:rsid w:val="7A835A05"/>
    <w:rsid w:val="7C854063"/>
    <w:rsid w:val="7CC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正文文本1"/>
    <w:basedOn w:val="1"/>
    <w:qFormat/>
    <w:uiPriority w:val="0"/>
    <w:pPr>
      <w:shd w:val="clear" w:color="auto" w:fill="FFFFFF"/>
      <w:spacing w:after="0" w:line="480" w:lineRule="auto"/>
      <w:ind w:firstLine="400"/>
    </w:pPr>
    <w:rPr>
      <w:rFonts w:ascii="MingLiU" w:hAnsi="MingLiU" w:eastAsia="MingLiU" w:cs="MingLiU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1731</Words>
  <Characters>1968</Characters>
  <Lines>17</Lines>
  <Paragraphs>4</Paragraphs>
  <TotalTime>1</TotalTime>
  <ScaleCrop>false</ScaleCrop>
  <LinksUpToDate>false</LinksUpToDate>
  <CharactersWithSpaces>2103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2025-10-28T08:32:00Z</cp:lastPrinted>
  <dcterms:modified xsi:type="dcterms:W3CDTF">2025-11-12T09:06:04Z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09C65C41E1C24213B8715DD54431B5CC_13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