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B484">
      <w:pPr>
        <w:pStyle w:val="2"/>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603212</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赛伍技术</w:t>
      </w:r>
    </w:p>
    <w:p w14:paraId="042E65AF">
      <w:pPr>
        <w:spacing w:line="360" w:lineRule="auto"/>
        <w:jc w:val="center"/>
        <w:rPr>
          <w:rFonts w:hint="default" w:ascii="Times New Roman" w:hAnsi="Times New Roman" w:eastAsia="宋体" w:cs="Times New Roman"/>
          <w:b/>
          <w:bCs/>
          <w:sz w:val="44"/>
          <w:szCs w:val="44"/>
        </w:rPr>
      </w:pPr>
    </w:p>
    <w:p w14:paraId="69EC806C">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苏州赛伍应用技术股份有限公司</w:t>
      </w:r>
    </w:p>
    <w:p w14:paraId="35C71226">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2C08CFF4">
      <w:pPr>
        <w:spacing w:before="51" w:after="32"/>
        <w:ind w:right="619"/>
        <w:jc w:val="right"/>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rPr>
        <w:t>006</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2F80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03FB856">
            <w:pPr>
              <w:pStyle w:val="12"/>
              <w:spacing w:before="7"/>
              <w:rPr>
                <w:rFonts w:ascii="宋体" w:hAnsi="宋体" w:eastAsia="宋体" w:cs="宋体"/>
                <w:b/>
                <w:bCs/>
                <w:sz w:val="20"/>
                <w:szCs w:val="20"/>
              </w:rPr>
            </w:pPr>
          </w:p>
          <w:p w14:paraId="0E40902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997D4B5">
            <w:pPr>
              <w:pStyle w:val="12"/>
              <w:spacing w:before="7"/>
              <w:rPr>
                <w:rFonts w:ascii="宋体" w:hAnsi="宋体" w:eastAsia="宋体" w:cs="宋体"/>
                <w:sz w:val="20"/>
                <w:szCs w:val="20"/>
              </w:rPr>
            </w:pPr>
          </w:p>
          <w:p w14:paraId="7FF6899D">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10B8890">
            <w:pPr>
              <w:pStyle w:val="12"/>
              <w:spacing w:before="11"/>
              <w:rPr>
                <w:rFonts w:ascii="宋体" w:hAnsi="宋体" w:eastAsia="宋体" w:cs="宋体"/>
                <w:sz w:val="20"/>
                <w:szCs w:val="20"/>
              </w:rPr>
            </w:pPr>
          </w:p>
          <w:p w14:paraId="36AAFB44">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2F7FC44">
            <w:pPr>
              <w:pStyle w:val="12"/>
              <w:spacing w:before="8"/>
              <w:rPr>
                <w:rFonts w:ascii="宋体" w:hAnsi="宋体" w:eastAsia="宋体" w:cs="宋体"/>
                <w:sz w:val="20"/>
                <w:szCs w:val="20"/>
              </w:rPr>
            </w:pPr>
          </w:p>
          <w:p w14:paraId="0320C40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16FACCB">
            <w:pPr>
              <w:pStyle w:val="12"/>
              <w:spacing w:before="8"/>
              <w:rPr>
                <w:rFonts w:ascii="宋体" w:hAnsi="宋体" w:eastAsia="宋体" w:cs="宋体"/>
                <w:sz w:val="20"/>
                <w:szCs w:val="20"/>
              </w:rPr>
            </w:pPr>
          </w:p>
          <w:p w14:paraId="728739EA">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0C6AB36">
            <w:pPr>
              <w:pStyle w:val="12"/>
              <w:spacing w:before="11"/>
              <w:rPr>
                <w:rFonts w:ascii="宋体" w:hAnsi="宋体" w:eastAsia="宋体" w:cs="宋体"/>
                <w:sz w:val="20"/>
                <w:szCs w:val="20"/>
              </w:rPr>
            </w:pPr>
          </w:p>
          <w:p w14:paraId="069DDFB0">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31D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AC02323">
            <w:pPr>
              <w:pStyle w:val="12"/>
              <w:spacing w:line="560" w:lineRule="exact"/>
              <w:ind w:left="107" w:right="96"/>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center"/>
          </w:tcPr>
          <w:p w14:paraId="0AA1EE5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eastAsiaTheme="minorEastAsia"/>
                <w:sz w:val="20"/>
                <w:szCs w:val="20"/>
                <w:lang w:val="en-US" w:eastAsia="zh-CN"/>
              </w:rPr>
              <w:t>线上参与公司2025年第三季度业绩说明会的投资者</w:t>
            </w:r>
          </w:p>
        </w:tc>
      </w:tr>
      <w:tr w14:paraId="10B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4F514B2">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center"/>
          </w:tcPr>
          <w:p w14:paraId="3B21684C">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2025年11月12日 16:00-17:00</w:t>
            </w:r>
          </w:p>
        </w:tc>
      </w:tr>
      <w:tr w14:paraId="6A22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0C9E85E">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center"/>
          </w:tcPr>
          <w:p w14:paraId="3DD8178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73BE5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4EE2531">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AB5BA6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吴小平</w:t>
            </w:r>
            <w:r>
              <w:rPr>
                <w:rFonts w:ascii="宋体" w:hAnsi="宋体" w:eastAsia="宋体" w:cs="宋体"/>
                <w:sz w:val="20"/>
                <w:szCs w:val="20"/>
              </w:rPr>
              <w:br w:type="textWrapping"/>
            </w:r>
            <w:r>
              <w:rPr>
                <w:rFonts w:ascii="宋体" w:hAnsi="宋体" w:eastAsia="宋体" w:cs="宋体"/>
                <w:sz w:val="20"/>
                <w:szCs w:val="20"/>
              </w:rPr>
              <w:t>总经理 吴勉</w:t>
            </w:r>
            <w:r>
              <w:rPr>
                <w:rFonts w:ascii="宋体" w:hAnsi="宋体" w:eastAsia="宋体" w:cs="宋体"/>
                <w:sz w:val="20"/>
                <w:szCs w:val="20"/>
              </w:rPr>
              <w:br w:type="textWrapping"/>
            </w:r>
            <w:r>
              <w:rPr>
                <w:rFonts w:ascii="宋体" w:hAnsi="宋体" w:eastAsia="宋体" w:cs="宋体"/>
                <w:sz w:val="20"/>
                <w:szCs w:val="20"/>
              </w:rPr>
              <w:t>董事、副总经理 陈洪野</w:t>
            </w:r>
            <w:r>
              <w:rPr>
                <w:rFonts w:ascii="宋体" w:hAnsi="宋体" w:eastAsia="宋体" w:cs="宋体"/>
                <w:sz w:val="20"/>
                <w:szCs w:val="20"/>
              </w:rPr>
              <w:br w:type="textWrapping"/>
            </w:r>
            <w:r>
              <w:rPr>
                <w:rFonts w:ascii="宋体" w:hAnsi="宋体" w:eastAsia="宋体" w:cs="宋体"/>
                <w:sz w:val="20"/>
                <w:szCs w:val="20"/>
              </w:rPr>
              <w:t>董事、财务总监 严文芹</w:t>
            </w:r>
            <w:r>
              <w:rPr>
                <w:rFonts w:ascii="宋体" w:hAnsi="宋体" w:eastAsia="宋体" w:cs="宋体"/>
                <w:sz w:val="20"/>
                <w:szCs w:val="20"/>
              </w:rPr>
              <w:br w:type="textWrapping"/>
            </w:r>
            <w:r>
              <w:rPr>
                <w:rFonts w:ascii="宋体" w:hAnsi="宋体" w:eastAsia="宋体" w:cs="宋体"/>
                <w:sz w:val="20"/>
                <w:szCs w:val="20"/>
              </w:rPr>
              <w:t>独立董事 王德瑞</w:t>
            </w:r>
            <w:r>
              <w:rPr>
                <w:rFonts w:ascii="宋体" w:hAnsi="宋体" w:eastAsia="宋体" w:cs="宋体"/>
                <w:sz w:val="20"/>
                <w:szCs w:val="20"/>
              </w:rPr>
              <w:br w:type="textWrapping"/>
            </w:r>
            <w:r>
              <w:rPr>
                <w:rFonts w:ascii="宋体" w:hAnsi="宋体" w:eastAsia="宋体" w:cs="宋体"/>
                <w:sz w:val="20"/>
                <w:szCs w:val="20"/>
              </w:rPr>
              <w:t>董事会秘书 陈小英</w:t>
            </w:r>
          </w:p>
        </w:tc>
      </w:tr>
      <w:tr w14:paraId="14AE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31F28418">
            <w:pPr>
              <w:pStyle w:val="12"/>
              <w:rPr>
                <w:rFonts w:ascii="宋体" w:hAnsi="宋体" w:eastAsia="宋体" w:cs="宋体"/>
                <w:b/>
                <w:bCs/>
                <w:sz w:val="20"/>
                <w:szCs w:val="20"/>
              </w:rPr>
            </w:pPr>
          </w:p>
          <w:p w14:paraId="64AD9FFF">
            <w:pPr>
              <w:pStyle w:val="12"/>
              <w:rPr>
                <w:rFonts w:ascii="宋体" w:hAnsi="宋体" w:eastAsia="宋体" w:cs="宋体"/>
                <w:b/>
                <w:bCs/>
                <w:sz w:val="20"/>
                <w:szCs w:val="20"/>
              </w:rPr>
            </w:pPr>
          </w:p>
          <w:p w14:paraId="46286BD2">
            <w:pPr>
              <w:pStyle w:val="12"/>
              <w:spacing w:before="5"/>
              <w:rPr>
                <w:rFonts w:ascii="宋体" w:hAnsi="宋体" w:eastAsia="宋体" w:cs="宋体"/>
                <w:b/>
                <w:bCs/>
                <w:sz w:val="20"/>
                <w:szCs w:val="20"/>
              </w:rPr>
            </w:pPr>
          </w:p>
          <w:p w14:paraId="5047C9CB">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0F89DD1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w:t>
            </w:r>
            <w:r>
              <w:rPr>
                <w:rFonts w:hint="default" w:ascii="Times New Roman" w:hAnsi="Times New Roman" w:eastAsia="宋体" w:cs="Times New Roman"/>
                <w:b/>
                <w:sz w:val="20"/>
              </w:rPr>
              <w:t xml:space="preserve"> 1.随着钙钛矿技术的不断发展更新，未来贵公司在该领域做了哪些技术和业绩增长的储备，产品的利润能否给公司带来较大的业绩改善？</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作为钙钛矿组件封装材料的头部生产厂商，凭借自身多年研发投入和提前布局，钙钛矿组件用封装胶膜持续交付并处于快速增长阶段。公司始终坚持与下游客户协同创新，近期与国内头部光伏企业达成钙钛矿光伏材料战略合作，为合作企业钙钛矿组件提供一站式高分子材料解决方案，包括TPO胶膜的批量交付意向以及Raybo光转胶膜，低温层压胶膜等封装材料及阻水材料的验证。此外，应用于钙钛矿叠层组件的光转膜已经在海外客户处完成批量交付。随着钙钛矿技术产业化的日益完善和成熟，钙钛矿封装材料有望为公司贡献新的业绩增长点。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贵公司在多个领域有着差异化，壁垒高，专业性强的产品体系，在聚焦主业，大力发展非光伏业务的情况下，哪几款产品能够搭上未来产业发展的快车（如钙钛矿，固态电池等等），并为公司创造极具投资价值的成绩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持续关注钙钛矿、固态电池、OLED、MircoOLED新型显示、半导体等产业的发展动态和新材料的应用机遇，依靠强大的研发能力推出差异化产品，持续推进公司多元化、平台化发展。目前钙钛矿叠层组件用TPO胶膜以及光转膜已完成批量交付，固态电池膜材料处于下游客户验证中，OLED切割用上/ 下保护膜已经在下游客户处快速放量，OLED用支撑膜已经在下游客户处完成验证，半导体晶圆研磨用UV减粘胶带在下游芯片封装客户处份额持续扩大、CMP固定胶带在下游客户稳定交付，目前进入放量阶段。未来随着下游新兴产业的快速发展， 公司新产品有望为公司带来业绩增量。谢谢！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3.贵公司在储能领域是否会有比较具有竞争力的产品在研发？</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重视储能市场的需求增量，业务涉及电芯、模组和电池包中的绝缘、热安全材料，主要量产产品包括电芯蓝膜、CCS绝缘膜、双面胶带等；在研产品聚焦热安全和结构粘接，包括高耐热阻燃材料和超强结构胶带等。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4.贵公司在近期成立了新公司，涵盖了多项AI业务，改子公司未来主要的发展规划是怎样的？能够给公司带来怎样的效益？预计何时能够产生实际的效益</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成立合资公司苏州熵基材智科技有限公司，联合苏州大学引入“AI+新材料”创新思路，建立AI实验室，AI实验室和该合资公司能够构建材料开发模型与专用数据库，加速新材料研发；为关键研发项目提供精准计算与模拟服务；同时搭建安全高效的私有云平台，为研发工作提供强大算力支撑。公司目标借助AI平台，能够提升研发效率、提高创新精确性，助力公司平台化、多元化的可持续发展。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贵公司作为光伏胶膜全球市场占有第一，锂电和新能源隔膜，消费电子板块三季度都大幅增长，为什么没有体现在市值上面？作为一名长期持有该公司股票的投资者想知道目前的市值是否匹配公司的业绩，和公司未来发展的方向。</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我们理解您在当前市场环境下对公司市值的关注。公司市值波动受宏观经济、股市大盘、市场情绪、资金面等多种因素的影响。公司经营业务稳健开展，并严格按照相关法律、法规的要求和《公司章程》等规定开展内部管理，积极做好经营管理，努力为股东创造更多价值。未来公司在保持财务稳健基础上，将积极优化业务板块及产品结构，光伏材料板块继续优化产品结构，同时积极推进“出海”战略，扩大海外市场规模；非光伏业务板块持续投入，提升业务占比。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6.公司股东自上市以来一直有减持行为，公司是否会开展股份回购措施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股东减持行为系其基于自身资金规划、投资策略等综合考量后的自主决策，公司尊重股东合法合规的权利行使，不影响公司治理结构与持续经营能力。公司会持续努力做好经营管理，提升公司业绩，为股东创造更大的价值。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7.公司今年的研发费用为何较去年同期缩水？是否创新能力不足？</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研发费用下降主要系通过研发管理，精准费用管控，提高了研发效率，减少研发浪费，从而提升了研发的产出。公司高度重视自主研发创新，不断加强研发体系管理以提升研发效率，从而保障自主研发能力与公司的可持续发展。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8.公司能否考虑投资者心情？加强市值管理？</w:t>
            </w:r>
            <w:bookmarkStart w:id="0" w:name="_GoBack"/>
            <w:bookmarkEnd w:id="0"/>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一直高度重视市值管理工作，通过聚焦主业提升核心竞争力，推动企业高质量发展，持续夯实企业内在价值；同时，通过提升信息披露质量和透明度，强化投资者关系管理，加强与市场各方的沟通与互动，努力提升价值创造能力和股东回报能力，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9.我关注到今年三季报营收亏损大幅收窄，新增业务的贡献成为三季报亮点，请问这新业务拓展空间有多大，是否会影响四季度业绩实现正增长？谢谢！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2025年第三季度，公司非光伏业务营业收入占比达28.6%，同比增长6.3个百分点，营业收入占比进一步提升。非光伏业务中锂电和新能源汽车材料市场空间广阔，消费电子新型显示和声学材料、半导体制程材料均处于蓝海市场，未来公司将在现有产品维持市场领先地位的基础上，依靠强大的研发能力进一步推出差异化产品提升非光伏业务的收入占比，持续推进公司多元化、平台化发展，为公司的持续发展带来新的业绩增量。</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10.贵公司在半导体封装领域主要和哪几家头部公司合作？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下游头部客户有安靠封测、芯联集成、三安光电、日月新等。目前公司的半导体高分子材料已经在全球头部封装厂实现覆盖，并且针对战略客户完成了重点产品的导入，形成优质客户基础。感谢您的关注！</w:t>
            </w:r>
          </w:p>
        </w:tc>
      </w:tr>
      <w:tr w14:paraId="031B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4580320">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6DB5D0A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56FBCD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378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6CBF9DE">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53471BE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B8F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2511E02">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74BABAD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hint="default" w:ascii="Times New Roman" w:hAnsi="Times New Roman" w:eastAsia="宋体" w:cs="Times New Roman"/>
                <w:sz w:val="20"/>
                <w:szCs w:val="20"/>
              </w:rPr>
              <w:t>2025年11月12日</w:t>
            </w:r>
          </w:p>
        </w:tc>
      </w:tr>
    </w:tbl>
    <w:p w14:paraId="531AC391">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CC74CBC"/>
    <w:rsid w:val="0E90599A"/>
    <w:rsid w:val="0ED720CD"/>
    <w:rsid w:val="12070CAE"/>
    <w:rsid w:val="13E7073B"/>
    <w:rsid w:val="145F688C"/>
    <w:rsid w:val="14D47131"/>
    <w:rsid w:val="15680001"/>
    <w:rsid w:val="15DD2205"/>
    <w:rsid w:val="17072842"/>
    <w:rsid w:val="17A67110"/>
    <w:rsid w:val="1864189B"/>
    <w:rsid w:val="18D73A7D"/>
    <w:rsid w:val="19122211"/>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2532</Words>
  <Characters>2648</Characters>
  <Lines>2</Lines>
  <Paragraphs>1</Paragraphs>
  <TotalTime>2</TotalTime>
  <ScaleCrop>false</ScaleCrop>
  <LinksUpToDate>false</LinksUpToDate>
  <CharactersWithSpaces>2787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李烨</cp:lastModifiedBy>
  <dcterms:modified xsi:type="dcterms:W3CDTF">2025-11-12T09:14:00Z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eyJoZGlkIjoiNTU1YTZmZWRmMTk1MjczM2U5MTg2NzA5ZmU1YTQ4MzciLCJ1c2VySWQiOiI0NDUxODYxOTIifQ==</vt:lpwstr>
  </property>
</Properties>
</file>