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B875"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证券代码：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600640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/>
        </w:rPr>
        <w:t>证券简称：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国脉文化</w:t>
      </w:r>
    </w:p>
    <w:p w14:paraId="40CACDEC"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36AF238C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新国脉数字文化股份有限公司</w:t>
      </w:r>
    </w:p>
    <w:p w14:paraId="65E52021">
      <w:pPr>
        <w:spacing w:line="36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36B81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2A8D106D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A86DFDE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945" w:type="dxa"/>
          </w:tcPr>
          <w:p w14:paraId="3AD1222A">
            <w:pPr>
              <w:pStyle w:val="12"/>
              <w:spacing w:before="7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1AC6293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 w14:paraId="529BCB16">
            <w:pPr>
              <w:pStyle w:val="12"/>
              <w:spacing w:before="11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9AC4240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52150752">
            <w:pPr>
              <w:pStyle w:val="12"/>
              <w:spacing w:before="8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7D47ED6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 w14:paraId="2807E1FC">
            <w:pPr>
              <w:pStyle w:val="12"/>
              <w:spacing w:before="8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3835D59">
            <w:pPr>
              <w:pStyle w:val="12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 w14:paraId="3692E1B2">
            <w:pPr>
              <w:pStyle w:val="12"/>
              <w:spacing w:before="11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8053C6E">
            <w:pPr>
              <w:pStyle w:val="12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3B0DA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0E680EA9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4D7B2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线上参与国脉文化（600640）2025年三季报业绩说明会的全体投资者</w:t>
            </w:r>
          </w:p>
          <w:p w14:paraId="3C4865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44611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8E42D64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945" w:type="dxa"/>
            <w:vAlign w:val="center"/>
          </w:tcPr>
          <w:p w14:paraId="7AEB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2025年11月13日 14:00-15:00</w:t>
            </w:r>
          </w:p>
        </w:tc>
      </w:tr>
      <w:tr w14:paraId="1EF82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0AB1B278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945" w:type="dxa"/>
            <w:vAlign w:val="center"/>
          </w:tcPr>
          <w:p w14:paraId="4DDF3B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价值在线（https://www.ir-online.cn/）网络互动</w:t>
            </w:r>
          </w:p>
        </w:tc>
      </w:tr>
      <w:tr w14:paraId="501C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384D24E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8703F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党委书记、董事长 张伟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党委副书记、董事、总经理 陈之超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独立董事 徐志翰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财务总监兼董事会秘书 魏朝晖</w:t>
            </w:r>
          </w:p>
        </w:tc>
      </w:tr>
      <w:tr w14:paraId="25FD8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7CAFA316">
            <w:pPr>
              <w:pStyle w:val="1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C93D594">
            <w:pPr>
              <w:pStyle w:val="1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079F474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EAEB816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5945" w:type="dxa"/>
          </w:tcPr>
          <w:p w14:paraId="3E0A59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1.陈总经理好，想问下，贵公司回购公告从5月份开始，已经半年了，为什么还没开始回购，那怕回购一部分也能说的过去，目前还是零回购，是什么原因还没开始回购？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答:您好！公司以维护全体股东利益为目标，在综合权衡资金安排、合规要求、市场环境等各项因素基础上，尽快实施回购，并根据回购股份事项进展情况及时履行信息披露义务。感谢您的关注。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2.有没有天翼云要借壳重组。公司业绩发展前景这么不行。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您好，公司目前未筹划相关事项，也未收到控股股东关于借壳重组事项的相关提议。公司积极围绕主营业务与公司战略协同一致的优质单位开展合作，并将根据战略发展需要，在合适时机推进资本运作事项，如有相关进展将根据交易所相关规定及时履行信息披露义务，请关注我司的定期报告及临时公告。感谢您的关注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3.想问下段永平说的，你的CEO每天在干什么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段永平的问题，实际上是在考察三个核心问题：CEO是否在做"对的事情"、公司是否有健康的授权体系、企业文化是否成熟。三年来，公司进一步完善公司治理体系，建立了完备的授权机制，并在公司大力倡导“自强不息，开拓进取，实干笃行，奋斗以成”的企业文化，使CEO投入更多的精力关注公司长远发展的战略事务。当前，公司在集中力量编制十五五规划，研究公司未来几年的发展思路。感谢您的关注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4.数字权益、数智应用这些重点业务，现在进展咋样了？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您好！数智应用板块强化技术融合与解决方案创新。天翼出行构建“AI+量子加密”智慧出行生态，推出“出行PLUS”服务，并建成出行垂类AI模型；天翼会展广泛应用AI导览、元宇宙展厅与数字人技术，成功承办数字中国建设峰会、MWC等国际高端展会。数字权益板块以“新视觉、新活动、新权益、新触点”为核心，天翼积分商城聚合多家央企优质资源，将积分平台升级为覆盖全生活场景的权益体系，为客户提供更优质的兑换体验。感谢您的关注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5.张董你好 你对公司未来3年核心战略聚焦哪些领域？如何应对行业竞争与政策变化？ 以及未来分红、回购计划如何规划？如何保障中小股东长期利益？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答:1.公司坚持“文化和科技融合型企业”定位，未来3年，聚焦云生、云治、云擎（AI智能体）的AI能力建设，着力打造“一体两翼三云”的战略格局。
2.公司将顺应人工智能产业发展趋势，全面拥抱AI+用数赋能，深化科创机制改革，聚力核心能力升级，加快产学研合作，以科技创新推动产业创新，持续提升核心科技竞争力。
3.公司高度重视保障中小股东利益，公司将继续结合经营发展情况、现金流状况及长远战略规划，逐步提高现金分红比例，积极实施股份回购在内的多种措施，回馈广大投资者。
感谢您的关注！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6.公司在数字文化行业里的核心竞争力是什么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您好！公司作为国有控股上市平台，兼具国企品牌定位的政策把控与价值观导向优势，依托中国电信云网资源、渠道及齐备的互联网传媒牌照，通过数字内容、数智应用、权益运营等核心业务协同，构建“内容+渠道+用户”闭环，持续受益于文化数字化与AI赋能。感谢您的关注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7.接下来有没有拓展新业务或新客户的具体计划？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您好！公司将加强关键技术自主研发，加深高水平科技生态合作，加快科技成果落地转化，推动云生、云治、云擎（AI智能体）能力建设和产品的AI+应用赋能。近期，在AI短剧、3D转码等领域进行系统性战略投入，并成立专门工作室与创作团队，深耕AIGC技术研发与内容应用。感谢您的关注！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8.未来在技术创新或产品升级上有什么规划吗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您好！公司将加强关键技术自主研发，加深高水平科技生态合作，加快科技成果落地转化，推动云生、云治、云擎（AI智能体）能力建设和产品的AI+应用赋能。近期，在AI短剧、3D转码等领域进行系统性战略投入，并成立专门工作室与创作团队，深耕AIGC技术研发与内容应用。感谢您的关注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9.行业政策变化会不会影响公司的业务布局呀？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您好，公司始终与国家战略同频共振，紧密对接"十五五"规划中关于发展数字经济、培育新质生产力的战略导向。公司持续深化"文化+科技"融合创新，聚焦五大业务板块，公司已建成出行垂类AI模型和云生3D视觉大模型，并成功将AI导览、数字人等创新技术应用于大型会展项目。同时，公司依托央企平台优势，持续完善数字权益生态。感谢您的关注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10.贵公司有固态电池业务吗？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答:您好，公司未开展相关业务。感谢您的关注。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11.公司经营从哪些方面提升公司业绩？当前有哪些创新业务？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您好，公司后续将围绕重点业务板块打造核心能力提升盈利水平，同时持续推进提质增效，促进公司经营业绩稳步提升。目前正在积极开展“一体两翼”科创战略落地，加速以AIGC、行业智能体、数智应用等赋能产品服务，并不断拓展与头部高校及科研院所的生态合作，整合资源，提升公司的行业竞争力。感谢您的关注。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12.公司有没有市值管理计划？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:作为央企控股上市公司，公司高度重视市值管理，积极响应国资政策导向，已制定并发布“提质增效重回报”行动方案，制定了公司市值管理制度和工作方案，通过专注主业提高成长性，以增强长期回报投资者的能力。同时，我们将加强与投资者的沟通，努力改善市场预期，并借助各种工具提升公司的投资价值。感谢您的关注。</w:t>
            </w:r>
          </w:p>
        </w:tc>
      </w:tr>
      <w:tr w14:paraId="6A53B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4FB8D992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关于本次活动是否涉及应</w:t>
            </w:r>
          </w:p>
          <w:p w14:paraId="0CC64A03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0CD5B7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本次活动不涉及未公开披露的重大信息。</w:t>
            </w:r>
          </w:p>
        </w:tc>
      </w:tr>
      <w:tr w14:paraId="3A75F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96FDCF4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413A95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 w14:paraId="6B06B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D7BD164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45" w:type="dxa"/>
            <w:vAlign w:val="center"/>
          </w:tcPr>
          <w:p w14:paraId="0BEA341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2025年11月13日</w:t>
            </w:r>
          </w:p>
        </w:tc>
      </w:tr>
    </w:tbl>
    <w:p w14:paraId="4D3A6C0F">
      <w:pPr>
        <w:rPr>
          <w:rFonts w:ascii="宋体" w:hAnsi="宋体" w:eastAsia="宋体" w:cs="宋体"/>
          <w:sz w:val="24"/>
          <w:szCs w:val="24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1C55027"/>
    <w:rsid w:val="42DB40B0"/>
    <w:rsid w:val="43B71B0A"/>
    <w:rsid w:val="44FA0589"/>
    <w:rsid w:val="45A663E3"/>
    <w:rsid w:val="469F09AF"/>
    <w:rsid w:val="4B756271"/>
    <w:rsid w:val="4C8E1CA8"/>
    <w:rsid w:val="4D6D36A4"/>
    <w:rsid w:val="4F0835F7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2337</Words>
  <Characters>2460</Characters>
  <Lines>2</Lines>
  <Paragraphs>1</Paragraphs>
  <TotalTime>0</TotalTime>
  <ScaleCrop>false</ScaleCrop>
  <LinksUpToDate>false</LinksUpToDate>
  <CharactersWithSpaces>2614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董旭宁</cp:lastModifiedBy>
  <dcterms:modified xsi:type="dcterms:W3CDTF">2025-11-13T08:05:54Z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eyJoZGlkIjoiMWJmYmVhMGQ2YWQwOTc0ZDFkYmVkZTE0NzFkNThlYzIiLCJ1c2VySWQiOiIzODE1Mjg5MjkifQ==</vt:lpwstr>
  </property>
</Properties>
</file>