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EEDF30">
      <w:pPr>
        <w:pStyle w:val="2"/>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rPr>
        <w:t>证券代码：</w:t>
      </w:r>
      <w:r>
        <w:rPr>
          <w:rFonts w:hint="eastAsia" w:ascii="宋体" w:hAnsi="宋体" w:eastAsia="宋体" w:cs="宋体"/>
          <w:sz w:val="20"/>
          <w:szCs w:val="20"/>
          <w:lang w:val="en-US" w:eastAsia="zh-CN"/>
        </w:rPr>
        <w:t>601107</w:t>
      </w:r>
      <w:r>
        <w:rPr>
          <w:rFonts w:hint="eastAsia" w:ascii="宋体" w:hAnsi="宋体" w:eastAsia="宋体" w:cs="宋体"/>
          <w:sz w:val="20"/>
          <w:szCs w:val="20"/>
          <w:lang w:val="en-US"/>
        </w:rPr>
        <w:t xml:space="preserve">   </w:t>
      </w:r>
      <w:r>
        <w:rPr>
          <w:rFonts w:hint="eastAsia" w:ascii="宋体" w:hAnsi="宋体" w:eastAsia="宋体" w:cs="宋体"/>
          <w:sz w:val="21"/>
          <w:szCs w:val="21"/>
          <w:lang w:val="en-US"/>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0"/>
          <w:szCs w:val="20"/>
          <w:lang w:val="en-US"/>
        </w:rPr>
        <w:t>证券简称：</w:t>
      </w:r>
      <w:r>
        <w:rPr>
          <w:rFonts w:hint="eastAsia" w:ascii="宋体" w:hAnsi="宋体" w:eastAsia="宋体" w:cs="宋体"/>
          <w:sz w:val="20"/>
          <w:szCs w:val="20"/>
          <w:lang w:val="en-US" w:eastAsia="zh-CN"/>
        </w:rPr>
        <w:t>四川成渝</w:t>
      </w:r>
    </w:p>
    <w:p w14:paraId="7F6373A2">
      <w:pPr>
        <w:keepNext w:val="0"/>
        <w:keepLines w:val="0"/>
        <w:pageBreakBefore w:val="0"/>
        <w:widowControl w:val="0"/>
        <w:kinsoku/>
        <w:wordWrap/>
        <w:overflowPunct/>
        <w:topLinePunct w:val="0"/>
        <w:autoSpaceDE w:val="0"/>
        <w:autoSpaceDN w:val="0"/>
        <w:bidi w:val="0"/>
        <w:adjustRightInd/>
        <w:snapToGrid/>
        <w:spacing w:line="360" w:lineRule="auto"/>
        <w:jc w:val="both"/>
        <w:textAlignment w:val="auto"/>
        <w:rPr>
          <w:rFonts w:hint="default" w:ascii="宋体" w:hAnsi="宋体" w:eastAsia="宋体" w:cs="宋体"/>
          <w:sz w:val="20"/>
          <w:szCs w:val="20"/>
          <w:lang w:val="en-US" w:eastAsia="zh-CN" w:bidi="zh-CN"/>
        </w:rPr>
      </w:pPr>
      <w:r>
        <w:rPr>
          <w:rFonts w:hint="eastAsia" w:ascii="宋体" w:hAnsi="宋体" w:eastAsia="宋体" w:cs="宋体"/>
          <w:sz w:val="20"/>
          <w:szCs w:val="20"/>
          <w:lang w:val="en-US" w:eastAsia="zh-CN" w:bidi="zh-CN"/>
        </w:rPr>
        <w:t xml:space="preserve">债券代码：241012.SH                                     </w:t>
      </w:r>
      <w:r>
        <w:rPr>
          <w:rFonts w:hint="default" w:ascii="宋体" w:hAnsi="宋体" w:eastAsia="宋体" w:cs="宋体"/>
          <w:sz w:val="20"/>
          <w:szCs w:val="20"/>
          <w:lang w:val="en-US" w:eastAsia="zh-CN" w:bidi="zh-CN"/>
        </w:rPr>
        <w:t>债券简称</w:t>
      </w:r>
      <w:r>
        <w:rPr>
          <w:rFonts w:hint="eastAsia" w:ascii="宋体" w:hAnsi="宋体" w:eastAsia="宋体" w:cs="宋体"/>
          <w:sz w:val="20"/>
          <w:szCs w:val="20"/>
          <w:lang w:val="en-US" w:eastAsia="zh-CN" w:bidi="zh-CN"/>
        </w:rPr>
        <w:t>：</w:t>
      </w:r>
      <w:r>
        <w:rPr>
          <w:rFonts w:hint="default" w:ascii="宋体" w:hAnsi="宋体" w:eastAsia="宋体" w:cs="宋体"/>
          <w:sz w:val="20"/>
          <w:szCs w:val="20"/>
          <w:lang w:val="en-US" w:eastAsia="zh-CN" w:bidi="zh-CN"/>
        </w:rPr>
        <w:t>24成渝01</w:t>
      </w:r>
    </w:p>
    <w:p w14:paraId="073DDECF">
      <w:pPr>
        <w:spacing w:line="360" w:lineRule="auto"/>
        <w:jc w:val="center"/>
        <w:rPr>
          <w:rFonts w:hint="default" w:ascii="宋体" w:hAnsi="宋体" w:eastAsia="宋体" w:cs="宋体"/>
          <w:sz w:val="20"/>
          <w:szCs w:val="20"/>
          <w:lang w:val="en-US" w:eastAsia="zh-CN" w:bidi="zh-CN"/>
        </w:rPr>
      </w:pPr>
      <w:r>
        <w:rPr>
          <w:rFonts w:hint="default" w:ascii="宋体" w:hAnsi="宋体" w:eastAsia="宋体" w:cs="宋体"/>
          <w:sz w:val="20"/>
          <w:szCs w:val="20"/>
          <w:lang w:val="en-US" w:eastAsia="zh-CN" w:bidi="zh-CN"/>
        </w:rPr>
        <w:t xml:space="preserve">债券代码：102485587 </w:t>
      </w:r>
      <w:r>
        <w:rPr>
          <w:rFonts w:hint="eastAsia" w:ascii="宋体" w:hAnsi="宋体" w:eastAsia="宋体" w:cs="宋体"/>
          <w:sz w:val="20"/>
          <w:szCs w:val="20"/>
          <w:lang w:val="en-US" w:eastAsia="zh-CN" w:bidi="zh-CN"/>
        </w:rPr>
        <w:t xml:space="preserve">                                    </w:t>
      </w:r>
      <w:r>
        <w:rPr>
          <w:rFonts w:hint="default" w:ascii="宋体" w:hAnsi="宋体" w:eastAsia="宋体" w:cs="宋体"/>
          <w:sz w:val="20"/>
          <w:szCs w:val="20"/>
          <w:lang w:val="en-US" w:eastAsia="zh-CN" w:bidi="zh-CN"/>
        </w:rPr>
        <w:t>债券简称：24成渝高速MTN001</w:t>
      </w:r>
    </w:p>
    <w:p w14:paraId="78E9E719">
      <w:pPr>
        <w:spacing w:line="360" w:lineRule="auto"/>
        <w:jc w:val="center"/>
        <w:rPr>
          <w:rFonts w:hint="default" w:ascii="宋体" w:hAnsi="宋体" w:eastAsia="宋体" w:cs="宋体"/>
          <w:sz w:val="20"/>
          <w:szCs w:val="20"/>
          <w:lang w:val="en-US" w:eastAsia="zh-CN" w:bidi="zh-CN"/>
        </w:rPr>
      </w:pPr>
    </w:p>
    <w:p w14:paraId="6522CC8E">
      <w:pPr>
        <w:spacing w:line="360" w:lineRule="auto"/>
        <w:jc w:val="center"/>
        <w:rPr>
          <w:rFonts w:hint="eastAsia" w:ascii="宋体" w:hAnsi="宋体" w:eastAsia="宋体" w:cs="宋体"/>
          <w:b/>
          <w:bCs/>
          <w:color w:val="FF0000"/>
          <w:sz w:val="44"/>
          <w:szCs w:val="44"/>
        </w:rPr>
      </w:pPr>
      <w:r>
        <w:rPr>
          <w:rFonts w:hint="eastAsia" w:ascii="宋体" w:hAnsi="宋体" w:eastAsia="宋体" w:cs="宋体"/>
          <w:b/>
          <w:bCs/>
          <w:color w:val="FF0000"/>
          <w:sz w:val="44"/>
          <w:szCs w:val="44"/>
        </w:rPr>
        <w:t>四川成渝高速公路股份有限公司</w:t>
      </w:r>
    </w:p>
    <w:p w14:paraId="638DAA7A">
      <w:pPr>
        <w:spacing w:line="360" w:lineRule="auto"/>
        <w:jc w:val="center"/>
        <w:rPr>
          <w:rFonts w:hint="eastAsia" w:ascii="宋体" w:hAnsi="宋体" w:eastAsia="宋体" w:cs="宋体"/>
          <w:b/>
          <w:bCs/>
          <w:color w:val="FF0000"/>
          <w:sz w:val="44"/>
          <w:szCs w:val="44"/>
        </w:rPr>
      </w:pPr>
      <w:r>
        <w:rPr>
          <w:rFonts w:hint="eastAsia" w:ascii="宋体" w:hAnsi="宋体" w:eastAsia="宋体" w:cs="宋体"/>
          <w:b/>
          <w:bCs/>
          <w:color w:val="FF0000"/>
          <w:sz w:val="44"/>
          <w:szCs w:val="44"/>
        </w:rPr>
        <w:t>投资者关系活动记录表</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80"/>
        <w:gridCol w:w="5945"/>
      </w:tblGrid>
      <w:tr w14:paraId="3EC2F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80" w:type="dxa"/>
          </w:tcPr>
          <w:p w14:paraId="337ADFEF">
            <w:pPr>
              <w:pStyle w:val="12"/>
              <w:spacing w:before="7"/>
              <w:rPr>
                <w:rFonts w:ascii="宋体" w:hAnsi="宋体" w:eastAsia="宋体" w:cs="宋体"/>
                <w:b/>
                <w:bCs/>
                <w:sz w:val="20"/>
                <w:szCs w:val="20"/>
              </w:rPr>
            </w:pPr>
          </w:p>
          <w:p w14:paraId="0A8D4DE8">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45" w:type="dxa"/>
          </w:tcPr>
          <w:p w14:paraId="4957DCA7">
            <w:pPr>
              <w:pStyle w:val="12"/>
              <w:spacing w:before="7"/>
              <w:rPr>
                <w:rFonts w:ascii="宋体" w:hAnsi="宋体" w:eastAsia="宋体" w:cs="宋体"/>
                <w:sz w:val="20"/>
                <w:szCs w:val="20"/>
              </w:rPr>
            </w:pPr>
          </w:p>
          <w:p w14:paraId="65A92CCB">
            <w:pPr>
              <w:pStyle w:val="12"/>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41687572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16B30E0F">
            <w:pPr>
              <w:pStyle w:val="12"/>
              <w:spacing w:before="11"/>
              <w:rPr>
                <w:rFonts w:ascii="宋体" w:hAnsi="宋体" w:eastAsia="宋体" w:cs="宋体"/>
                <w:sz w:val="20"/>
                <w:szCs w:val="20"/>
              </w:rPr>
            </w:pPr>
          </w:p>
          <w:p w14:paraId="61D3108A">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66658901"/>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57232E9E">
            <w:pPr>
              <w:pStyle w:val="12"/>
              <w:spacing w:before="8"/>
              <w:rPr>
                <w:rFonts w:ascii="宋体" w:hAnsi="宋体" w:eastAsia="宋体" w:cs="宋体"/>
                <w:sz w:val="20"/>
                <w:szCs w:val="20"/>
              </w:rPr>
            </w:pPr>
          </w:p>
          <w:p w14:paraId="1BF0DE7A">
            <w:pPr>
              <w:pStyle w:val="12"/>
              <w:tabs>
                <w:tab w:val="left" w:pos="2418"/>
              </w:tabs>
              <w:ind w:left="107"/>
              <w:rPr>
                <w:rFonts w:ascii="宋体" w:hAnsi="宋体" w:eastAsia="宋体" w:cs="宋体"/>
                <w:sz w:val="20"/>
                <w:szCs w:val="20"/>
              </w:rPr>
            </w:pPr>
            <w:sdt>
              <w:sdtPr>
                <w:rPr>
                  <w:rFonts w:hint="eastAsia" w:ascii="宋体" w:hAnsi="宋体" w:eastAsia="宋体" w:cs="宋体"/>
                  <w:sz w:val="20"/>
                  <w:szCs w:val="20"/>
                </w:rPr>
                <w:id w:val="-184816743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3CC29696">
            <w:pPr>
              <w:pStyle w:val="12"/>
              <w:spacing w:before="8"/>
              <w:rPr>
                <w:rFonts w:ascii="宋体" w:hAnsi="宋体" w:eastAsia="宋体" w:cs="宋体"/>
                <w:sz w:val="20"/>
                <w:szCs w:val="20"/>
              </w:rPr>
            </w:pPr>
          </w:p>
          <w:p w14:paraId="3437D570">
            <w:pPr>
              <w:pStyle w:val="12"/>
              <w:ind w:left="107"/>
              <w:rPr>
                <w:rFonts w:ascii="宋体" w:hAnsi="宋体" w:eastAsia="宋体" w:cs="宋体"/>
                <w:sz w:val="20"/>
                <w:szCs w:val="20"/>
              </w:rPr>
            </w:pPr>
            <w:sdt>
              <w:sdtPr>
                <w:rPr>
                  <w:rFonts w:hint="eastAsia" w:ascii="宋体" w:hAnsi="宋体" w:eastAsia="宋体" w:cs="宋体"/>
                  <w:sz w:val="20"/>
                  <w:szCs w:val="20"/>
                </w:rPr>
                <w:id w:val="-13333669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6FC8C623">
            <w:pPr>
              <w:pStyle w:val="12"/>
              <w:spacing w:before="11"/>
              <w:rPr>
                <w:rFonts w:ascii="宋体" w:hAnsi="宋体" w:eastAsia="宋体" w:cs="宋体"/>
                <w:sz w:val="20"/>
                <w:szCs w:val="20"/>
              </w:rPr>
            </w:pPr>
          </w:p>
          <w:p w14:paraId="3884377A">
            <w:pPr>
              <w:pStyle w:val="12"/>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p>
        </w:tc>
      </w:tr>
      <w:tr w14:paraId="6A62C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80" w:type="dxa"/>
            <w:vAlign w:val="center"/>
          </w:tcPr>
          <w:p w14:paraId="1FB5ADEA">
            <w:pPr>
              <w:pStyle w:val="12"/>
              <w:spacing w:line="560" w:lineRule="exact"/>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45" w:type="dxa"/>
            <w:vAlign w:val="center"/>
          </w:tcPr>
          <w:p w14:paraId="7925B954">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线上参与四川成渝（601107）2025年第三季度业绩说明会的投资者</w:t>
            </w:r>
          </w:p>
        </w:tc>
      </w:tr>
      <w:tr w14:paraId="3ADE6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50E1AFF2">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45" w:type="dxa"/>
            <w:vAlign w:val="center"/>
          </w:tcPr>
          <w:p w14:paraId="2E012C24">
            <w:pPr>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sz w:val="20"/>
                <w:szCs w:val="20"/>
              </w:rPr>
            </w:pPr>
            <w:r>
              <w:rPr>
                <w:rFonts w:hint="eastAsia" w:asciiTheme="minorEastAsia" w:hAnsiTheme="minorEastAsia" w:eastAsiaTheme="minorEastAsia" w:cstheme="minorEastAsia"/>
                <w:sz w:val="20"/>
                <w:szCs w:val="20"/>
              </w:rPr>
              <w:t>2025年11月13日 15:00-16:00</w:t>
            </w:r>
          </w:p>
        </w:tc>
      </w:tr>
      <w:tr w14:paraId="276B25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61" w:hRule="atLeast"/>
          <w:jc w:val="center"/>
        </w:trPr>
        <w:tc>
          <w:tcPr>
            <w:tcW w:w="2580" w:type="dxa"/>
            <w:vAlign w:val="center"/>
          </w:tcPr>
          <w:p w14:paraId="63F5005E">
            <w:pPr>
              <w:pStyle w:val="12"/>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45" w:type="dxa"/>
            <w:vAlign w:val="center"/>
          </w:tcPr>
          <w:p w14:paraId="50AA0313">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cs="宋体" w:asciiTheme="minorEastAsia" w:hAnsiTheme="minorEastAsia" w:eastAsiaTheme="minorEastAsia"/>
                <w:sz w:val="20"/>
                <w:szCs w:val="20"/>
              </w:rPr>
            </w:pPr>
            <w:r>
              <w:rPr>
                <w:rFonts w:cs="宋体" w:asciiTheme="minorEastAsia" w:hAnsiTheme="minorEastAsia" w:eastAsiaTheme="minorEastAsia"/>
                <w:sz w:val="20"/>
                <w:szCs w:val="20"/>
              </w:rPr>
              <w:t>价值在线（https://www.ir-online.cn/）网络互动</w:t>
            </w:r>
          </w:p>
        </w:tc>
      </w:tr>
      <w:tr w14:paraId="5E287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E652608">
            <w:pPr>
              <w:pStyle w:val="12"/>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45" w:type="dxa"/>
            <w:vAlign w:val="center"/>
          </w:tcPr>
          <w:p w14:paraId="0CCDB7A7">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ascii="宋体" w:hAnsi="宋体" w:eastAsia="宋体" w:cs="宋体"/>
                <w:sz w:val="20"/>
                <w:szCs w:val="20"/>
              </w:rPr>
              <w:t>董事长 罗祖义</w:t>
            </w:r>
            <w:r>
              <w:rPr>
                <w:rFonts w:ascii="宋体" w:hAnsi="宋体" w:eastAsia="宋体" w:cs="宋体"/>
                <w:sz w:val="20"/>
                <w:szCs w:val="20"/>
              </w:rPr>
              <w:br w:type="textWrapping"/>
            </w:r>
            <w:r>
              <w:rPr>
                <w:rFonts w:ascii="宋体" w:hAnsi="宋体" w:eastAsia="宋体" w:cs="宋体"/>
                <w:sz w:val="20"/>
                <w:szCs w:val="20"/>
              </w:rPr>
              <w:t>副董事长、总经理 游志明</w:t>
            </w:r>
            <w:r>
              <w:rPr>
                <w:rFonts w:ascii="宋体" w:hAnsi="宋体" w:eastAsia="宋体" w:cs="宋体"/>
                <w:sz w:val="20"/>
                <w:szCs w:val="20"/>
              </w:rPr>
              <w:br w:type="textWrapping"/>
            </w:r>
            <w:r>
              <w:rPr>
                <w:rFonts w:ascii="宋体" w:hAnsi="宋体" w:eastAsia="宋体" w:cs="宋体"/>
                <w:sz w:val="20"/>
                <w:szCs w:val="20"/>
              </w:rPr>
              <w:t>财务总监 郭人荣</w:t>
            </w:r>
            <w:r>
              <w:rPr>
                <w:rFonts w:ascii="宋体" w:hAnsi="宋体" w:eastAsia="宋体" w:cs="宋体"/>
                <w:sz w:val="20"/>
                <w:szCs w:val="20"/>
              </w:rPr>
              <w:br w:type="textWrapping"/>
            </w:r>
            <w:r>
              <w:rPr>
                <w:rFonts w:hint="eastAsia" w:ascii="宋体" w:hAnsi="宋体" w:eastAsia="宋体" w:cs="宋体"/>
                <w:sz w:val="20"/>
                <w:szCs w:val="20"/>
                <w:lang w:val="en-US" w:eastAsia="zh-CN"/>
              </w:rPr>
              <w:t>董事、</w:t>
            </w:r>
            <w:r>
              <w:rPr>
                <w:rFonts w:ascii="宋体" w:hAnsi="宋体" w:eastAsia="宋体" w:cs="宋体"/>
                <w:sz w:val="20"/>
                <w:szCs w:val="20"/>
              </w:rPr>
              <w:t>董事会秘书 姚建成</w:t>
            </w:r>
            <w:r>
              <w:rPr>
                <w:rFonts w:ascii="宋体" w:hAnsi="宋体" w:eastAsia="宋体" w:cs="宋体"/>
                <w:sz w:val="20"/>
                <w:szCs w:val="20"/>
              </w:rPr>
              <w:br w:type="textWrapping"/>
            </w:r>
            <w:r>
              <w:rPr>
                <w:rFonts w:ascii="宋体" w:hAnsi="宋体" w:eastAsia="宋体" w:cs="宋体"/>
                <w:sz w:val="20"/>
                <w:szCs w:val="20"/>
              </w:rPr>
              <w:t>独立董事 余海宗</w:t>
            </w:r>
          </w:p>
        </w:tc>
      </w:tr>
      <w:tr w14:paraId="31EAD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0" w:hRule="atLeast"/>
          <w:jc w:val="center"/>
        </w:trPr>
        <w:tc>
          <w:tcPr>
            <w:tcW w:w="2580" w:type="dxa"/>
          </w:tcPr>
          <w:p w14:paraId="3E1FBC25">
            <w:pPr>
              <w:pStyle w:val="12"/>
              <w:rPr>
                <w:rFonts w:ascii="宋体" w:hAnsi="宋体" w:eastAsia="宋体" w:cs="宋体"/>
                <w:b/>
                <w:bCs/>
                <w:sz w:val="20"/>
                <w:szCs w:val="20"/>
              </w:rPr>
            </w:pPr>
          </w:p>
          <w:p w14:paraId="4A5F133A">
            <w:pPr>
              <w:pStyle w:val="12"/>
              <w:rPr>
                <w:rFonts w:ascii="宋体" w:hAnsi="宋体" w:eastAsia="宋体" w:cs="宋体"/>
                <w:b/>
                <w:bCs/>
                <w:sz w:val="20"/>
                <w:szCs w:val="20"/>
              </w:rPr>
            </w:pPr>
          </w:p>
          <w:p w14:paraId="2ECECD28">
            <w:pPr>
              <w:pStyle w:val="12"/>
              <w:spacing w:before="5"/>
              <w:rPr>
                <w:rFonts w:ascii="宋体" w:hAnsi="宋体" w:eastAsia="宋体" w:cs="宋体"/>
                <w:b/>
                <w:bCs/>
                <w:sz w:val="20"/>
                <w:szCs w:val="20"/>
              </w:rPr>
            </w:pPr>
          </w:p>
          <w:p w14:paraId="0040BD66">
            <w:pPr>
              <w:pStyle w:val="12"/>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投资者关系活动主要内容介绍</w:t>
            </w:r>
          </w:p>
        </w:tc>
        <w:tc>
          <w:tcPr>
            <w:tcW w:w="5945" w:type="dxa"/>
          </w:tcPr>
          <w:p w14:paraId="46CBA49D">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Autospacing="0" w:line="360" w:lineRule="auto"/>
              <w:ind w:firstLine="402" w:firstLineChars="200"/>
              <w:jc w:val="both"/>
              <w:textAlignment w:val="auto"/>
              <w:rPr>
                <w:rFonts w:ascii="宋体" w:hAnsi="宋体" w:eastAsia="宋体" w:cs="宋体"/>
                <w:b/>
                <w:sz w:val="20"/>
              </w:rPr>
            </w:pPr>
            <w:r>
              <w:rPr>
                <w:rFonts w:ascii="宋体" w:hAnsi="宋体" w:eastAsia="宋体" w:cs="宋体"/>
                <w:b/>
                <w:sz w:val="20"/>
              </w:rPr>
              <w:t>1.城北出口高速9月起停止收费，会影响后续营收和利润吗？</w:t>
            </w:r>
          </w:p>
          <w:p w14:paraId="3D7F1B67">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Autospacing="0" w:line="360" w:lineRule="auto"/>
              <w:ind w:firstLine="400" w:firstLineChars="200"/>
              <w:jc w:val="both"/>
              <w:textAlignment w:val="auto"/>
              <w:rPr>
                <w:rFonts w:hint="eastAsia" w:ascii="宋体" w:hAnsi="宋体" w:eastAsia="宋体" w:cs="宋体"/>
                <w:sz w:val="20"/>
                <w:lang w:val="en-US" w:eastAsia="zh-CN"/>
              </w:rPr>
            </w:pPr>
            <w:r>
              <w:rPr>
                <w:rFonts w:hint="eastAsia" w:ascii="宋体" w:hAnsi="宋体" w:eastAsia="宋体" w:cs="宋体"/>
                <w:sz w:val="20"/>
                <w:lang w:val="en-US" w:eastAsia="zh-CN"/>
              </w:rPr>
              <w:t>答:城北高速全长10公里左右，2024年度通行费收入总计为10,329.7万元，占公司2024年度通行费收入总额477,713.53万元的比重较小，其收费期限届满不会对公司整体营收和利润产生重要影响。</w:t>
            </w:r>
          </w:p>
          <w:p w14:paraId="78AEDEB8">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Autospacing="0" w:line="360" w:lineRule="auto"/>
              <w:ind w:firstLine="402" w:firstLineChars="200"/>
              <w:jc w:val="both"/>
              <w:textAlignment w:val="auto"/>
              <w:rPr>
                <w:rFonts w:ascii="宋体" w:hAnsi="宋体" w:eastAsia="宋体" w:cs="宋体"/>
                <w:b/>
                <w:sz w:val="20"/>
              </w:rPr>
            </w:pPr>
            <w:r>
              <w:rPr>
                <w:rFonts w:ascii="宋体" w:hAnsi="宋体" w:eastAsia="宋体" w:cs="宋体"/>
                <w:b/>
                <w:sz w:val="20"/>
              </w:rPr>
              <w:t>2.成乐高速扩容项目已累计投资145.14亿元，啥时候能全部完工呀？</w:t>
            </w:r>
          </w:p>
          <w:p w14:paraId="0944B484">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Autospacing="0" w:line="360" w:lineRule="auto"/>
              <w:ind w:firstLine="400" w:firstLineChars="200"/>
              <w:jc w:val="both"/>
              <w:textAlignment w:val="auto"/>
              <w:rPr>
                <w:rFonts w:ascii="宋体" w:hAnsi="宋体" w:eastAsia="宋体" w:cs="宋体"/>
                <w:b w:val="0"/>
                <w:sz w:val="20"/>
              </w:rPr>
            </w:pPr>
            <w:r>
              <w:rPr>
                <w:rFonts w:ascii="宋体" w:hAnsi="宋体" w:eastAsia="宋体" w:cs="宋体"/>
                <w:b w:val="0"/>
                <w:sz w:val="20"/>
              </w:rPr>
              <w:t>答:成乐高速扩容项目主线“四改八”车道工程已基本完工。当前，公司正集中资源，全力推进最后入城段的施工建设，力争在确保工程品质与安全的前提下，尽早实现项目全线贯通。</w:t>
            </w:r>
          </w:p>
          <w:p w14:paraId="0D51FA4F">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Autospacing="0" w:line="360" w:lineRule="auto"/>
              <w:ind w:firstLine="402" w:firstLineChars="200"/>
              <w:jc w:val="both"/>
              <w:textAlignment w:val="auto"/>
              <w:rPr>
                <w:rFonts w:ascii="宋体" w:hAnsi="宋体" w:eastAsia="宋体" w:cs="宋体"/>
                <w:b/>
                <w:sz w:val="20"/>
              </w:rPr>
            </w:pPr>
            <w:r>
              <w:rPr>
                <w:rFonts w:ascii="宋体" w:hAnsi="宋体" w:eastAsia="宋体" w:cs="宋体"/>
                <w:b/>
                <w:sz w:val="20"/>
              </w:rPr>
              <w:t>3.公司营收下降那么多，利润反而增长的原因是什么？</w:t>
            </w:r>
          </w:p>
          <w:p w14:paraId="246D704D">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Autospacing="0" w:line="360" w:lineRule="auto"/>
              <w:ind w:firstLine="400" w:firstLineChars="200"/>
              <w:jc w:val="both"/>
              <w:textAlignment w:val="auto"/>
              <w:rPr>
                <w:rFonts w:ascii="宋体" w:hAnsi="宋体" w:eastAsia="宋体" w:cs="宋体"/>
                <w:b/>
                <w:sz w:val="20"/>
              </w:rPr>
            </w:pPr>
            <w:r>
              <w:rPr>
                <w:rFonts w:ascii="宋体" w:hAnsi="宋体" w:eastAsia="宋体" w:cs="宋体"/>
                <w:b w:val="0"/>
                <w:sz w:val="20"/>
              </w:rPr>
              <w:t>答:公司本期营业收入有所下降，主要源于建造服务收入下降：天邛高速项目已于去年9月顺利完工，同时成乐扩容项目也已进入建设后期，工程收入少于去年同期。此外，受市场环境影响，贸易业务收入规模也有所调整。上述两类业务的收入变化同步对应成本变化，并未对公司整体利润构成影响，公司的核心盈利能力持续稳健</w:t>
            </w:r>
            <w:r>
              <w:rPr>
                <w:rFonts w:hint="eastAsia" w:ascii="宋体" w:hAnsi="宋体" w:eastAsia="宋体" w:cs="宋体"/>
                <w:b w:val="0"/>
                <w:sz w:val="20"/>
                <w:lang w:eastAsia="zh-CN"/>
              </w:rPr>
              <w:t>。</w:t>
            </w:r>
            <w:r>
              <w:rPr>
                <w:rFonts w:hint="eastAsia" w:ascii="宋体" w:hAnsi="宋体" w:eastAsia="宋体" w:cs="宋体"/>
                <w:b w:val="0"/>
                <w:sz w:val="20"/>
                <w:lang w:eastAsia="zh-CN"/>
              </w:rPr>
              <w:br w:type="textWrapping"/>
            </w:r>
            <w:r>
              <w:rPr>
                <w:rFonts w:hint="eastAsia" w:ascii="宋体" w:hAnsi="宋体" w:eastAsia="宋体" w:cs="宋体"/>
                <w:b w:val="0"/>
                <w:sz w:val="20"/>
                <w:lang w:val="en-US" w:eastAsia="zh-CN"/>
              </w:rPr>
              <w:t xml:space="preserve">    </w:t>
            </w:r>
            <w:r>
              <w:rPr>
                <w:rFonts w:ascii="宋体" w:hAnsi="宋体" w:eastAsia="宋体" w:cs="宋体"/>
                <w:b w:val="0"/>
                <w:sz w:val="20"/>
              </w:rPr>
              <w:t>而本期利润实现显著增长，主要得益于公司在成本控制方面取得了较好的成效，具体体现在两方面：一是公司大力优化债务结构，通过多元举措成功减少有息负债规模并降低利率，使得报告期内财务费用同比大幅减少31.9%；二是公司持续推进内部整合与精益化管理，顺利完成运营路公司“7合3”及市场化企业“7合1”的重组工作，有效削减运营成本，显著提高了管理效率，上述两方面共同促进了利润的增长。</w:t>
            </w:r>
            <w:r>
              <w:rPr>
                <w:rFonts w:ascii="宋体" w:hAnsi="宋体" w:eastAsia="宋体" w:cs="宋体"/>
                <w:b w:val="0"/>
                <w:sz w:val="20"/>
              </w:rPr>
              <w:br w:type="textWrapping"/>
            </w:r>
            <w:r>
              <w:rPr>
                <w:rFonts w:hint="eastAsia" w:ascii="宋体" w:hAnsi="宋体" w:eastAsia="宋体" w:cs="宋体"/>
                <w:b w:val="0"/>
                <w:sz w:val="20"/>
                <w:lang w:val="en-US" w:eastAsia="zh-CN"/>
              </w:rPr>
              <w:t xml:space="preserve">    </w:t>
            </w:r>
            <w:r>
              <w:rPr>
                <w:rFonts w:ascii="宋体" w:hAnsi="宋体" w:eastAsia="宋体" w:cs="宋体"/>
                <w:b/>
                <w:sz w:val="20"/>
              </w:rPr>
              <w:t>4.请问二绕西今年是否会触发业绩对赌？</w:t>
            </w:r>
            <w:r>
              <w:rPr>
                <w:rFonts w:ascii="宋体" w:hAnsi="宋体" w:eastAsia="宋体" w:cs="宋体"/>
                <w:b/>
                <w:sz w:val="20"/>
              </w:rPr>
              <w:br w:type="textWrapping"/>
            </w:r>
            <w:r>
              <w:rPr>
                <w:rFonts w:hint="eastAsia" w:ascii="宋体" w:hAnsi="宋体" w:eastAsia="宋体" w:cs="宋体"/>
                <w:b/>
                <w:sz w:val="20"/>
                <w:lang w:val="en-US" w:eastAsia="zh-CN"/>
              </w:rPr>
              <w:t xml:space="preserve">    </w:t>
            </w:r>
            <w:r>
              <w:rPr>
                <w:rFonts w:ascii="宋体" w:hAnsi="宋体" w:eastAsia="宋体" w:cs="宋体"/>
                <w:b w:val="0"/>
                <w:sz w:val="20"/>
              </w:rPr>
              <w:t>答:蓉城二绕西高速本年度是否触发业绩承诺将依据年度审计报告数据确定，根据收购蓉城二绕西高速时的业绩承诺，蓉城二绕西高速2023-2029年净利润累计若未达到评估预测值，蜀道高速、蜀道集团将以现金方式对本公司进行业绩补偿。</w:t>
            </w:r>
            <w:r>
              <w:rPr>
                <w:rFonts w:ascii="宋体" w:hAnsi="宋体" w:eastAsia="宋体" w:cs="宋体"/>
                <w:b w:val="0"/>
                <w:sz w:val="20"/>
              </w:rPr>
              <w:br w:type="textWrapping"/>
            </w:r>
            <w:r>
              <w:rPr>
                <w:rFonts w:hint="eastAsia" w:ascii="宋体" w:hAnsi="宋体" w:eastAsia="宋体" w:cs="宋体"/>
                <w:b w:val="0"/>
                <w:sz w:val="20"/>
                <w:lang w:val="en-US" w:eastAsia="zh-CN"/>
              </w:rPr>
              <w:t xml:space="preserve">    </w:t>
            </w:r>
            <w:r>
              <w:rPr>
                <w:rFonts w:ascii="宋体" w:hAnsi="宋体" w:eastAsia="宋体" w:cs="宋体"/>
                <w:b/>
                <w:sz w:val="20"/>
              </w:rPr>
              <w:t>5.公司分红承诺2025年到期，未来时候还会有稳定分红？</w:t>
            </w:r>
            <w:r>
              <w:rPr>
                <w:rFonts w:ascii="宋体" w:hAnsi="宋体" w:eastAsia="宋体" w:cs="宋体"/>
                <w:b/>
                <w:sz w:val="20"/>
              </w:rPr>
              <w:br w:type="textWrapping"/>
            </w:r>
            <w:r>
              <w:rPr>
                <w:rFonts w:hint="eastAsia" w:ascii="宋体" w:hAnsi="宋体" w:eastAsia="宋体" w:cs="宋体"/>
                <w:b/>
                <w:sz w:val="20"/>
                <w:lang w:val="en-US" w:eastAsia="zh-CN"/>
              </w:rPr>
              <w:t xml:space="preserve">    </w:t>
            </w:r>
            <w:r>
              <w:rPr>
                <w:rFonts w:ascii="宋体" w:hAnsi="宋体" w:eastAsia="宋体" w:cs="宋体"/>
                <w:b w:val="0"/>
                <w:sz w:val="20"/>
              </w:rPr>
              <w:t>答:公司将严格遵循《2023-2025年股东回报规划》的承诺，于2026年中期完成2025年度分红工作。未来分红政策，公司目前尚在统筹研究。我们将充分考虑市场预期，并严格遵循监管政策导向，继续坚持稳健、可持续的分红原则，致力于与广大股东共享公司发展成果，实现长期共赢。</w:t>
            </w:r>
            <w:r>
              <w:rPr>
                <w:rFonts w:ascii="宋体" w:hAnsi="宋体" w:eastAsia="宋体" w:cs="宋体"/>
                <w:b w:val="0"/>
                <w:sz w:val="20"/>
              </w:rPr>
              <w:br w:type="textWrapping"/>
            </w:r>
            <w:r>
              <w:rPr>
                <w:rFonts w:hint="eastAsia" w:ascii="宋体" w:hAnsi="宋体" w:eastAsia="宋体" w:cs="宋体"/>
                <w:b w:val="0"/>
                <w:sz w:val="20"/>
                <w:lang w:val="en-US" w:eastAsia="zh-CN"/>
              </w:rPr>
              <w:t xml:space="preserve">    </w:t>
            </w:r>
            <w:r>
              <w:rPr>
                <w:rFonts w:ascii="宋体" w:hAnsi="宋体" w:eastAsia="宋体" w:cs="宋体"/>
                <w:b/>
                <w:sz w:val="20"/>
              </w:rPr>
              <w:t>6.天邛高速什么时候开始收费？</w:t>
            </w:r>
            <w:r>
              <w:rPr>
                <w:rFonts w:ascii="宋体" w:hAnsi="宋体" w:eastAsia="宋体" w:cs="宋体"/>
                <w:b/>
                <w:sz w:val="20"/>
              </w:rPr>
              <w:br w:type="textWrapping"/>
            </w:r>
            <w:r>
              <w:rPr>
                <w:rFonts w:hint="eastAsia" w:ascii="宋体" w:hAnsi="宋体" w:eastAsia="宋体" w:cs="宋体"/>
                <w:b/>
                <w:sz w:val="20"/>
                <w:lang w:val="en-US" w:eastAsia="zh-CN"/>
              </w:rPr>
              <w:t xml:space="preserve">    </w:t>
            </w:r>
            <w:r>
              <w:rPr>
                <w:rFonts w:ascii="宋体" w:hAnsi="宋体" w:eastAsia="宋体" w:cs="宋体"/>
                <w:b w:val="0"/>
                <w:sz w:val="20"/>
              </w:rPr>
              <w:t>答:根据四川省高速公路开通运营的相关要求，天邛高速的正式收费手续目前正在积极推进中。具体收费时间需以政府相关部门的最终批复为准，待有明确进展，公司将按规定及时披露。</w:t>
            </w:r>
            <w:r>
              <w:rPr>
                <w:rFonts w:ascii="宋体" w:hAnsi="宋体" w:eastAsia="宋体" w:cs="宋体"/>
                <w:b w:val="0"/>
                <w:sz w:val="20"/>
              </w:rPr>
              <w:br w:type="textWrapping"/>
            </w:r>
            <w:r>
              <w:rPr>
                <w:rFonts w:hint="eastAsia" w:ascii="宋体" w:hAnsi="宋体" w:eastAsia="宋体" w:cs="宋体"/>
                <w:b w:val="0"/>
                <w:sz w:val="20"/>
                <w:lang w:val="en-US" w:eastAsia="zh-CN"/>
              </w:rPr>
              <w:t xml:space="preserve">    </w:t>
            </w:r>
            <w:r>
              <w:rPr>
                <w:rFonts w:ascii="宋体" w:hAnsi="宋体" w:eastAsia="宋体" w:cs="宋体"/>
                <w:b/>
                <w:sz w:val="20"/>
              </w:rPr>
              <w:t>7.成雅扩容项目刚启动，后续投资节奏会咋安排？</w:t>
            </w:r>
            <w:r>
              <w:rPr>
                <w:rFonts w:ascii="宋体" w:hAnsi="宋体" w:eastAsia="宋体" w:cs="宋体"/>
                <w:b/>
                <w:sz w:val="20"/>
              </w:rPr>
              <w:br w:type="textWrapping"/>
            </w:r>
            <w:r>
              <w:rPr>
                <w:rFonts w:hint="eastAsia" w:ascii="宋体" w:hAnsi="宋体" w:eastAsia="宋体" w:cs="宋体"/>
                <w:b/>
                <w:sz w:val="20"/>
                <w:lang w:val="en-US" w:eastAsia="zh-CN"/>
              </w:rPr>
              <w:t xml:space="preserve">    </w:t>
            </w:r>
            <w:r>
              <w:rPr>
                <w:rFonts w:ascii="宋体" w:hAnsi="宋体" w:eastAsia="宋体" w:cs="宋体"/>
                <w:b w:val="0"/>
                <w:sz w:val="20"/>
              </w:rPr>
              <w:t>答:成雅扩容项目全长159公里，总投资285.48亿元。根据公司在项目公司85%的股权占比及20.20%的项目资本金出资要求，公司需承担的自有资金出资额为49.02亿元。预计工期4-5年，公司出资将根据工程实际进度分年度、按比例投入。</w:t>
            </w:r>
            <w:r>
              <w:rPr>
                <w:rFonts w:ascii="宋体" w:hAnsi="宋体" w:eastAsia="宋体" w:cs="宋体"/>
                <w:b w:val="0"/>
                <w:sz w:val="20"/>
              </w:rPr>
              <w:br w:type="textWrapping"/>
            </w:r>
            <w:r>
              <w:rPr>
                <w:rFonts w:hint="eastAsia" w:ascii="宋体" w:hAnsi="宋体" w:eastAsia="宋体" w:cs="宋体"/>
                <w:b w:val="0"/>
                <w:sz w:val="20"/>
                <w:lang w:val="en-US" w:eastAsia="zh-CN"/>
              </w:rPr>
              <w:t xml:space="preserve">    </w:t>
            </w:r>
            <w:r>
              <w:rPr>
                <w:rFonts w:ascii="宋体" w:hAnsi="宋体" w:eastAsia="宋体" w:cs="宋体"/>
                <w:b/>
                <w:sz w:val="20"/>
              </w:rPr>
              <w:t>8.公司在高速公路行业的竞争优势现在还明显吗</w:t>
            </w:r>
            <w:r>
              <w:rPr>
                <w:rFonts w:ascii="宋体" w:hAnsi="宋体" w:eastAsia="宋体" w:cs="宋体"/>
                <w:b/>
                <w:sz w:val="20"/>
              </w:rPr>
              <w:br w:type="textWrapping"/>
            </w:r>
            <w:r>
              <w:rPr>
                <w:rFonts w:hint="eastAsia" w:ascii="宋体" w:hAnsi="宋体" w:eastAsia="宋体" w:cs="宋体"/>
                <w:b/>
                <w:sz w:val="20"/>
                <w:lang w:val="en-US" w:eastAsia="zh-CN"/>
              </w:rPr>
              <w:t xml:space="preserve">    </w:t>
            </w:r>
            <w:r>
              <w:rPr>
                <w:rFonts w:ascii="宋体" w:hAnsi="宋体" w:eastAsia="宋体" w:cs="宋体"/>
                <w:b w:val="0"/>
                <w:sz w:val="20"/>
              </w:rPr>
              <w:t>答:公司目前运营里程约900公里，核心路网均位于以成都为中心的放射性黄金通道，区位优势突出，</w:t>
            </w:r>
            <w:r>
              <w:rPr>
                <w:rFonts w:hint="eastAsia" w:ascii="宋体" w:hAnsi="宋体" w:eastAsia="宋体" w:cs="宋体"/>
                <w:b w:val="0"/>
                <w:sz w:val="20"/>
                <w:lang w:val="en-US" w:eastAsia="zh-CN"/>
              </w:rPr>
              <w:t>单公里</w:t>
            </w:r>
            <w:r>
              <w:rPr>
                <w:rFonts w:ascii="宋体" w:hAnsi="宋体" w:eastAsia="宋体" w:cs="宋体"/>
                <w:b w:val="0"/>
                <w:sz w:val="20"/>
              </w:rPr>
              <w:t>车流量与通行费收入在四川省内持续保持领先水平。此外，公司积极推进科技赋能运营——自主研发省内首个“交互式可现金缴费机器人”提升通行效率，试点无人机巡查技术，构建“空中监测+地面处置”的立体防控体系，提升路网整体效能与服务质量同时，公司持续延伸路产价值链条，有效推动充换电业务成网成势，2024年新能源培育业务已逐步形成正向利润贡献，绿色转型成效日益显现。</w:t>
            </w:r>
            <w:r>
              <w:rPr>
                <w:rFonts w:ascii="宋体" w:hAnsi="宋体" w:eastAsia="宋体" w:cs="宋体"/>
                <w:b w:val="0"/>
                <w:sz w:val="20"/>
              </w:rPr>
              <w:br w:type="textWrapping"/>
            </w:r>
            <w:r>
              <w:rPr>
                <w:rFonts w:hint="eastAsia" w:ascii="宋体" w:hAnsi="宋体" w:eastAsia="宋体" w:cs="宋体"/>
                <w:b w:val="0"/>
                <w:sz w:val="20"/>
                <w:lang w:val="en-US" w:eastAsia="zh-CN"/>
              </w:rPr>
              <w:t xml:space="preserve">    </w:t>
            </w:r>
            <w:r>
              <w:rPr>
                <w:rFonts w:ascii="宋体" w:hAnsi="宋体" w:eastAsia="宋体" w:cs="宋体"/>
                <w:b/>
                <w:sz w:val="20"/>
              </w:rPr>
              <w:t>9.请问公司领导，中长期看未来5-10年，公司还有什么重大投资项目吗？</w:t>
            </w:r>
          </w:p>
          <w:p w14:paraId="42DA45FE">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Autospacing="0" w:line="360" w:lineRule="auto"/>
              <w:ind w:firstLine="400" w:firstLineChars="200"/>
              <w:jc w:val="both"/>
              <w:textAlignment w:val="auto"/>
              <w:rPr>
                <w:rFonts w:ascii="宋体" w:hAnsi="宋体" w:eastAsia="宋体" w:cs="宋体"/>
                <w:b w:val="0"/>
                <w:sz w:val="20"/>
              </w:rPr>
            </w:pPr>
            <w:r>
              <w:rPr>
                <w:rFonts w:ascii="宋体" w:hAnsi="宋体" w:eastAsia="宋体" w:cs="宋体"/>
                <w:b w:val="0"/>
                <w:sz w:val="20"/>
              </w:rPr>
              <w:t>答:目前公司正在加紧推进成乐扩容、成雅扩容项目建设。未来重大投资项目，公司将根据发展需要择机开展，并按规定及时披露。</w:t>
            </w:r>
            <w:r>
              <w:rPr>
                <w:rFonts w:ascii="宋体" w:hAnsi="宋体" w:eastAsia="宋体" w:cs="宋体"/>
                <w:b w:val="0"/>
                <w:sz w:val="20"/>
              </w:rPr>
              <w:br w:type="textWrapping"/>
            </w:r>
            <w:r>
              <w:rPr>
                <w:rFonts w:hint="eastAsia" w:ascii="宋体" w:hAnsi="宋体" w:eastAsia="宋体" w:cs="宋体"/>
                <w:b w:val="0"/>
                <w:sz w:val="20"/>
                <w:lang w:val="en-US" w:eastAsia="zh-CN"/>
              </w:rPr>
              <w:t xml:space="preserve">    </w:t>
            </w:r>
            <w:r>
              <w:rPr>
                <w:rFonts w:ascii="宋体" w:hAnsi="宋体" w:eastAsia="宋体" w:cs="宋体"/>
                <w:b/>
                <w:sz w:val="20"/>
              </w:rPr>
              <w:t>10.高速公路行业现在整体环境咋样</w:t>
            </w:r>
            <w:r>
              <w:rPr>
                <w:rFonts w:ascii="宋体" w:hAnsi="宋体" w:eastAsia="宋体" w:cs="宋体"/>
                <w:b/>
                <w:sz w:val="20"/>
              </w:rPr>
              <w:br w:type="textWrapping"/>
            </w:r>
            <w:r>
              <w:rPr>
                <w:rFonts w:hint="eastAsia" w:ascii="宋体" w:hAnsi="宋体" w:eastAsia="宋体" w:cs="宋体"/>
                <w:b/>
                <w:sz w:val="20"/>
                <w:lang w:val="en-US" w:eastAsia="zh-CN"/>
              </w:rPr>
              <w:t xml:space="preserve">    </w:t>
            </w:r>
            <w:r>
              <w:rPr>
                <w:rFonts w:ascii="宋体" w:hAnsi="宋体" w:eastAsia="宋体" w:cs="宋体"/>
                <w:b w:val="0"/>
                <w:sz w:val="20"/>
              </w:rPr>
              <w:t>答:当前，交通运输行业正全面贯彻“稳中求进”工作总基调，在坚守安全发展底线的基础上，高质量推进国家综合立体交通网建设。同时，高速公路行业正借助科技力量与模式创新，不断提升运营效率、拓展发展空间，行业前景持续向好。本公司将积极把握行业趋势，力求为投资者创造长期、稳定的回报。</w:t>
            </w:r>
            <w:r>
              <w:rPr>
                <w:rFonts w:ascii="宋体" w:hAnsi="宋体" w:eastAsia="宋体" w:cs="宋体"/>
                <w:b w:val="0"/>
                <w:sz w:val="20"/>
              </w:rPr>
              <w:br w:type="textWrapping"/>
            </w:r>
            <w:r>
              <w:rPr>
                <w:rFonts w:hint="eastAsia" w:ascii="宋体" w:hAnsi="宋体" w:eastAsia="宋体" w:cs="宋体"/>
                <w:b w:val="0"/>
                <w:sz w:val="20"/>
                <w:lang w:val="en-US" w:eastAsia="zh-CN"/>
              </w:rPr>
              <w:t xml:space="preserve">    </w:t>
            </w:r>
            <w:r>
              <w:rPr>
                <w:rFonts w:ascii="宋体" w:hAnsi="宋体" w:eastAsia="宋体" w:cs="宋体"/>
                <w:b/>
                <w:sz w:val="20"/>
              </w:rPr>
              <w:t>11.未来在智慧交通或者公路配套业务上有啥布局？</w:t>
            </w:r>
            <w:r>
              <w:rPr>
                <w:rFonts w:ascii="宋体" w:hAnsi="宋体" w:eastAsia="宋体" w:cs="宋体"/>
                <w:b/>
                <w:sz w:val="20"/>
              </w:rPr>
              <w:br w:type="textWrapping"/>
            </w:r>
            <w:r>
              <w:rPr>
                <w:rFonts w:hint="eastAsia" w:ascii="宋体" w:hAnsi="宋体" w:eastAsia="宋体" w:cs="宋体"/>
                <w:b/>
                <w:sz w:val="20"/>
                <w:lang w:val="en-US" w:eastAsia="zh-CN"/>
              </w:rPr>
              <w:t xml:space="preserve">    </w:t>
            </w:r>
            <w:r>
              <w:rPr>
                <w:rFonts w:ascii="宋体" w:hAnsi="宋体" w:eastAsia="宋体" w:cs="宋体"/>
                <w:b w:val="0"/>
                <w:sz w:val="20"/>
              </w:rPr>
              <w:t>答:在智慧交通方面，我们将加快数字化转型步伐，运用大数据、物联网、人工智能等技术，构建智慧交通体系，实现路况监测、应急调度、收费管理、养护运维等环节的智能化、自动化，推动管理更加精细、运营更加高效。</w:t>
            </w:r>
            <w:r>
              <w:rPr>
                <w:rFonts w:ascii="宋体" w:hAnsi="宋体" w:eastAsia="宋体" w:cs="宋体"/>
                <w:b w:val="0"/>
                <w:sz w:val="20"/>
              </w:rPr>
              <w:br w:type="textWrapping"/>
            </w:r>
            <w:r>
              <w:rPr>
                <w:rFonts w:hint="eastAsia" w:ascii="宋体" w:hAnsi="宋体" w:eastAsia="宋体" w:cs="宋体"/>
                <w:b w:val="0"/>
                <w:sz w:val="20"/>
                <w:lang w:val="en-US" w:eastAsia="zh-CN"/>
              </w:rPr>
              <w:t xml:space="preserve">    </w:t>
            </w:r>
            <w:r>
              <w:rPr>
                <w:rFonts w:ascii="宋体" w:hAnsi="宋体" w:eastAsia="宋体" w:cs="宋体"/>
                <w:b w:val="0"/>
                <w:sz w:val="20"/>
              </w:rPr>
              <w:t>在公路配套业务方面，我们将坚持“一条高速就是一条经济带”的理念，充分发挥路网流量资源优势，强化市场化服务，围绕服务区、充电、能源等配套业态，延伸“路、车、人”全场景服务链条，挖掘流量经济、停留经济的潜力，提升用户体验和综合服务能力，推动路衍产业“做优存量、做大增量、做精做细”。</w:t>
            </w:r>
            <w:r>
              <w:rPr>
                <w:rFonts w:ascii="宋体" w:hAnsi="宋体" w:eastAsia="宋体" w:cs="宋体"/>
                <w:b w:val="0"/>
                <w:sz w:val="20"/>
              </w:rPr>
              <w:br w:type="textWrapping"/>
            </w:r>
            <w:r>
              <w:rPr>
                <w:rFonts w:hint="eastAsia" w:ascii="宋体" w:hAnsi="宋体" w:eastAsia="宋体" w:cs="宋体"/>
                <w:b w:val="0"/>
                <w:sz w:val="20"/>
                <w:lang w:val="en-US" w:eastAsia="zh-CN"/>
              </w:rPr>
              <w:t xml:space="preserve">    </w:t>
            </w:r>
            <w:r>
              <w:rPr>
                <w:rFonts w:ascii="宋体" w:hAnsi="宋体" w:eastAsia="宋体" w:cs="宋体"/>
                <w:b/>
                <w:sz w:val="20"/>
              </w:rPr>
              <w:t>12.行业政策变化（比如收费调整）会不会影响公司长期发展？</w:t>
            </w:r>
            <w:r>
              <w:rPr>
                <w:rFonts w:ascii="宋体" w:hAnsi="宋体" w:eastAsia="宋体" w:cs="宋体"/>
                <w:b/>
                <w:sz w:val="20"/>
              </w:rPr>
              <w:br w:type="textWrapping"/>
            </w:r>
            <w:r>
              <w:rPr>
                <w:rFonts w:hint="eastAsia" w:ascii="宋体" w:hAnsi="宋体" w:eastAsia="宋体" w:cs="宋体"/>
                <w:b/>
                <w:sz w:val="20"/>
                <w:lang w:val="en-US" w:eastAsia="zh-CN"/>
              </w:rPr>
              <w:t xml:space="preserve">    </w:t>
            </w:r>
            <w:r>
              <w:rPr>
                <w:rFonts w:ascii="宋体" w:hAnsi="宋体" w:eastAsia="宋体" w:cs="宋体"/>
                <w:b w:val="0"/>
                <w:sz w:val="20"/>
              </w:rPr>
              <w:t>答:高速公路作为重要的基础设施行业，其长期发展的根本驱动力在于区域经济的活跃度与车流需求的持续增长。但是行业政策的变化也会对公司长期发展产生一定影响，具体要根据政策变化情况和所在区域的经济发展综合研判。</w:t>
            </w:r>
          </w:p>
          <w:p w14:paraId="79B0E9A1">
            <w:pPr>
              <w:pStyle w:val="12"/>
              <w:keepNext w:val="0"/>
              <w:keepLines w:val="0"/>
              <w:pageBreakBefore w:val="0"/>
              <w:widowControl w:val="0"/>
              <w:numPr>
                <w:ilvl w:val="-1"/>
                <w:numId w:val="0"/>
              </w:numPr>
              <w:kinsoku/>
              <w:wordWrap/>
              <w:overflowPunct/>
              <w:topLinePunct w:val="0"/>
              <w:autoSpaceDE w:val="0"/>
              <w:autoSpaceDN w:val="0"/>
              <w:bidi w:val="0"/>
              <w:adjustRightInd/>
              <w:snapToGrid/>
              <w:spacing w:beforeAutospacing="0" w:line="360" w:lineRule="auto"/>
              <w:ind w:firstLine="400" w:firstLineChars="200"/>
              <w:jc w:val="both"/>
              <w:textAlignment w:val="auto"/>
              <w:rPr>
                <w:rFonts w:ascii="宋体" w:hAnsi="宋体" w:eastAsia="宋体" w:cs="宋体"/>
                <w:sz w:val="20"/>
                <w:szCs w:val="20"/>
              </w:rPr>
            </w:pPr>
            <w:r>
              <w:rPr>
                <w:rFonts w:ascii="宋体" w:hAnsi="宋体" w:eastAsia="宋体" w:cs="宋体"/>
                <w:b w:val="0"/>
                <w:sz w:val="20"/>
              </w:rPr>
              <w:t>公司将持续关注行业政策趋势，如有任何可能对公司产生重大影响的政策变化，我们将依规及时披露。</w:t>
            </w:r>
            <w:r>
              <w:rPr>
                <w:rFonts w:ascii="宋体" w:hAnsi="宋体" w:eastAsia="宋体" w:cs="宋体"/>
                <w:b w:val="0"/>
                <w:sz w:val="20"/>
              </w:rPr>
              <w:br w:type="textWrapping"/>
            </w:r>
            <w:r>
              <w:rPr>
                <w:rFonts w:hint="eastAsia" w:ascii="宋体" w:hAnsi="宋体" w:eastAsia="宋体" w:cs="宋体"/>
                <w:b w:val="0"/>
                <w:sz w:val="20"/>
                <w:lang w:val="en-US" w:eastAsia="zh-CN"/>
              </w:rPr>
              <w:t xml:space="preserve">    </w:t>
            </w:r>
            <w:r>
              <w:rPr>
                <w:rFonts w:ascii="宋体" w:hAnsi="宋体" w:eastAsia="宋体" w:cs="宋体"/>
                <w:b/>
                <w:sz w:val="20"/>
              </w:rPr>
              <w:t>13.接下来有没有分红或者回购股份的计划呀？</w:t>
            </w:r>
            <w:r>
              <w:rPr>
                <w:rFonts w:ascii="宋体" w:hAnsi="宋体" w:eastAsia="宋体" w:cs="宋体"/>
                <w:b/>
                <w:sz w:val="20"/>
              </w:rPr>
              <w:br w:type="textWrapping"/>
            </w:r>
            <w:r>
              <w:rPr>
                <w:rFonts w:hint="eastAsia" w:ascii="宋体" w:hAnsi="宋体" w:eastAsia="宋体" w:cs="宋体"/>
                <w:b/>
                <w:sz w:val="20"/>
                <w:lang w:val="en-US" w:eastAsia="zh-CN"/>
              </w:rPr>
              <w:t xml:space="preserve">    </w:t>
            </w:r>
            <w:r>
              <w:rPr>
                <w:rFonts w:ascii="宋体" w:hAnsi="宋体" w:eastAsia="宋体" w:cs="宋体"/>
                <w:b w:val="0"/>
                <w:sz w:val="20"/>
              </w:rPr>
              <w:t>答:公司本年度将继续执行2023-2025三年股东回报规划，以不低于公司归母净利润的60%的比例进行分红。公司始终将股东利益放在重要位置，未来将综合考虑行业监管导向与政策环境、公司自身发展战略需求和经营业绩、全体股东实现价值最大化的意愿，建立持续、稳定、科学的分红机制。公司暂无回购股份的计划，后续若有相关计划将及时予以公告。</w:t>
            </w:r>
          </w:p>
        </w:tc>
      </w:tr>
      <w:tr w14:paraId="2C49E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999" w:hRule="atLeast"/>
          <w:jc w:val="center"/>
        </w:trPr>
        <w:tc>
          <w:tcPr>
            <w:tcW w:w="2580" w:type="dxa"/>
            <w:vAlign w:val="center"/>
          </w:tcPr>
          <w:p w14:paraId="4CA37902">
            <w:pPr>
              <w:pStyle w:val="12"/>
              <w:spacing w:before="1"/>
              <w:ind w:left="107"/>
              <w:rPr>
                <w:rFonts w:hint="eastAsia"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0424A635">
            <w:pPr>
              <w:pStyle w:val="12"/>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45" w:type="dxa"/>
            <w:vAlign w:val="center"/>
          </w:tcPr>
          <w:p w14:paraId="601A9E23">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0E55B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4C18F70D">
            <w:pPr>
              <w:pStyle w:val="12"/>
              <w:spacing w:before="1"/>
              <w:ind w:left="107" w:leftChars="0"/>
              <w:rPr>
                <w:rFonts w:ascii="宋体" w:hAnsi="宋体" w:eastAsia="宋体" w:cs="宋体"/>
                <w:b/>
                <w:bCs/>
                <w:sz w:val="20"/>
                <w:szCs w:val="20"/>
                <w:lang w:val="zh-CN" w:eastAsia="zh-CN" w:bidi="zh-CN"/>
              </w:rPr>
            </w:pPr>
            <w:r>
              <w:rPr>
                <w:rFonts w:hint="eastAsia" w:ascii="宋体" w:hAnsi="宋体" w:eastAsia="宋体" w:cs="宋体"/>
                <w:b/>
                <w:bCs/>
                <w:sz w:val="20"/>
                <w:szCs w:val="20"/>
              </w:rPr>
              <w:t>附件清单（如有）</w:t>
            </w:r>
          </w:p>
        </w:tc>
        <w:tc>
          <w:tcPr>
            <w:tcW w:w="5945" w:type="dxa"/>
            <w:vAlign w:val="center"/>
          </w:tcPr>
          <w:p w14:paraId="52A4B6D5">
            <w:pPr>
              <w:pStyle w:val="12"/>
              <w:keepNext w:val="0"/>
              <w:keepLines w:val="0"/>
              <w:pageBreakBefore w:val="0"/>
              <w:widowControl w:val="0"/>
              <w:kinsoku/>
              <w:wordWrap/>
              <w:overflowPunct/>
              <w:topLinePunct w:val="0"/>
              <w:autoSpaceDE w:val="0"/>
              <w:autoSpaceDN w:val="0"/>
              <w:bidi w:val="0"/>
              <w:adjustRightInd/>
              <w:snapToGrid/>
              <w:spacing w:before="100" w:beforeAutospacing="1" w:line="360" w:lineRule="auto"/>
              <w:textAlignment w:val="auto"/>
              <w:rPr>
                <w:rFonts w:ascii="宋体" w:hAnsi="宋体" w:eastAsia="宋体" w:cs="宋体"/>
                <w:sz w:val="20"/>
                <w:szCs w:val="20"/>
                <w:lang w:val="zh-CN" w:eastAsia="zh-CN" w:bidi="zh-CN"/>
              </w:rPr>
            </w:pPr>
          </w:p>
        </w:tc>
      </w:tr>
      <w:tr w14:paraId="182E8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80" w:type="dxa"/>
            <w:vAlign w:val="center"/>
          </w:tcPr>
          <w:p w14:paraId="668A0E77">
            <w:pPr>
              <w:pStyle w:val="12"/>
              <w:spacing w:before="1"/>
              <w:ind w:left="107" w:leftChars="0"/>
              <w:rPr>
                <w:rFonts w:hint="eastAsia" w:ascii="宋体" w:hAnsi="宋体" w:eastAsia="宋体" w:cs="宋体"/>
                <w:b/>
                <w:bCs/>
                <w:sz w:val="20"/>
                <w:szCs w:val="20"/>
                <w:lang w:val="zh-CN" w:eastAsia="zh-CN" w:bidi="zh-CN"/>
              </w:rPr>
            </w:pPr>
            <w:r>
              <w:rPr>
                <w:rFonts w:hint="eastAsia" w:ascii="宋体" w:hAnsi="宋体" w:eastAsia="宋体" w:cs="宋体"/>
                <w:b/>
                <w:bCs/>
                <w:sz w:val="20"/>
                <w:szCs w:val="20"/>
              </w:rPr>
              <w:t>日期</w:t>
            </w:r>
          </w:p>
        </w:tc>
        <w:tc>
          <w:tcPr>
            <w:tcW w:w="5945" w:type="dxa"/>
            <w:vAlign w:val="center"/>
          </w:tcPr>
          <w:p w14:paraId="0B10F3E0">
            <w:pPr>
              <w:pStyle w:val="12"/>
              <w:keepNext w:val="0"/>
              <w:keepLines w:val="0"/>
              <w:pageBreakBefore w:val="0"/>
              <w:widowControl w:val="0"/>
              <w:kinsoku/>
              <w:wordWrap/>
              <w:overflowPunct/>
              <w:topLinePunct w:val="0"/>
              <w:autoSpaceDE w:val="0"/>
              <w:autoSpaceDN w:val="0"/>
              <w:bidi w:val="0"/>
              <w:adjustRightInd/>
              <w:snapToGrid/>
              <w:spacing w:before="100" w:beforeAutospacing="1"/>
              <w:textAlignment w:val="auto"/>
              <w:rPr>
                <w:rFonts w:ascii="宋体" w:hAnsi="宋体" w:eastAsia="宋体" w:cs="宋体"/>
                <w:sz w:val="20"/>
                <w:szCs w:val="20"/>
                <w:lang w:val="zh-CN" w:eastAsia="zh-CN" w:bidi="zh-CN"/>
              </w:rPr>
            </w:pPr>
            <w:r>
              <w:rPr>
                <w:rFonts w:ascii="宋体" w:hAnsi="宋体" w:eastAsia="宋体" w:cs="宋体"/>
                <w:sz w:val="20"/>
                <w:szCs w:val="20"/>
              </w:rPr>
              <w:t>2025年11月13日</w:t>
            </w:r>
          </w:p>
        </w:tc>
      </w:tr>
    </w:tbl>
    <w:p w14:paraId="416DD3D1">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panose1 w:val="02020300000000000000"/>
    <w:charset w:val="88"/>
    <w:family w:val="roman"/>
    <w:pitch w:val="default"/>
    <w:sig w:usb0="00000003" w:usb1="082E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0A56C4"/>
    <w:rsid w:val="0C28640C"/>
    <w:rsid w:val="0E90599A"/>
    <w:rsid w:val="0ED720CD"/>
    <w:rsid w:val="0FA70E95"/>
    <w:rsid w:val="12070CAE"/>
    <w:rsid w:val="145F688C"/>
    <w:rsid w:val="14D47131"/>
    <w:rsid w:val="15680001"/>
    <w:rsid w:val="15DD2205"/>
    <w:rsid w:val="17072842"/>
    <w:rsid w:val="17A67110"/>
    <w:rsid w:val="1864189B"/>
    <w:rsid w:val="18D73A7D"/>
    <w:rsid w:val="19557370"/>
    <w:rsid w:val="1BD06B6A"/>
    <w:rsid w:val="1D1637C5"/>
    <w:rsid w:val="1F782BDE"/>
    <w:rsid w:val="204A6A53"/>
    <w:rsid w:val="23317869"/>
    <w:rsid w:val="25650CAE"/>
    <w:rsid w:val="26406598"/>
    <w:rsid w:val="28080056"/>
    <w:rsid w:val="28734C1A"/>
    <w:rsid w:val="28BE4F3C"/>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82A301C"/>
    <w:rsid w:val="4B756271"/>
    <w:rsid w:val="4C8E1CA8"/>
    <w:rsid w:val="4D6D36A4"/>
    <w:rsid w:val="4E3C73CC"/>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 w:val="7E4C6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style>
  <w:style w:type="paragraph" w:styleId="4">
    <w:name w:val="Body Text"/>
    <w:basedOn w:val="1"/>
    <w:qFormat/>
    <w:uiPriority w:val="1"/>
    <w:pPr>
      <w:ind w:left="220"/>
    </w:pPr>
    <w:rPr>
      <w:sz w:val="32"/>
      <w:szCs w:val="32"/>
    </w:rPr>
  </w:style>
  <w:style w:type="paragraph" w:styleId="5">
    <w:name w:val="Balloon Text"/>
    <w:basedOn w:val="1"/>
    <w:link w:val="17"/>
    <w:qFormat/>
    <w:uiPriority w:val="0"/>
    <w:rPr>
      <w:sz w:val="18"/>
      <w:szCs w:val="18"/>
    </w:rPr>
  </w:style>
  <w:style w:type="paragraph" w:styleId="6">
    <w:name w:val="footer"/>
    <w:basedOn w:val="1"/>
    <w:link w:val="14"/>
    <w:qFormat/>
    <w:uiPriority w:val="0"/>
    <w:pPr>
      <w:tabs>
        <w:tab w:val="center" w:pos="4153"/>
        <w:tab w:val="right" w:pos="8306"/>
      </w:tabs>
      <w:snapToGrid w:val="0"/>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6"/>
    <w:qFormat/>
    <w:uiPriority w:val="0"/>
    <w:rPr>
      <w:b/>
      <w:bCs/>
    </w:rPr>
  </w:style>
  <w:style w:type="character" w:styleId="11">
    <w:name w:val="annotation reference"/>
    <w:basedOn w:val="10"/>
    <w:qFormat/>
    <w:uiPriority w:val="0"/>
    <w:rPr>
      <w:sz w:val="21"/>
      <w:szCs w:val="21"/>
    </w:rPr>
  </w:style>
  <w:style w:type="paragraph" w:customStyle="1" w:styleId="12">
    <w:name w:val="Table Paragraph"/>
    <w:basedOn w:val="1"/>
    <w:qFormat/>
    <w:uiPriority w:val="1"/>
  </w:style>
  <w:style w:type="character" w:customStyle="1" w:styleId="13">
    <w:name w:val="页眉 字符"/>
    <w:basedOn w:val="10"/>
    <w:link w:val="7"/>
    <w:qFormat/>
    <w:uiPriority w:val="0"/>
    <w:rPr>
      <w:rFonts w:ascii="仿宋" w:hAnsi="仿宋" w:eastAsia="仿宋" w:cs="仿宋"/>
      <w:sz w:val="18"/>
      <w:szCs w:val="18"/>
      <w:lang w:val="zh-CN" w:bidi="zh-CN"/>
    </w:rPr>
  </w:style>
  <w:style w:type="character" w:customStyle="1" w:styleId="14">
    <w:name w:val="页脚 字符"/>
    <w:basedOn w:val="10"/>
    <w:link w:val="6"/>
    <w:qFormat/>
    <w:uiPriority w:val="0"/>
    <w:rPr>
      <w:rFonts w:ascii="仿宋" w:hAnsi="仿宋" w:eastAsia="仿宋" w:cs="仿宋"/>
      <w:sz w:val="18"/>
      <w:szCs w:val="18"/>
      <w:lang w:val="zh-CN" w:bidi="zh-CN"/>
    </w:rPr>
  </w:style>
  <w:style w:type="character" w:customStyle="1" w:styleId="15">
    <w:name w:val="批注文字 字符"/>
    <w:basedOn w:val="10"/>
    <w:link w:val="3"/>
    <w:qFormat/>
    <w:uiPriority w:val="0"/>
    <w:rPr>
      <w:rFonts w:ascii="仿宋" w:hAnsi="仿宋" w:eastAsia="仿宋" w:cs="仿宋"/>
      <w:sz w:val="22"/>
      <w:szCs w:val="22"/>
      <w:lang w:val="zh-CN" w:bidi="zh-CN"/>
    </w:rPr>
  </w:style>
  <w:style w:type="character" w:customStyle="1" w:styleId="16">
    <w:name w:val="批注主题 字符"/>
    <w:basedOn w:val="15"/>
    <w:link w:val="8"/>
    <w:qFormat/>
    <w:uiPriority w:val="0"/>
    <w:rPr>
      <w:rFonts w:ascii="仿宋" w:hAnsi="仿宋" w:eastAsia="仿宋" w:cs="仿宋"/>
      <w:b/>
      <w:bCs/>
      <w:sz w:val="22"/>
      <w:szCs w:val="22"/>
      <w:lang w:val="zh-CN" w:bidi="zh-CN"/>
    </w:rPr>
  </w:style>
  <w:style w:type="character" w:customStyle="1" w:styleId="17">
    <w:name w:val="批注框文本 字符"/>
    <w:basedOn w:val="10"/>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2447</Words>
  <Characters>2640</Characters>
  <Lines>2</Lines>
  <Paragraphs>1</Paragraphs>
  <TotalTime>11</TotalTime>
  <ScaleCrop>false</ScaleCrop>
  <LinksUpToDate>false</LinksUpToDate>
  <CharactersWithSpaces>2851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2022-04-12T06:10:00Z</dcterms:created>
  <dc:creator>jie.huang</dc:creator>
  <cp:lastModifiedBy>胡舒月</cp:lastModifiedBy>
  <dcterms:modified xsi:type="dcterms:W3CDTF">2025-11-13T09:25:09Z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95852A92D85B41438A34EBCB78EC8B56_13</vt:lpwstr>
  </property>
  <property fmtid="{D5CDD505-2E9C-101B-9397-08002B2CF9AE}" pid="4" name="KSOTemplateDocerSaveRecord">
    <vt:lpwstr>eyJoZGlkIjoiZDBkNzJjNDU1NDNlYTNjY2ZlNTA3MjgyNmE2Zjc4NmIiLCJ1c2VySWQiOiIxNDg0NzA1MjU1In0=</vt:lpwstr>
  </property>
</Properties>
</file>