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0320" w14:textId="1EDF067E" w:rsidR="00276E3F" w:rsidRDefault="00896DC0" w:rsidP="005433F2">
      <w:pPr>
        <w:spacing w:beforeLines="50" w:before="156" w:afterLines="50" w:after="156" w:line="400" w:lineRule="exact"/>
        <w:ind w:firstLineChars="100" w:firstLine="240"/>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603214                      </w:t>
      </w:r>
      <w:r w:rsidR="005433F2">
        <w:rPr>
          <w:color w:val="000000"/>
          <w:sz w:val="24"/>
        </w:rPr>
        <w:t xml:space="preserve">  </w:t>
      </w:r>
      <w:r>
        <w:rPr>
          <w:color w:val="000000"/>
          <w:sz w:val="24"/>
        </w:rPr>
        <w:t xml:space="preserve">       </w:t>
      </w:r>
      <w:r>
        <w:rPr>
          <w:rFonts w:hAnsi="宋体"/>
          <w:bCs/>
          <w:iCs/>
          <w:color w:val="000000"/>
          <w:sz w:val="24"/>
        </w:rPr>
        <w:t>证券简称：</w:t>
      </w:r>
      <w:r>
        <w:rPr>
          <w:color w:val="000000"/>
          <w:sz w:val="24"/>
        </w:rPr>
        <w:t>爱婴室</w:t>
      </w:r>
    </w:p>
    <w:p w14:paraId="3EB2C468" w14:textId="77777777" w:rsidR="009554E9" w:rsidRDefault="009554E9">
      <w:pPr>
        <w:spacing w:beforeLines="50" w:before="156" w:afterLines="50" w:after="156" w:line="400" w:lineRule="exact"/>
        <w:jc w:val="center"/>
        <w:rPr>
          <w:rFonts w:ascii="宋体" w:hAnsi="宋体"/>
          <w:b/>
          <w:bCs/>
          <w:iCs/>
          <w:color w:val="000000"/>
          <w:sz w:val="32"/>
          <w:szCs w:val="32"/>
        </w:rPr>
      </w:pPr>
    </w:p>
    <w:p w14:paraId="6B25A531" w14:textId="77777777" w:rsidR="008B72A8" w:rsidRDefault="00896DC0">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上海爱婴室商务服务股份有限公司</w:t>
      </w:r>
    </w:p>
    <w:p w14:paraId="6B1019D5" w14:textId="20B18475" w:rsidR="00276E3F" w:rsidRDefault="00896DC0" w:rsidP="00A319B5">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55333A78" w14:textId="77777777" w:rsidR="006C1CA8" w:rsidRPr="00A319B5" w:rsidRDefault="006C1CA8" w:rsidP="00A319B5">
      <w:pPr>
        <w:spacing w:beforeLines="50" w:before="156" w:afterLines="50" w:after="156" w:line="400" w:lineRule="exact"/>
        <w:jc w:val="center"/>
        <w:rPr>
          <w:rFonts w:ascii="宋体" w:hAnsi="宋体"/>
          <w:b/>
          <w:bCs/>
          <w:iCs/>
          <w:color w:val="000000"/>
          <w:sz w:val="32"/>
          <w:szCs w:val="3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59"/>
      </w:tblGrid>
      <w:tr w:rsidR="00276E3F" w14:paraId="5EA12878" w14:textId="77777777" w:rsidTr="0008482C">
        <w:tc>
          <w:tcPr>
            <w:tcW w:w="1696" w:type="dxa"/>
            <w:tcBorders>
              <w:top w:val="single" w:sz="4" w:space="0" w:color="auto"/>
              <w:left w:val="single" w:sz="4" w:space="0" w:color="auto"/>
              <w:bottom w:val="single" w:sz="4" w:space="0" w:color="auto"/>
              <w:right w:val="single" w:sz="4" w:space="0" w:color="auto"/>
            </w:tcBorders>
          </w:tcPr>
          <w:p w14:paraId="63BBF14B" w14:textId="77777777" w:rsidR="00276E3F" w:rsidRDefault="00896DC0">
            <w:pPr>
              <w:spacing w:line="420" w:lineRule="exact"/>
              <w:rPr>
                <w:bCs/>
                <w:iCs/>
                <w:color w:val="000000"/>
                <w:kern w:val="0"/>
                <w:sz w:val="24"/>
              </w:rPr>
            </w:pPr>
            <w:r>
              <w:rPr>
                <w:rFonts w:hAnsi="宋体"/>
                <w:bCs/>
                <w:iCs/>
                <w:color w:val="000000"/>
                <w:kern w:val="0"/>
                <w:sz w:val="24"/>
              </w:rPr>
              <w:t>投资者关系活动类别</w:t>
            </w:r>
          </w:p>
          <w:p w14:paraId="3C24C042" w14:textId="77777777" w:rsidR="00276E3F" w:rsidRDefault="00276E3F">
            <w:pPr>
              <w:spacing w:line="420" w:lineRule="exact"/>
              <w:rPr>
                <w:bCs/>
                <w:iCs/>
                <w:color w:val="000000"/>
                <w:sz w:val="24"/>
              </w:rPr>
            </w:pPr>
          </w:p>
        </w:tc>
        <w:tc>
          <w:tcPr>
            <w:tcW w:w="7059" w:type="dxa"/>
            <w:tcBorders>
              <w:top w:val="single" w:sz="4" w:space="0" w:color="auto"/>
              <w:left w:val="single" w:sz="4" w:space="0" w:color="auto"/>
              <w:bottom w:val="single" w:sz="4" w:space="0" w:color="auto"/>
              <w:right w:val="single" w:sz="4" w:space="0" w:color="auto"/>
            </w:tcBorders>
          </w:tcPr>
          <w:p w14:paraId="68F08109" w14:textId="4DB6E7B1" w:rsidR="00276E3F" w:rsidRDefault="00D7589D">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sidR="00B86FA5">
              <w:rPr>
                <w:bCs/>
                <w:iCs/>
                <w:color w:val="000000"/>
                <w:kern w:val="0"/>
                <w:sz w:val="24"/>
              </w:rPr>
              <w:t xml:space="preserve"> </w:t>
            </w:r>
            <w:r w:rsidR="00896DC0">
              <w:rPr>
                <w:rFonts w:hAnsi="宋体"/>
                <w:kern w:val="0"/>
                <w:sz w:val="24"/>
              </w:rPr>
              <w:t>特定对象调研</w:t>
            </w:r>
            <w:r w:rsidR="00896DC0">
              <w:rPr>
                <w:kern w:val="0"/>
                <w:sz w:val="24"/>
              </w:rPr>
              <w:t xml:space="preserve">       </w:t>
            </w:r>
            <w:r w:rsidR="00896DC0">
              <w:rPr>
                <w:rFonts w:hint="eastAsia"/>
                <w:kern w:val="0"/>
                <w:sz w:val="24"/>
              </w:rPr>
              <w:t xml:space="preserve"> </w:t>
            </w:r>
            <w:r w:rsidR="00896DC0">
              <w:rPr>
                <w:kern w:val="0"/>
                <w:sz w:val="24"/>
              </w:rPr>
              <w:t xml:space="preserve"> </w:t>
            </w:r>
            <w:r w:rsidR="00896DC0">
              <w:rPr>
                <w:bCs/>
                <w:iCs/>
                <w:color w:val="000000"/>
                <w:kern w:val="0"/>
                <w:sz w:val="24"/>
              </w:rPr>
              <w:t>□</w:t>
            </w:r>
            <w:r w:rsidR="00896DC0">
              <w:rPr>
                <w:rFonts w:hint="eastAsia"/>
                <w:bCs/>
                <w:iCs/>
                <w:color w:val="000000"/>
                <w:kern w:val="0"/>
                <w:sz w:val="24"/>
              </w:rPr>
              <w:t xml:space="preserve"> </w:t>
            </w:r>
            <w:r w:rsidR="00896DC0">
              <w:rPr>
                <w:rFonts w:hAnsi="宋体"/>
                <w:kern w:val="0"/>
                <w:sz w:val="24"/>
              </w:rPr>
              <w:t>分析师会议</w:t>
            </w:r>
          </w:p>
          <w:p w14:paraId="6D932709" w14:textId="77777777" w:rsidR="00276E3F" w:rsidRDefault="00896DC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414D6C45" w14:textId="77777777" w:rsidR="00276E3F" w:rsidRDefault="00896DC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23F7166" w14:textId="77777777" w:rsidR="00276E3F" w:rsidRDefault="00896DC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66EE4A31" w14:textId="5ABA5159" w:rsidR="00276E3F" w:rsidRDefault="00A3051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sidR="00896DC0">
              <w:rPr>
                <w:rFonts w:hAnsi="宋体"/>
                <w:kern w:val="0"/>
                <w:sz w:val="24"/>
              </w:rPr>
              <w:t>其他</w:t>
            </w:r>
            <w:r w:rsidR="00896DC0">
              <w:rPr>
                <w:kern w:val="0"/>
                <w:sz w:val="24"/>
              </w:rPr>
              <w:t xml:space="preserve"> </w:t>
            </w:r>
          </w:p>
        </w:tc>
      </w:tr>
      <w:tr w:rsidR="00276E3F" w14:paraId="7BB5D62B" w14:textId="77777777" w:rsidTr="0008482C">
        <w:tc>
          <w:tcPr>
            <w:tcW w:w="1696" w:type="dxa"/>
            <w:tcBorders>
              <w:top w:val="single" w:sz="4" w:space="0" w:color="auto"/>
              <w:left w:val="single" w:sz="4" w:space="0" w:color="auto"/>
              <w:bottom w:val="single" w:sz="4" w:space="0" w:color="auto"/>
              <w:right w:val="single" w:sz="4" w:space="0" w:color="auto"/>
            </w:tcBorders>
          </w:tcPr>
          <w:p w14:paraId="679A684C" w14:textId="77777777" w:rsidR="00276E3F" w:rsidRDefault="00896DC0">
            <w:pPr>
              <w:spacing w:line="420" w:lineRule="exact"/>
              <w:rPr>
                <w:bCs/>
                <w:iCs/>
                <w:color w:val="000000"/>
                <w:kern w:val="0"/>
                <w:sz w:val="24"/>
              </w:rPr>
            </w:pPr>
            <w:r>
              <w:rPr>
                <w:rFonts w:hAnsi="宋体"/>
                <w:bCs/>
                <w:iCs/>
                <w:color w:val="000000"/>
                <w:kern w:val="0"/>
                <w:sz w:val="24"/>
              </w:rPr>
              <w:t>参与单位名称及人员姓名</w:t>
            </w:r>
          </w:p>
        </w:tc>
        <w:tc>
          <w:tcPr>
            <w:tcW w:w="7059" w:type="dxa"/>
            <w:tcBorders>
              <w:top w:val="single" w:sz="4" w:space="0" w:color="auto"/>
              <w:left w:val="single" w:sz="4" w:space="0" w:color="auto"/>
              <w:bottom w:val="single" w:sz="4" w:space="0" w:color="auto"/>
              <w:right w:val="single" w:sz="4" w:space="0" w:color="auto"/>
            </w:tcBorders>
          </w:tcPr>
          <w:p w14:paraId="29A00A3F" w14:textId="2BAE4BE4" w:rsidR="00D7589D" w:rsidRPr="00371322" w:rsidRDefault="005F4946">
            <w:pPr>
              <w:spacing w:line="420" w:lineRule="exact"/>
              <w:rPr>
                <w:rFonts w:ascii="宋体" w:hAnsi="宋体" w:cs="宋体"/>
                <w:color w:val="000000"/>
                <w:kern w:val="0"/>
                <w:sz w:val="24"/>
              </w:rPr>
            </w:pPr>
            <w:r>
              <w:rPr>
                <w:rFonts w:ascii="宋体" w:hAnsi="宋体" w:cs="宋体"/>
                <w:color w:val="000000"/>
                <w:kern w:val="0"/>
                <w:sz w:val="24"/>
              </w:rPr>
              <w:t>11</w:t>
            </w:r>
            <w:r w:rsidR="004417EB">
              <w:rPr>
                <w:rFonts w:ascii="宋体" w:hAnsi="宋体" w:cs="宋体" w:hint="eastAsia"/>
                <w:color w:val="000000"/>
                <w:kern w:val="0"/>
                <w:sz w:val="24"/>
              </w:rPr>
              <w:t>月</w:t>
            </w:r>
            <w:r w:rsidR="00F3614B">
              <w:rPr>
                <w:rFonts w:ascii="宋体" w:hAnsi="宋体" w:cs="宋体" w:hint="eastAsia"/>
                <w:color w:val="000000"/>
                <w:kern w:val="0"/>
                <w:sz w:val="24"/>
              </w:rPr>
              <w:t>1</w:t>
            </w:r>
            <w:r>
              <w:rPr>
                <w:rFonts w:ascii="宋体" w:hAnsi="宋体" w:cs="宋体"/>
                <w:color w:val="000000"/>
                <w:kern w:val="0"/>
                <w:sz w:val="24"/>
              </w:rPr>
              <w:t>3</w:t>
            </w:r>
            <w:r w:rsidR="004417EB">
              <w:rPr>
                <w:rFonts w:ascii="宋体" w:hAnsi="宋体" w:cs="宋体" w:hint="eastAsia"/>
                <w:color w:val="000000"/>
                <w:kern w:val="0"/>
                <w:sz w:val="24"/>
              </w:rPr>
              <w:t>日</w:t>
            </w:r>
            <w:r w:rsidR="004417EB" w:rsidRPr="005B735A">
              <w:rPr>
                <w:rFonts w:ascii="宋体" w:hAnsi="宋体" w:cs="宋体" w:hint="eastAsia"/>
                <w:color w:val="000000"/>
                <w:kern w:val="0"/>
                <w:sz w:val="24"/>
              </w:rPr>
              <w:t>参与</w:t>
            </w:r>
            <w:r w:rsidR="004417EB">
              <w:rPr>
                <w:rFonts w:ascii="宋体" w:hAnsi="宋体" w:cs="宋体" w:hint="eastAsia"/>
                <w:color w:val="000000"/>
                <w:kern w:val="0"/>
                <w:sz w:val="24"/>
              </w:rPr>
              <w:t>“</w:t>
            </w:r>
            <w:r w:rsidR="00731183" w:rsidRPr="00F732D1">
              <w:rPr>
                <w:rFonts w:ascii="宋体" w:hAnsi="宋体" w:hint="eastAsia"/>
                <w:sz w:val="24"/>
              </w:rPr>
              <w:t>2025年上海辖区上市公司三季报集体业绩说明会</w:t>
            </w:r>
            <w:r w:rsidR="004417EB">
              <w:rPr>
                <w:rFonts w:ascii="宋体" w:hAnsi="宋体" w:cs="宋体" w:hint="eastAsia"/>
                <w:color w:val="000000"/>
                <w:kern w:val="0"/>
                <w:sz w:val="24"/>
              </w:rPr>
              <w:t>”</w:t>
            </w:r>
            <w:r w:rsidR="004417EB" w:rsidRPr="005B735A">
              <w:rPr>
                <w:rFonts w:ascii="宋体" w:hAnsi="宋体" w:cs="宋体" w:hint="eastAsia"/>
                <w:color w:val="000000"/>
                <w:kern w:val="0"/>
                <w:sz w:val="24"/>
              </w:rPr>
              <w:t>的投资者</w:t>
            </w:r>
          </w:p>
        </w:tc>
      </w:tr>
      <w:tr w:rsidR="00276E3F" w14:paraId="5642BE12" w14:textId="77777777" w:rsidTr="0008482C">
        <w:tc>
          <w:tcPr>
            <w:tcW w:w="1696" w:type="dxa"/>
            <w:tcBorders>
              <w:top w:val="single" w:sz="4" w:space="0" w:color="auto"/>
              <w:left w:val="single" w:sz="4" w:space="0" w:color="auto"/>
              <w:bottom w:val="single" w:sz="4" w:space="0" w:color="auto"/>
              <w:right w:val="single" w:sz="4" w:space="0" w:color="auto"/>
            </w:tcBorders>
          </w:tcPr>
          <w:p w14:paraId="09E6342C" w14:textId="77777777" w:rsidR="00276E3F" w:rsidRDefault="00896DC0">
            <w:pPr>
              <w:spacing w:line="420" w:lineRule="exact"/>
              <w:rPr>
                <w:bCs/>
                <w:iCs/>
                <w:color w:val="000000"/>
                <w:kern w:val="0"/>
                <w:sz w:val="24"/>
              </w:rPr>
            </w:pPr>
            <w:r>
              <w:rPr>
                <w:rFonts w:hAnsi="宋体"/>
                <w:bCs/>
                <w:iCs/>
                <w:color w:val="000000"/>
                <w:kern w:val="0"/>
                <w:sz w:val="24"/>
              </w:rPr>
              <w:t>时间</w:t>
            </w:r>
          </w:p>
        </w:tc>
        <w:tc>
          <w:tcPr>
            <w:tcW w:w="7059" w:type="dxa"/>
            <w:tcBorders>
              <w:top w:val="single" w:sz="4" w:space="0" w:color="auto"/>
              <w:left w:val="single" w:sz="4" w:space="0" w:color="auto"/>
              <w:bottom w:val="single" w:sz="4" w:space="0" w:color="auto"/>
              <w:right w:val="single" w:sz="4" w:space="0" w:color="auto"/>
            </w:tcBorders>
          </w:tcPr>
          <w:p w14:paraId="5F6C3BE6" w14:textId="7FDFF779" w:rsidR="00AF6AC5" w:rsidRPr="00B875C6" w:rsidRDefault="0008482C">
            <w:pPr>
              <w:spacing w:line="420" w:lineRule="exact"/>
              <w:rPr>
                <w:bCs/>
                <w:iCs/>
                <w:color w:val="000000"/>
                <w:sz w:val="24"/>
              </w:rPr>
            </w:pPr>
            <w:r w:rsidRPr="0008482C">
              <w:rPr>
                <w:rFonts w:hint="eastAsia"/>
                <w:bCs/>
                <w:iCs/>
                <w:color w:val="000000"/>
                <w:sz w:val="24"/>
              </w:rPr>
              <w:t>20</w:t>
            </w:r>
            <w:r w:rsidR="00D7589D">
              <w:rPr>
                <w:bCs/>
                <w:iCs/>
                <w:color w:val="000000"/>
                <w:sz w:val="24"/>
              </w:rPr>
              <w:t>25</w:t>
            </w:r>
            <w:r w:rsidR="00D7589D">
              <w:rPr>
                <w:rFonts w:hint="eastAsia"/>
                <w:bCs/>
                <w:iCs/>
                <w:color w:val="000000"/>
                <w:sz w:val="24"/>
              </w:rPr>
              <w:t>年</w:t>
            </w:r>
            <w:r w:rsidR="005F4946">
              <w:rPr>
                <w:bCs/>
                <w:iCs/>
                <w:color w:val="000000"/>
                <w:sz w:val="24"/>
              </w:rPr>
              <w:t>11</w:t>
            </w:r>
            <w:r w:rsidR="00D7589D">
              <w:rPr>
                <w:rFonts w:hint="eastAsia"/>
                <w:bCs/>
                <w:iCs/>
                <w:color w:val="000000"/>
                <w:sz w:val="24"/>
              </w:rPr>
              <w:t>月</w:t>
            </w:r>
            <w:r w:rsidR="00F3614B">
              <w:rPr>
                <w:rFonts w:hint="eastAsia"/>
                <w:bCs/>
                <w:iCs/>
                <w:color w:val="000000"/>
                <w:sz w:val="24"/>
              </w:rPr>
              <w:t>1</w:t>
            </w:r>
            <w:r w:rsidR="005F4946">
              <w:rPr>
                <w:bCs/>
                <w:iCs/>
                <w:color w:val="000000"/>
                <w:sz w:val="24"/>
              </w:rPr>
              <w:t>3</w:t>
            </w:r>
            <w:r w:rsidR="00D7589D">
              <w:rPr>
                <w:rFonts w:hint="eastAsia"/>
                <w:bCs/>
                <w:iCs/>
                <w:color w:val="000000"/>
                <w:sz w:val="24"/>
              </w:rPr>
              <w:t>日</w:t>
            </w:r>
          </w:p>
        </w:tc>
      </w:tr>
      <w:tr w:rsidR="00276E3F" w14:paraId="51E1EFB8" w14:textId="77777777" w:rsidTr="0008482C">
        <w:tc>
          <w:tcPr>
            <w:tcW w:w="1696" w:type="dxa"/>
            <w:tcBorders>
              <w:top w:val="single" w:sz="4" w:space="0" w:color="auto"/>
              <w:left w:val="single" w:sz="4" w:space="0" w:color="auto"/>
              <w:bottom w:val="single" w:sz="4" w:space="0" w:color="auto"/>
              <w:right w:val="single" w:sz="4" w:space="0" w:color="auto"/>
            </w:tcBorders>
          </w:tcPr>
          <w:p w14:paraId="5982985F" w14:textId="77777777" w:rsidR="00276E3F" w:rsidRDefault="00896DC0">
            <w:pPr>
              <w:spacing w:line="420" w:lineRule="exact"/>
              <w:rPr>
                <w:bCs/>
                <w:iCs/>
                <w:color w:val="000000"/>
                <w:kern w:val="0"/>
                <w:sz w:val="24"/>
              </w:rPr>
            </w:pPr>
            <w:r>
              <w:rPr>
                <w:rFonts w:hAnsi="宋体"/>
                <w:bCs/>
                <w:iCs/>
                <w:color w:val="000000"/>
                <w:kern w:val="0"/>
                <w:sz w:val="24"/>
              </w:rPr>
              <w:t>地点</w:t>
            </w:r>
          </w:p>
        </w:tc>
        <w:tc>
          <w:tcPr>
            <w:tcW w:w="7059" w:type="dxa"/>
            <w:tcBorders>
              <w:top w:val="single" w:sz="4" w:space="0" w:color="auto"/>
              <w:left w:val="single" w:sz="4" w:space="0" w:color="auto"/>
              <w:bottom w:val="single" w:sz="4" w:space="0" w:color="auto"/>
              <w:right w:val="single" w:sz="4" w:space="0" w:color="auto"/>
            </w:tcBorders>
          </w:tcPr>
          <w:p w14:paraId="14CB2F4A" w14:textId="6B49CC84" w:rsidR="006F3237" w:rsidRPr="00263217" w:rsidRDefault="005F4946" w:rsidP="00D7589D">
            <w:pPr>
              <w:spacing w:line="420" w:lineRule="exact"/>
              <w:jc w:val="left"/>
              <w:rPr>
                <w:rFonts w:ascii="宋体" w:hAnsi="宋体"/>
                <w:sz w:val="24"/>
              </w:rPr>
            </w:pPr>
            <w:r w:rsidRPr="005F4946">
              <w:rPr>
                <w:rFonts w:ascii="宋体" w:hAnsi="宋体" w:hint="eastAsia"/>
                <w:sz w:val="24"/>
              </w:rPr>
              <w:t>上海证券交易所上证路演中心（</w:t>
            </w:r>
            <w:hyperlink r:id="rId9" w:history="1">
              <w:r w:rsidRPr="002151AC">
                <w:rPr>
                  <w:rStyle w:val="a7"/>
                  <w:rFonts w:ascii="宋体" w:hAnsi="宋体" w:hint="eastAsia"/>
                  <w:sz w:val="24"/>
                </w:rPr>
                <w:t>https://roadshow.sseinfo.com/</w:t>
              </w:r>
            </w:hyperlink>
            <w:r>
              <w:rPr>
                <w:rFonts w:ascii="宋体" w:hAnsi="宋体"/>
                <w:sz w:val="24"/>
              </w:rPr>
              <w:t xml:space="preserve"> </w:t>
            </w:r>
            <w:r w:rsidRPr="005F4946">
              <w:rPr>
                <w:rFonts w:ascii="宋体" w:hAnsi="宋体" w:hint="eastAsia"/>
                <w:sz w:val="24"/>
              </w:rPr>
              <w:t xml:space="preserve"> ）</w:t>
            </w:r>
          </w:p>
        </w:tc>
      </w:tr>
      <w:tr w:rsidR="00276E3F" w14:paraId="1D06885A" w14:textId="77777777" w:rsidTr="0008482C">
        <w:tc>
          <w:tcPr>
            <w:tcW w:w="1696" w:type="dxa"/>
            <w:tcBorders>
              <w:top w:val="single" w:sz="4" w:space="0" w:color="auto"/>
              <w:left w:val="single" w:sz="4" w:space="0" w:color="auto"/>
              <w:bottom w:val="single" w:sz="4" w:space="0" w:color="auto"/>
              <w:right w:val="single" w:sz="4" w:space="0" w:color="auto"/>
            </w:tcBorders>
          </w:tcPr>
          <w:p w14:paraId="63B63B69" w14:textId="77777777" w:rsidR="00276E3F" w:rsidRDefault="00896DC0">
            <w:pPr>
              <w:spacing w:line="420" w:lineRule="exact"/>
              <w:rPr>
                <w:bCs/>
                <w:iCs/>
                <w:color w:val="000000"/>
                <w:kern w:val="0"/>
                <w:sz w:val="24"/>
              </w:rPr>
            </w:pPr>
            <w:r>
              <w:rPr>
                <w:rFonts w:hAnsi="宋体"/>
                <w:bCs/>
                <w:iCs/>
                <w:color w:val="000000"/>
                <w:kern w:val="0"/>
                <w:sz w:val="24"/>
              </w:rPr>
              <w:t>上市公司接待人员姓名</w:t>
            </w:r>
          </w:p>
        </w:tc>
        <w:tc>
          <w:tcPr>
            <w:tcW w:w="7059" w:type="dxa"/>
            <w:tcBorders>
              <w:top w:val="single" w:sz="4" w:space="0" w:color="auto"/>
              <w:left w:val="single" w:sz="4" w:space="0" w:color="auto"/>
              <w:bottom w:val="single" w:sz="4" w:space="0" w:color="auto"/>
              <w:right w:val="single" w:sz="4" w:space="0" w:color="auto"/>
            </w:tcBorders>
            <w:vAlign w:val="center"/>
          </w:tcPr>
          <w:p w14:paraId="6112159E" w14:textId="77777777" w:rsidR="00276E3F" w:rsidRDefault="00896DC0">
            <w:pPr>
              <w:spacing w:line="420" w:lineRule="exact"/>
              <w:rPr>
                <w:rFonts w:ascii="宋体" w:hAnsi="宋体"/>
                <w:bCs/>
                <w:sz w:val="24"/>
              </w:rPr>
            </w:pPr>
            <w:r>
              <w:rPr>
                <w:rFonts w:ascii="宋体" w:hAnsi="宋体"/>
                <w:bCs/>
                <w:sz w:val="24"/>
              </w:rPr>
              <w:t>1、董事长</w:t>
            </w:r>
            <w:r w:rsidR="0016314D">
              <w:rPr>
                <w:rFonts w:ascii="宋体" w:hAnsi="宋体" w:hint="eastAsia"/>
                <w:bCs/>
                <w:sz w:val="24"/>
              </w:rPr>
              <w:t>兼</w:t>
            </w:r>
            <w:r>
              <w:rPr>
                <w:rFonts w:ascii="宋体" w:hAnsi="宋体"/>
                <w:bCs/>
                <w:sz w:val="24"/>
              </w:rPr>
              <w:t>总裁施琼</w:t>
            </w:r>
          </w:p>
          <w:p w14:paraId="0DD42C83" w14:textId="71ACF241" w:rsidR="00276E3F" w:rsidRDefault="00896DC0">
            <w:pPr>
              <w:spacing w:line="420" w:lineRule="exact"/>
              <w:rPr>
                <w:rFonts w:ascii="宋体" w:hAnsi="宋体"/>
                <w:bCs/>
                <w:sz w:val="24"/>
              </w:rPr>
            </w:pPr>
            <w:r>
              <w:rPr>
                <w:rFonts w:ascii="宋体" w:hAnsi="宋体"/>
                <w:bCs/>
                <w:sz w:val="24"/>
              </w:rPr>
              <w:t>2、</w:t>
            </w:r>
            <w:r w:rsidR="00174CC0">
              <w:rPr>
                <w:rFonts w:ascii="宋体" w:hAnsi="宋体" w:hint="eastAsia"/>
                <w:bCs/>
                <w:sz w:val="24"/>
              </w:rPr>
              <w:t>董事、</w:t>
            </w:r>
            <w:r w:rsidR="0016314D">
              <w:rPr>
                <w:rFonts w:ascii="宋体" w:hAnsi="宋体"/>
                <w:bCs/>
                <w:sz w:val="24"/>
              </w:rPr>
              <w:t>董事会秘书兼</w:t>
            </w:r>
            <w:r>
              <w:rPr>
                <w:rFonts w:ascii="宋体" w:hAnsi="宋体"/>
                <w:bCs/>
                <w:sz w:val="24"/>
              </w:rPr>
              <w:t>高级副总裁高岷</w:t>
            </w:r>
          </w:p>
          <w:p w14:paraId="1FBC5676" w14:textId="77777777" w:rsidR="00276E3F" w:rsidRDefault="00896DC0">
            <w:pPr>
              <w:spacing w:line="420" w:lineRule="exact"/>
              <w:rPr>
                <w:rFonts w:ascii="宋体" w:hAnsi="宋体"/>
                <w:bCs/>
                <w:sz w:val="24"/>
              </w:rPr>
            </w:pPr>
            <w:r>
              <w:rPr>
                <w:rFonts w:ascii="宋体" w:hAnsi="宋体"/>
                <w:bCs/>
                <w:sz w:val="24"/>
              </w:rPr>
              <w:t>3、财务副总裁龚叶婷</w:t>
            </w:r>
          </w:p>
          <w:p w14:paraId="174DC18A" w14:textId="77777777" w:rsidR="00276E3F" w:rsidRDefault="00896DC0">
            <w:pPr>
              <w:spacing w:line="420" w:lineRule="exact"/>
              <w:rPr>
                <w:rFonts w:ascii="宋体" w:hAnsi="宋体"/>
                <w:bCs/>
                <w:sz w:val="24"/>
              </w:rPr>
            </w:pPr>
            <w:r>
              <w:rPr>
                <w:rFonts w:ascii="宋体" w:hAnsi="宋体"/>
                <w:bCs/>
                <w:sz w:val="24"/>
              </w:rPr>
              <w:t>4、独立董事盛颖</w:t>
            </w:r>
          </w:p>
        </w:tc>
      </w:tr>
      <w:tr w:rsidR="00276E3F" w14:paraId="32CC871A" w14:textId="77777777" w:rsidTr="0008482C">
        <w:tc>
          <w:tcPr>
            <w:tcW w:w="1696" w:type="dxa"/>
            <w:tcBorders>
              <w:top w:val="single" w:sz="4" w:space="0" w:color="auto"/>
              <w:left w:val="single" w:sz="4" w:space="0" w:color="auto"/>
              <w:bottom w:val="single" w:sz="4" w:space="0" w:color="auto"/>
              <w:right w:val="single" w:sz="4" w:space="0" w:color="auto"/>
            </w:tcBorders>
            <w:vAlign w:val="center"/>
          </w:tcPr>
          <w:p w14:paraId="1EA9A789" w14:textId="77777777" w:rsidR="00276E3F" w:rsidRDefault="00896DC0" w:rsidP="00327BDC">
            <w:pPr>
              <w:spacing w:line="420" w:lineRule="exact"/>
              <w:rPr>
                <w:bCs/>
                <w:iCs/>
                <w:color w:val="000000"/>
                <w:kern w:val="0"/>
                <w:sz w:val="24"/>
              </w:rPr>
            </w:pPr>
            <w:bookmarkStart w:id="0" w:name="_Hlk200357187"/>
            <w:r>
              <w:rPr>
                <w:rFonts w:hAnsi="宋体"/>
                <w:bCs/>
                <w:iCs/>
                <w:color w:val="000000"/>
                <w:kern w:val="0"/>
                <w:sz w:val="24"/>
              </w:rPr>
              <w:t>投资者关系活动主要内容介绍</w:t>
            </w:r>
          </w:p>
          <w:p w14:paraId="6D8CE724" w14:textId="77777777" w:rsidR="00276E3F" w:rsidRDefault="00276E3F" w:rsidP="00327BDC">
            <w:pPr>
              <w:spacing w:line="420" w:lineRule="exact"/>
              <w:rPr>
                <w:bCs/>
                <w:iCs/>
                <w:color w:val="000000"/>
                <w:sz w:val="24"/>
              </w:rPr>
            </w:pPr>
          </w:p>
        </w:tc>
        <w:tc>
          <w:tcPr>
            <w:tcW w:w="7059" w:type="dxa"/>
            <w:tcBorders>
              <w:top w:val="single" w:sz="4" w:space="0" w:color="auto"/>
              <w:left w:val="single" w:sz="4" w:space="0" w:color="auto"/>
              <w:bottom w:val="single" w:sz="4" w:space="0" w:color="auto"/>
              <w:right w:val="single" w:sz="4" w:space="0" w:color="auto"/>
            </w:tcBorders>
          </w:tcPr>
          <w:p w14:paraId="1E23D264" w14:textId="5D36F2C9"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b/>
                <w:bCs/>
                <w:sz w:val="24"/>
                <w:szCs w:val="24"/>
              </w:rPr>
              <w:t>1</w:t>
            </w:r>
            <w:r w:rsidRPr="005F4946">
              <w:rPr>
                <w:rFonts w:ascii="宋体" w:hAnsi="宋体" w:hint="eastAsia"/>
                <w:b/>
                <w:bCs/>
                <w:sz w:val="24"/>
                <w:szCs w:val="24"/>
              </w:rPr>
              <w:t>、在中国出生率持续走低的宏观背景下，爱婴室作为母婴零售头部，是否考虑进行根本性的业务模式创新或向更广阔的“家庭消费”乃至“全生命周期育儿服务”领域拓展，而非仅仅局限于传统母婴？</w:t>
            </w:r>
          </w:p>
          <w:p w14:paraId="5F4B062A" w14:textId="723DE1D1" w:rsidR="005F4946" w:rsidRPr="005F4946" w:rsidRDefault="000F57B3" w:rsidP="005F4946">
            <w:pPr>
              <w:pStyle w:val="Style6"/>
              <w:spacing w:line="460" w:lineRule="exact"/>
              <w:ind w:leftChars="-1" w:left="-2" w:firstLine="480"/>
              <w:rPr>
                <w:rFonts w:ascii="宋体" w:hAnsi="宋体"/>
                <w:sz w:val="24"/>
                <w:szCs w:val="24"/>
              </w:rPr>
            </w:pPr>
            <w:bookmarkStart w:id="1" w:name="OLE_LINK1"/>
            <w:r w:rsidRPr="005F4946">
              <w:rPr>
                <w:rFonts w:ascii="宋体" w:hAnsi="宋体" w:hint="eastAsia"/>
                <w:sz w:val="24"/>
                <w:szCs w:val="24"/>
              </w:rPr>
              <w:t>尊敬的投资者，您好！</w:t>
            </w:r>
            <w:r w:rsidR="005F4946" w:rsidRPr="005F4946">
              <w:rPr>
                <w:rFonts w:ascii="宋体" w:hAnsi="宋体" w:hint="eastAsia"/>
                <w:sz w:val="24"/>
                <w:szCs w:val="24"/>
              </w:rPr>
              <w:t>针对市场及消费变化，</w:t>
            </w:r>
            <w:bookmarkEnd w:id="1"/>
            <w:r w:rsidR="005F4946" w:rsidRPr="005F4946">
              <w:rPr>
                <w:rFonts w:ascii="宋体" w:hAnsi="宋体" w:hint="eastAsia"/>
                <w:sz w:val="24"/>
                <w:szCs w:val="24"/>
              </w:rPr>
              <w:t>公司管理层已采取并深化以下关键举措：</w:t>
            </w:r>
          </w:p>
          <w:p w14:paraId="5C38702B" w14:textId="3ACB28AB"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1）不断强化自有品牌产品：公司积极拓宽自有商品品类，针对家庭研发泛母婴类商品，目前已开发了适合更大儿童和成人的营养食品、家庭用纸等，未来将加速新品发售，开发更多面向家庭的泛母婴类商品，持续提升自有品牌市场份额与品牌价值。</w:t>
            </w:r>
          </w:p>
          <w:p w14:paraId="7C340592" w14:textId="2D856153"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lastRenderedPageBreak/>
              <w:t>（2）开拓潮玩新消费，打造差异化增长赛道：2024年公司携手日本知名企业万代南梦宫布局潮玩消费新领域，开拓差异化增长赛道，截至</w:t>
            </w:r>
            <w:r w:rsidR="001A7D69">
              <w:rPr>
                <w:rFonts w:ascii="宋体" w:hAnsi="宋体" w:hint="eastAsia"/>
                <w:sz w:val="24"/>
                <w:szCs w:val="24"/>
              </w:rPr>
              <w:t>目前</w:t>
            </w:r>
            <w:r w:rsidRPr="005F4946">
              <w:rPr>
                <w:rFonts w:ascii="宋体" w:hAnsi="宋体" w:hint="eastAsia"/>
                <w:sz w:val="24"/>
                <w:szCs w:val="24"/>
              </w:rPr>
              <w:t>，已开设4家高达基地与1家万代拼装模型店。未来公司将在全国范围内布局更多门店，打造差异化竞争优势，开辟新的增长点。</w:t>
            </w:r>
          </w:p>
          <w:p w14:paraId="67288039" w14:textId="1B17EA3E"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公司将通过高效的门店网络扩张、自有品牌的强势发展、差异化潮玩赛道的开拓以及持续的内部运营效率优化等举措，积极应对各种市场风险与挑战，加速构建多元化、高韧性、可持续的业务增长模式，为股东创造长期价值。</w:t>
            </w:r>
            <w:r w:rsidR="000F57B3" w:rsidRPr="005F4946">
              <w:rPr>
                <w:rFonts w:ascii="宋体" w:hAnsi="宋体" w:hint="eastAsia"/>
                <w:sz w:val="24"/>
                <w:szCs w:val="24"/>
              </w:rPr>
              <w:t>感谢您的关注！</w:t>
            </w:r>
          </w:p>
          <w:p w14:paraId="4185C84B" w14:textId="4ED6D484" w:rsidR="005F4946" w:rsidRPr="005F4946" w:rsidRDefault="005F4946" w:rsidP="005F4946">
            <w:pPr>
              <w:pStyle w:val="Style6"/>
              <w:spacing w:line="460" w:lineRule="exact"/>
              <w:ind w:leftChars="-1" w:left="-2" w:firstLine="482"/>
              <w:rPr>
                <w:rFonts w:ascii="宋体" w:hAnsi="宋体"/>
                <w:b/>
                <w:bCs/>
                <w:sz w:val="24"/>
                <w:szCs w:val="24"/>
              </w:rPr>
            </w:pPr>
            <w:r>
              <w:rPr>
                <w:rFonts w:ascii="宋体" w:hAnsi="宋体"/>
                <w:b/>
                <w:bCs/>
                <w:sz w:val="24"/>
                <w:szCs w:val="24"/>
              </w:rPr>
              <w:t>2</w:t>
            </w:r>
            <w:r>
              <w:rPr>
                <w:rFonts w:ascii="宋体" w:hAnsi="宋体" w:hint="eastAsia"/>
                <w:b/>
                <w:bCs/>
                <w:sz w:val="24"/>
                <w:szCs w:val="24"/>
              </w:rPr>
              <w:t>、</w:t>
            </w:r>
            <w:r w:rsidRPr="005F4946">
              <w:rPr>
                <w:rFonts w:ascii="宋体" w:hAnsi="宋体" w:hint="eastAsia"/>
                <w:b/>
                <w:bCs/>
                <w:sz w:val="24"/>
                <w:szCs w:val="24"/>
              </w:rPr>
              <w:t>在行业面临洗牌和整合的趋势下，爱婴室未来在资本运作方面有何考虑？公司是否会寻求战略性并购或对外投资机会，以巩固市场地位、拓展新业务版图？</w:t>
            </w:r>
          </w:p>
          <w:p w14:paraId="75933929" w14:textId="5EDB1189" w:rsidR="005F4946" w:rsidRPr="005F4946" w:rsidRDefault="000F57B3"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w:t>
            </w:r>
            <w:r w:rsidR="005F4946" w:rsidRPr="005F4946">
              <w:rPr>
                <w:rFonts w:ascii="宋体" w:hAnsi="宋体" w:hint="eastAsia"/>
                <w:sz w:val="24"/>
                <w:szCs w:val="24"/>
              </w:rPr>
              <w:t>感谢您对爱婴室资本运作策略的关切，在行业加速整合的背景下，公司的资本运作始终以提升长期核心竞争力和实现可持续发展为核心，并紧密围绕主营业务展开。公司正积极、审慎地寻找具有战略协同价值的并购与投资机会，计划通过并购实现快速扩张，进入更多新的区域，渗透更广的市场，进而增强规模效应，提升供应链优势，保持在母婴市场的领先地位。</w:t>
            </w:r>
          </w:p>
          <w:p w14:paraId="4E00D5EF" w14:textId="3F75F27D" w:rsidR="00D7589D"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公司目前拥有稳健的财务状况和清晰的战略规划，为未来的投资并购提供了坚实的基础，如有相关投资并购计划，公司将按照相关规定及时披露。</w:t>
            </w:r>
            <w:r w:rsidR="000F57B3" w:rsidRPr="005F4946">
              <w:rPr>
                <w:rFonts w:ascii="宋体" w:hAnsi="宋体" w:hint="eastAsia"/>
                <w:sz w:val="24"/>
                <w:szCs w:val="24"/>
              </w:rPr>
              <w:t>感谢您的关注！</w:t>
            </w:r>
          </w:p>
          <w:p w14:paraId="3DD426B1"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3、请问施总，2025年的双十一，我们公司今年的销售额是多少，同比是增加还是减少？</w:t>
            </w:r>
          </w:p>
          <w:p w14:paraId="780DBA44"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尊敬的投资者，您好！整个双十一周期，公司销售额增长良好。感谢您的关注！</w:t>
            </w:r>
          </w:p>
          <w:p w14:paraId="6F8C8ADD" w14:textId="77777777" w:rsid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4、目前2015年我们公司，营收，利润，开店数，三项同比都是增加，而市值与股价却迟迟不增加，反而持续下跌。请问在业绩与股价背离的情况下，公司对后期有没有提振的方式。如果有请说明有什么方式？是否会有增持的计划？</w:t>
            </w:r>
          </w:p>
          <w:p w14:paraId="06C52D7A"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尊敬的投资者，您好！对于您提出的公司业绩与股价背离问题，</w:t>
            </w:r>
            <w:r w:rsidRPr="005F4946">
              <w:rPr>
                <w:rFonts w:ascii="宋体" w:hAnsi="宋体" w:hint="eastAsia"/>
                <w:sz w:val="24"/>
                <w:szCs w:val="24"/>
              </w:rPr>
              <w:lastRenderedPageBreak/>
              <w:t>我们深刻理解投资者的关切，股价波动受到宏观经济环境、行业政策、市场整体情绪等多重复杂因素的共同影响，公司基本面持续向好，经营策略清晰，发展势头稳健，股价短期波动并非公司基本面变化的反映。</w:t>
            </w:r>
          </w:p>
          <w:p w14:paraId="556E50C0"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公司高度重视市值管理，并将其核心锚定于企业价值的持续提升。我们通过以下举措积极践行：</w:t>
            </w:r>
          </w:p>
          <w:p w14:paraId="041CAEC5"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（1）聚焦主业，提升业绩：持续深耕核心业务，强化盈利能力，公司积极创新，大力发展自有品牌产品，创造竞争护城河。</w:t>
            </w:r>
          </w:p>
          <w:p w14:paraId="5B6966F3"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2）强化沟通，传递价值：以多种形式与投资者沟通交流，让市场更充分地认识公司的真实价值，从而提振长期信心，通过业绩说明会、路演、公告、互动平台等多种渠道，更清晰、及时地向市场传递公司的战略规划、经营成果、核心竞争力和长期投资价值。</w:t>
            </w:r>
          </w:p>
          <w:p w14:paraId="759F58A2" w14:textId="1C101564"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（3）稳定回报，积极回馈：坚持实施持续、稳定的现金分红政策，连续8年进行年度现金分红, 8年累计分红3.19亿，为提升分红频次，强化投资者回报，连续2年实施中期分红，2025年中期分红合计派发现金红利1,801万元</w:t>
            </w:r>
            <w:r w:rsidR="001A7D69">
              <w:rPr>
                <w:rFonts w:ascii="宋体" w:hAnsi="宋体" w:hint="eastAsia"/>
                <w:sz w:val="24"/>
                <w:szCs w:val="24"/>
              </w:rPr>
              <w:t>，</w:t>
            </w:r>
            <w:r w:rsidRPr="005F4946">
              <w:rPr>
                <w:rFonts w:ascii="宋体" w:hAnsi="宋体" w:hint="eastAsia"/>
                <w:sz w:val="24"/>
                <w:szCs w:val="24"/>
              </w:rPr>
              <w:t>充分彰显回报股东的诚意与能力。</w:t>
            </w:r>
          </w:p>
          <w:p w14:paraId="7D182F51" w14:textId="6F14A946"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（4）规范运作</w:t>
            </w:r>
            <w:r w:rsidR="00E0100D">
              <w:rPr>
                <w:rFonts w:ascii="宋体" w:hAnsi="宋体" w:hint="eastAsia"/>
                <w:sz w:val="24"/>
                <w:szCs w:val="24"/>
              </w:rPr>
              <w:t>，</w:t>
            </w:r>
            <w:r w:rsidRPr="005F4946">
              <w:rPr>
                <w:rFonts w:ascii="宋体" w:hAnsi="宋体" w:hint="eastAsia"/>
                <w:sz w:val="24"/>
                <w:szCs w:val="24"/>
              </w:rPr>
              <w:t>市场认可：公司连续4年荣获上交所上市公司信息披露考核评价A级，充分证明了监管机构对公司信息披露质量、规范运作水平及投资者关系管理工作的高度认可。</w:t>
            </w:r>
          </w:p>
          <w:p w14:paraId="23DC28FE"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（5）ESG领先，彰显责任：公司Wind ESG评级已提升至AA级，在专营零售行业中位列第1名，体现了公司在社会责任履行与可持续发展方面的突出表现。</w:t>
            </w:r>
          </w:p>
          <w:p w14:paraId="3CE079BB"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在坚持常规市值管理的同时，公司将综合考量实际运营情况、资本战略及市场情况，适时推进股份回购或增持等市值管理举措，后续若有具体的回购或增持计划，公司将严格按照相关规定及时履行信息披露义务。</w:t>
            </w:r>
          </w:p>
          <w:p w14:paraId="33A57DC3"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5、目前公司自有品牌的产品，占比总销售的占比是多少？</w:t>
            </w:r>
          </w:p>
          <w:p w14:paraId="654AD988" w14:textId="448160F4" w:rsidR="00F463B6" w:rsidRPr="00F463B6" w:rsidRDefault="005F4946" w:rsidP="00F463B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尊敬的投资者，您好！公司自有品牌涵盖多个母婴家庭的高频消费场景及核心品类，诸如合兰仕及宝贝易餐营养食品及保健食品</w:t>
            </w:r>
            <w:r w:rsidRPr="005F4946">
              <w:rPr>
                <w:rFonts w:ascii="宋体" w:hAnsi="宋体" w:hint="eastAsia"/>
                <w:sz w:val="24"/>
                <w:szCs w:val="24"/>
              </w:rPr>
              <w:lastRenderedPageBreak/>
              <w:t>系列、多优纸尿裤及纸品系列、怡比及Cucutas的服装系列等。</w:t>
            </w:r>
            <w:r w:rsidR="00CD4440">
              <w:rPr>
                <w:rFonts w:ascii="宋体" w:hAnsi="宋体" w:hint="eastAsia"/>
                <w:sz w:val="24"/>
                <w:szCs w:val="24"/>
              </w:rPr>
              <w:t>2</w:t>
            </w:r>
            <w:r w:rsidR="00CD4440">
              <w:rPr>
                <w:rFonts w:ascii="宋体" w:hAnsi="宋体"/>
                <w:sz w:val="24"/>
                <w:szCs w:val="24"/>
              </w:rPr>
              <w:t>0</w:t>
            </w:r>
            <w:r w:rsidRPr="005F4946">
              <w:rPr>
                <w:rFonts w:ascii="宋体" w:hAnsi="宋体" w:hint="eastAsia"/>
                <w:sz w:val="24"/>
                <w:szCs w:val="24"/>
              </w:rPr>
              <w:t>25年前三季度，公司自有品牌商品销售额占公司商品销售总额比例较去年提升2个百分点。感谢您的关注！</w:t>
            </w:r>
          </w:p>
          <w:p w14:paraId="4744700A" w14:textId="60457FF6" w:rsid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6、公司与万代合作打造沉浸式消费场景，2025年已落地长沙、沈阳新店。请问董事长，该合作模式的复制计划是什么？是否计划引入更多国际IP？如何评估这一创新业态对传统母婴零售的协同效应及长期盈利能力？</w:t>
            </w:r>
          </w:p>
          <w:p w14:paraId="62DEAFBB" w14:textId="45F4ED6E" w:rsidR="00F463B6" w:rsidRDefault="00F463B6" w:rsidP="005F4946">
            <w:pPr>
              <w:pStyle w:val="Style6"/>
              <w:spacing w:line="460" w:lineRule="exact"/>
              <w:ind w:leftChars="-1" w:left="-2" w:firstLine="480"/>
              <w:rPr>
                <w:rFonts w:ascii="宋体" w:hAnsi="宋体"/>
                <w:sz w:val="24"/>
                <w:szCs w:val="24"/>
              </w:rPr>
            </w:pPr>
            <w:r w:rsidRPr="00F463B6">
              <w:rPr>
                <w:rFonts w:ascii="宋体" w:hAnsi="宋体" w:hint="eastAsia"/>
                <w:sz w:val="24"/>
                <w:szCs w:val="24"/>
              </w:rPr>
              <w:t>尊敬的投资者您好，公司已与万代南梦宫达成深度合作，未来3年规划以每年3-5家的速度推进全国布局，同时公司通过精细化运营提升单店盈利能力；公司与万代南梦宫的合作能有效提升公司在IP运营方面的经验和影响力，未来公司会积极探索万代南梦宫业务与母婴零售业务的协同机会，进一步丰富消费体验，为投资者创造持续的价值，公司对万代南梦宫业务的长期价值抱有强劲信心，具体拓展计划将在后续报告中逐步披露。感谢您的关注！</w:t>
            </w:r>
          </w:p>
          <w:p w14:paraId="0788F3F3" w14:textId="1C361C0C"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7、公司提到通过区域扩张、商品优化等策略应对行业需求萎缩。请问董事长，这些措施的实际效果如何？例如，新店型盈亏平衡周期是否缩短？高周转品类占比提升对毛利率的具体影响？未来是否考虑进一步下沉市场或拓展三四线城市？</w:t>
            </w:r>
          </w:p>
          <w:p w14:paraId="7342B659"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公司通过快速开店，优化商品和开店模型以及自有商品的研发，在出生率较低的市场环境下，依然获得了增长的良好发展。通过精细化运营，降本增效等有效措施，新店的盈亏平衡周期明显缩短，为公司快速扩张奠定了基础。自有品牌占比的提升也进一步提高了公司的竞争力。目前公司已有10%的门店坐落于三四线城市，未来公司不会拘泥于城市的等级，配合公司的区域化头部地位的策略以及城市的消费能力，合理布局门店，进一步提升公司效率和盈利能力。感谢您的关注！</w:t>
            </w:r>
          </w:p>
          <w:p w14:paraId="421BC36F"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8、Q3毛利率25.46%同比下滑，但净利率因费用优化（三费占营收比22.77%）有所提升。请问总裁，未来是否通过提升自有品牌占比或优化供应链（如缩短中间环节）改善毛利率？费用管控的可持续性如何？</w:t>
            </w:r>
          </w:p>
          <w:p w14:paraId="1AA18665"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lastRenderedPageBreak/>
              <w:t>尊敬的投资者，您好！公司毛利率的短期降低主要是线上、线下业务占比不同，渠道销售结构变化的影响。公司线上业务发展迅速，承接母婴及大健康类品牌的运营管理服务，品类涵盖奶粉、营养品等。受业务品类的特性影响，线上渠道毛利率略低于线下零售门店。</w:t>
            </w:r>
          </w:p>
          <w:p w14:paraId="41AD90FB" w14:textId="41FAC30F" w:rsidR="005F4946" w:rsidRPr="005F4946" w:rsidRDefault="00CD4440" w:rsidP="005F4946">
            <w:pPr>
              <w:pStyle w:val="Style6"/>
              <w:spacing w:line="460" w:lineRule="exact"/>
              <w:ind w:leftChars="-1" w:left="-2" w:firstLine="480"/>
              <w:rPr>
                <w:rFonts w:ascii="宋体" w:hAnsi="宋体"/>
                <w:sz w:val="24"/>
                <w:szCs w:val="24"/>
              </w:rPr>
            </w:pPr>
            <w:r>
              <w:rPr>
                <w:rFonts w:ascii="宋体" w:hAnsi="宋体"/>
                <w:sz w:val="24"/>
                <w:szCs w:val="24"/>
              </w:rPr>
              <w:t>20</w:t>
            </w:r>
            <w:r w:rsidR="005F4946" w:rsidRPr="005F4946">
              <w:rPr>
                <w:rFonts w:ascii="宋体" w:hAnsi="宋体" w:hint="eastAsia"/>
                <w:sz w:val="24"/>
                <w:szCs w:val="24"/>
              </w:rPr>
              <w:t>25年三季度门店毛利率同比增长，得益于公司自有品牌的快速发展，以及精细化运营；未来公司持续通过规模化采购与开发更多面向家庭的泛母婴类商品，持续提升自有品牌市场份额与品牌价值，增强上游成本管控能力，有效提升整体毛利率。</w:t>
            </w:r>
          </w:p>
          <w:p w14:paraId="553CFB1D"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在费用管控方面，公司优化门店模型，简化促销机制，精细化运营提效，持续支撑降本增效的目标。感谢您的关注！</w:t>
            </w:r>
          </w:p>
          <w:p w14:paraId="3475EDFB"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9、Q3末资产负债率54.36%，较上季度增加0.79个百分点。请问财务副总裁，负债增加主要源于哪些项目（如门店扩张借款）？是否有计划通过股权融资或资产处置优化资本结构？短期偿债能力（如流动比率）是否处于安全区间？</w:t>
            </w:r>
          </w:p>
          <w:p w14:paraId="01BB9606"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尊敬的投资者，您好！公司负债增长主要源于短期借款的增加，该部分资金专项用于补充营运资金，以支撑公司日常经营周转及门店扩张需求。</w:t>
            </w:r>
          </w:p>
          <w:p w14:paraId="578D7FEA" w14:textId="7C8C7708"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资本结构优化方面，公司目前无通过股权融资或资产处置的相关计划。短期偿债能力层面，经测算，Q</w:t>
            </w:r>
            <w:r w:rsidR="001A7D69">
              <w:rPr>
                <w:rFonts w:ascii="宋体" w:hAnsi="宋体"/>
                <w:sz w:val="24"/>
                <w:szCs w:val="24"/>
              </w:rPr>
              <w:t>3</w:t>
            </w:r>
            <w:r w:rsidRPr="005F4946">
              <w:rPr>
                <w:rFonts w:ascii="宋体" w:hAnsi="宋体" w:hint="eastAsia"/>
                <w:sz w:val="24"/>
                <w:szCs w:val="24"/>
              </w:rPr>
              <w:t>末公司流动比率约为 1.46。结合行业发展特性及公司自身经营规划，该比率处于预设的安全区间内；同时，流动资产中货币资金占比较高，公司具备充足的</w:t>
            </w:r>
            <w:r w:rsidR="001A7D69">
              <w:rPr>
                <w:rFonts w:ascii="宋体" w:hAnsi="宋体" w:hint="eastAsia"/>
                <w:sz w:val="24"/>
                <w:szCs w:val="24"/>
              </w:rPr>
              <w:t>短</w:t>
            </w:r>
            <w:r w:rsidRPr="005F4946">
              <w:rPr>
                <w:rFonts w:ascii="宋体" w:hAnsi="宋体" w:hint="eastAsia"/>
                <w:sz w:val="24"/>
                <w:szCs w:val="24"/>
              </w:rPr>
              <w:t>期偿债能力，短期偿债风险整体可控。感谢您的关注！</w:t>
            </w:r>
          </w:p>
          <w:p w14:paraId="13915F3B"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1</w:t>
            </w:r>
            <w:r w:rsidRPr="005F4946">
              <w:rPr>
                <w:rFonts w:ascii="宋体" w:hAnsi="宋体"/>
                <w:b/>
                <w:bCs/>
                <w:sz w:val="24"/>
                <w:szCs w:val="24"/>
              </w:rPr>
              <w:t>0</w:t>
            </w:r>
            <w:r w:rsidRPr="005F4946">
              <w:rPr>
                <w:rFonts w:ascii="宋体" w:hAnsi="宋体" w:hint="eastAsia"/>
                <w:b/>
                <w:bCs/>
                <w:sz w:val="24"/>
                <w:szCs w:val="24"/>
              </w:rPr>
              <w:t>、Q3 ROE为4.55%，虽排名同业第三但绝对值偏低。请问财务副总裁，如何通过提升总资产周转率（当前1.08次）或净利率来改善ROE？未来是否调整资产配置策略（如减少低效存货）？</w:t>
            </w:r>
          </w:p>
          <w:p w14:paraId="3E38D2A9"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尊敬的投资者，您好！感谢投资者对公司财务指标的关注，公司在以下方面制定了一系列改善策略：</w:t>
            </w:r>
          </w:p>
          <w:p w14:paraId="24F67A6C" w14:textId="06AECA5C"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一、提升总资产周转率：聚焦“资产高效流转”</w:t>
            </w:r>
          </w:p>
          <w:p w14:paraId="1EC334F0"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优化门店资产使用效率，对低效门店进行改造和提升，今年单</w:t>
            </w:r>
            <w:r w:rsidRPr="005F4946">
              <w:rPr>
                <w:rFonts w:ascii="宋体" w:hAnsi="宋体" w:hint="eastAsia"/>
                <w:sz w:val="24"/>
                <w:szCs w:val="24"/>
              </w:rPr>
              <w:lastRenderedPageBreak/>
              <w:t>店坪效同比提升15%；</w:t>
            </w:r>
          </w:p>
          <w:p w14:paraId="41D29B67" w14:textId="77777777"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深化供应链数字化升级，持续优化动态补货系统，清理低效存货，建立 “销量预警 + 滞销清仓” 机制，将库存周转天数同比缩短23天；</w:t>
            </w:r>
          </w:p>
          <w:p w14:paraId="47A08B72" w14:textId="698FBA71"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 xml:space="preserve">二、增厚净利率：聚焦“盈利结构优化” </w:t>
            </w:r>
          </w:p>
          <w:p w14:paraId="5D8A1764" w14:textId="23890E3A"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扩大高毛利品类占比，重点推广自有品牌、严控运营成本，通过集中采购、共享物流网络降低供应链成本，同时优化人力与租金结构，实现费用率稳步下降；全渠道协同提效，线上平台聚焦引流转化，线下门店强化体验服务。</w:t>
            </w:r>
          </w:p>
          <w:p w14:paraId="2A0B49B4"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公司通过上述措施，今年累计至三季度ROE同比提升0.25%。感谢您的关注！</w:t>
            </w:r>
          </w:p>
          <w:p w14:paraId="4C29B12A"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1</w:t>
            </w:r>
            <w:r w:rsidRPr="005F4946">
              <w:rPr>
                <w:rFonts w:ascii="宋体" w:hAnsi="宋体"/>
                <w:b/>
                <w:bCs/>
                <w:sz w:val="24"/>
                <w:szCs w:val="24"/>
              </w:rPr>
              <w:t>1</w:t>
            </w:r>
            <w:r w:rsidRPr="005F4946">
              <w:rPr>
                <w:rFonts w:ascii="宋体" w:hAnsi="宋体" w:hint="eastAsia"/>
                <w:b/>
                <w:bCs/>
                <w:sz w:val="24"/>
                <w:szCs w:val="24"/>
              </w:rPr>
              <w:t>、作为区域性母婴龙头，是否存在与关联方（如供应商）的非公允交易风险？请问独立董事，公司如何确保采购及合作决策的独立性与透明度？是否建立动态风险评估机制？</w:t>
            </w:r>
          </w:p>
          <w:p w14:paraId="15EBA96C"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公司具备完善的管理机制和严格的评估审核流程，不存在与关联方的非公允交易风险。公司已建立完善的法人治理结构和内部控制体系，制订《信息披露管理制度》《关联交易决策制度》等相关治理制度，确保董事在履职过程中能够有效识别并规避潜在的利益冲突；在涉及关联交易、重大投资等可能涉及利益冲突的事项时，董事均按规定回避表决。独立董事严格按照相关法律法规、上市监管规则和公司《独立董事工作制度》规定对与公司控股股东、实际控制人、董事、高级管理人员之间的潜在重大利益冲突事项进行监督，促使董事会决策符合公司整体利益。感谢您的关注！</w:t>
            </w:r>
          </w:p>
          <w:p w14:paraId="0C7AC4CD" w14:textId="77777777" w:rsidR="005F4946" w:rsidRP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1</w:t>
            </w:r>
            <w:r w:rsidRPr="005F4946">
              <w:rPr>
                <w:rFonts w:ascii="宋体" w:hAnsi="宋体"/>
                <w:b/>
                <w:bCs/>
                <w:sz w:val="24"/>
                <w:szCs w:val="24"/>
              </w:rPr>
              <w:t>2</w:t>
            </w:r>
            <w:r w:rsidRPr="005F4946">
              <w:rPr>
                <w:rFonts w:ascii="宋体" w:hAnsi="宋体" w:hint="eastAsia"/>
                <w:b/>
                <w:bCs/>
                <w:sz w:val="24"/>
                <w:szCs w:val="24"/>
              </w:rPr>
              <w:t>、青年投资者关注企业社会责任。请问独立董事，公司是否在环保包装、员工福利或社区母婴支持方面有具体举措？ESG投入如何与财务指标挂钩？如何看待ESG对品牌溢价的影响？</w:t>
            </w:r>
          </w:p>
          <w:p w14:paraId="0A07E284" w14:textId="77777777" w:rsid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尊敬的投资者，您好！2025年，公司凭借多年在环境保护、社会责任、公司治理方面的努力，Wind ESG评级已提升至AA级, 在专营零售行业排名第一，企业社会责任和可持续发展能力进一步彰</w:t>
            </w:r>
            <w:r w:rsidRPr="005F4946">
              <w:rPr>
                <w:rFonts w:ascii="宋体" w:hAnsi="宋体" w:hint="eastAsia"/>
                <w:sz w:val="24"/>
                <w:szCs w:val="24"/>
              </w:rPr>
              <w:lastRenderedPageBreak/>
              <w:t>显。爱婴室作为孕婴童领域的深耕者，始终以“守护宝贝健康成长”为使命，持续践行社会责任。2025年1月，爱婴室向西藏自治区日喀则萨迦县的儿童们捐赠了100箱保暖物资；2025年4月，与荷兰皇家菲仕兰启动战略公益合作，联合捐赠价值156万元的妈妈奶粉，为欠发达地区孕产妇提供营养支持。爱婴室作为母婴行业践行乡村振兴战略的先行者，始终将农业产业链赋能作为企业社会责任的重要支点。通过构建“地理标志农产品+精深加工+品牌助力”的产业振兴模式，公司精选伽师新梅、烟台苹果、蒙阴蟠桃、都江堰黄心猕猴桃、阿克苏苹果5大国家地理标志认证水果作为核心原料；公司业务团队深入产地源头开展原材料溯源，从原材料环节严格把控产品品质，在确保婴幼儿辅食天然纯净品质的同时，有效带动合作农户实现稳定增收。这一模式成功实现了商业价值与社会价值的双向赋能，有效促进了公司经济效益与社会效益的双重增长。感谢您的关注！</w:t>
            </w:r>
          </w:p>
          <w:p w14:paraId="3AE508AD" w14:textId="79523DFE" w:rsidR="005F4946" w:rsidRDefault="005F4946" w:rsidP="005F4946">
            <w:pPr>
              <w:pStyle w:val="Style6"/>
              <w:spacing w:line="460" w:lineRule="exact"/>
              <w:ind w:leftChars="-1" w:left="-2" w:firstLine="482"/>
              <w:rPr>
                <w:rFonts w:ascii="宋体" w:hAnsi="宋体"/>
                <w:b/>
                <w:bCs/>
                <w:sz w:val="24"/>
                <w:szCs w:val="24"/>
              </w:rPr>
            </w:pPr>
            <w:r w:rsidRPr="005F4946">
              <w:rPr>
                <w:rFonts w:ascii="宋体" w:hAnsi="宋体" w:hint="eastAsia"/>
                <w:b/>
                <w:bCs/>
                <w:sz w:val="24"/>
                <w:szCs w:val="24"/>
              </w:rPr>
              <w:t>1</w:t>
            </w:r>
            <w:r w:rsidRPr="005F4946">
              <w:rPr>
                <w:rFonts w:ascii="宋体" w:hAnsi="宋体"/>
                <w:b/>
                <w:bCs/>
                <w:sz w:val="24"/>
                <w:szCs w:val="24"/>
              </w:rPr>
              <w:t>3</w:t>
            </w:r>
            <w:r w:rsidRPr="005F4946">
              <w:rPr>
                <w:rFonts w:ascii="宋体" w:hAnsi="宋体" w:hint="eastAsia"/>
                <w:b/>
                <w:bCs/>
                <w:sz w:val="24"/>
                <w:szCs w:val="24"/>
              </w:rPr>
              <w:t>、财报未披露华东、华南等核心区域的具体营收占比及增速。请问董秘，未来是否自愿披露更细化的区域经营数据？是否会通过可视化报告或线上互动增强青年投资者参与感？</w:t>
            </w:r>
          </w:p>
          <w:p w14:paraId="632140AB" w14:textId="2AE4803A"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目前公司已通过可视化财报、一图读懂等形式增强财务数据的可读性，并通过业绩说明会、策略会、反路演等形式与投资者保持交流，未来公司会采取更多的交流形式加强与投资者的沟通，为投资者披露更多的数据，帮助投资者更全面地了解公司，公司也将持续探索更灵活、直观的投资者交流形式，提升投资者参与的便捷性与互动性，欢迎投资者积极参与公司的交流活动，共同见证公司的成长。</w:t>
            </w:r>
            <w:r w:rsidR="000F57B3" w:rsidRPr="005F4946">
              <w:rPr>
                <w:rFonts w:ascii="宋体" w:hAnsi="宋体" w:hint="eastAsia"/>
                <w:sz w:val="24"/>
                <w:szCs w:val="24"/>
              </w:rPr>
              <w:t>感谢您的关注！</w:t>
            </w:r>
          </w:p>
          <w:p w14:paraId="6DD92962" w14:textId="77777777" w:rsidR="005F4946" w:rsidRPr="005F4946" w:rsidRDefault="005F4946" w:rsidP="005F4946">
            <w:pPr>
              <w:pStyle w:val="Style6"/>
              <w:spacing w:line="460" w:lineRule="exact"/>
              <w:ind w:leftChars="-1" w:left="-2" w:firstLine="482"/>
              <w:rPr>
                <w:rFonts w:ascii="宋体" w:hAnsi="宋体"/>
                <w:b/>
                <w:bCs/>
                <w:sz w:val="24"/>
                <w:szCs w:val="24"/>
              </w:rPr>
            </w:pPr>
            <w:r>
              <w:rPr>
                <w:rFonts w:ascii="宋体" w:hAnsi="宋体" w:hint="eastAsia"/>
                <w:b/>
                <w:bCs/>
                <w:sz w:val="24"/>
                <w:szCs w:val="24"/>
              </w:rPr>
              <w:t>1</w:t>
            </w:r>
            <w:r>
              <w:rPr>
                <w:rFonts w:ascii="宋体" w:hAnsi="宋体"/>
                <w:b/>
                <w:bCs/>
                <w:sz w:val="24"/>
                <w:szCs w:val="24"/>
              </w:rPr>
              <w:t>4</w:t>
            </w:r>
            <w:r>
              <w:rPr>
                <w:rFonts w:ascii="宋体" w:hAnsi="宋体" w:hint="eastAsia"/>
                <w:b/>
                <w:bCs/>
                <w:sz w:val="24"/>
                <w:szCs w:val="24"/>
              </w:rPr>
              <w:t>、</w:t>
            </w:r>
            <w:r w:rsidRPr="005F4946">
              <w:rPr>
                <w:rFonts w:ascii="宋体" w:hAnsi="宋体" w:hint="eastAsia"/>
                <w:b/>
                <w:bCs/>
                <w:sz w:val="24"/>
                <w:szCs w:val="24"/>
              </w:rPr>
              <w:t>公司在IP经济方向除了万代，还会有新的合作嘛？比如和泡泡玛特。</w:t>
            </w:r>
          </w:p>
          <w:p w14:paraId="6F201665" w14:textId="49F07B55"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尊敬的投资者，您好！公司在IP经济领域的合作保持开放扩张态势，除深化与万代</w:t>
            </w:r>
            <w:r w:rsidR="00E0100D">
              <w:rPr>
                <w:rFonts w:ascii="宋体" w:hAnsi="宋体" w:hint="eastAsia"/>
                <w:sz w:val="24"/>
                <w:szCs w:val="24"/>
              </w:rPr>
              <w:t>南梦宫</w:t>
            </w:r>
            <w:r w:rsidRPr="005F4946">
              <w:rPr>
                <w:rFonts w:ascii="宋体" w:hAnsi="宋体" w:hint="eastAsia"/>
                <w:sz w:val="24"/>
                <w:szCs w:val="24"/>
              </w:rPr>
              <w:t>的现有合作外，也会积极对接多元优质</w:t>
            </w:r>
            <w:r w:rsidR="001A7D69">
              <w:rPr>
                <w:rFonts w:ascii="宋体" w:hAnsi="宋体" w:hint="eastAsia"/>
                <w:sz w:val="24"/>
                <w:szCs w:val="24"/>
              </w:rPr>
              <w:t>的</w:t>
            </w:r>
            <w:r w:rsidRPr="005F4946">
              <w:rPr>
                <w:rFonts w:ascii="宋体" w:hAnsi="宋体" w:hint="eastAsia"/>
                <w:sz w:val="24"/>
                <w:szCs w:val="24"/>
              </w:rPr>
              <w:t>IP 资源，未来有此类商业合作落地会积极对外公布。感谢您的关注！</w:t>
            </w:r>
          </w:p>
          <w:p w14:paraId="598A22FA" w14:textId="335A6EE1" w:rsidR="005F4946" w:rsidRPr="005F4946" w:rsidRDefault="005F4946" w:rsidP="005F4946">
            <w:pPr>
              <w:pStyle w:val="Style6"/>
              <w:spacing w:line="460" w:lineRule="exact"/>
              <w:ind w:leftChars="-1" w:left="-2" w:firstLine="482"/>
              <w:rPr>
                <w:rFonts w:ascii="宋体" w:hAnsi="宋体"/>
                <w:b/>
                <w:bCs/>
                <w:sz w:val="24"/>
                <w:szCs w:val="24"/>
              </w:rPr>
            </w:pPr>
            <w:r>
              <w:rPr>
                <w:rFonts w:ascii="宋体" w:hAnsi="宋体" w:hint="eastAsia"/>
                <w:b/>
                <w:bCs/>
                <w:sz w:val="24"/>
                <w:szCs w:val="24"/>
              </w:rPr>
              <w:lastRenderedPageBreak/>
              <w:t>1</w:t>
            </w:r>
            <w:r>
              <w:rPr>
                <w:rFonts w:ascii="宋体" w:hAnsi="宋体"/>
                <w:b/>
                <w:bCs/>
                <w:sz w:val="24"/>
                <w:szCs w:val="24"/>
              </w:rPr>
              <w:t>5</w:t>
            </w:r>
            <w:r>
              <w:rPr>
                <w:rFonts w:ascii="宋体" w:hAnsi="宋体" w:hint="eastAsia"/>
                <w:b/>
                <w:bCs/>
                <w:sz w:val="24"/>
                <w:szCs w:val="24"/>
              </w:rPr>
              <w:t>、</w:t>
            </w:r>
            <w:r w:rsidRPr="005F4946">
              <w:rPr>
                <w:rFonts w:ascii="宋体" w:hAnsi="宋体" w:hint="eastAsia"/>
                <w:b/>
                <w:bCs/>
                <w:sz w:val="24"/>
                <w:szCs w:val="24"/>
              </w:rPr>
              <w:t>当前公司PE约18倍（开源证券数据），低于部分同行。请问董秘，如何看待当前估值？是否有计划通过股份回购、提高分红比例或战略并购提升股东价值？针对青年投资者，是否增加新媒体渠道（如短视频、直播）的业绩沟通？</w:t>
            </w:r>
          </w:p>
          <w:p w14:paraId="5710990E" w14:textId="089D8FBF" w:rsidR="005F4946" w:rsidRPr="005F4946" w:rsidRDefault="005F4946" w:rsidP="005F4946">
            <w:pPr>
              <w:pStyle w:val="Style6"/>
              <w:spacing w:line="460" w:lineRule="exact"/>
              <w:ind w:leftChars="-1" w:left="-2" w:firstLine="480"/>
              <w:rPr>
                <w:rFonts w:ascii="宋体" w:hAnsi="宋体"/>
                <w:sz w:val="24"/>
                <w:szCs w:val="24"/>
              </w:rPr>
            </w:pPr>
            <w:r w:rsidRPr="005F4946">
              <w:rPr>
                <w:rFonts w:ascii="宋体" w:hAnsi="宋体" w:hint="eastAsia"/>
                <w:sz w:val="24"/>
                <w:szCs w:val="24"/>
              </w:rPr>
              <w:t>尊敬的投资者，您好！二级市场股价不仅取决于公司基本面,还受宏观经济、所处行业、市场环境等诸多因素影响。公司高度重视以企业价值为核心的市值管理，坚决贯彻落实关于提高上市公司质量的工作要求，持续聚焦主业提升业绩，以业绩说明会、股东会、一图读懂等多种形式与投资者沟通交流，实施持续稳定的现金分红，连续多年自愿披露社会责任报告与ESG报告，彰显公司对未来发展的信心，为广大投资者创造长期投资价值。</w:t>
            </w:r>
            <w:bookmarkStart w:id="2" w:name="OLE_LINK8"/>
            <w:r w:rsidRPr="005F4946">
              <w:rPr>
                <w:rFonts w:ascii="宋体" w:hAnsi="宋体" w:hint="eastAsia"/>
                <w:sz w:val="24"/>
                <w:szCs w:val="24"/>
              </w:rPr>
              <w:t>感谢您的关注！</w:t>
            </w:r>
            <w:bookmarkEnd w:id="2"/>
          </w:p>
        </w:tc>
      </w:tr>
      <w:bookmarkEnd w:id="0"/>
      <w:tr w:rsidR="00276E3F" w14:paraId="1E6C9927" w14:textId="77777777" w:rsidTr="0008482C">
        <w:tc>
          <w:tcPr>
            <w:tcW w:w="1696" w:type="dxa"/>
            <w:tcBorders>
              <w:top w:val="single" w:sz="4" w:space="0" w:color="auto"/>
              <w:left w:val="single" w:sz="4" w:space="0" w:color="auto"/>
              <w:bottom w:val="single" w:sz="4" w:space="0" w:color="auto"/>
              <w:right w:val="single" w:sz="4" w:space="0" w:color="auto"/>
            </w:tcBorders>
            <w:vAlign w:val="center"/>
          </w:tcPr>
          <w:p w14:paraId="6B67C231" w14:textId="77777777" w:rsidR="00276E3F" w:rsidRDefault="00896DC0">
            <w:pPr>
              <w:spacing w:line="420" w:lineRule="exact"/>
              <w:rPr>
                <w:bCs/>
                <w:iCs/>
                <w:color w:val="000000"/>
                <w:kern w:val="0"/>
                <w:sz w:val="24"/>
              </w:rPr>
            </w:pPr>
            <w:r>
              <w:rPr>
                <w:rFonts w:hAnsi="宋体"/>
                <w:bCs/>
                <w:iCs/>
                <w:color w:val="000000"/>
                <w:kern w:val="0"/>
                <w:sz w:val="24"/>
              </w:rPr>
              <w:lastRenderedPageBreak/>
              <w:t>日期</w:t>
            </w:r>
          </w:p>
        </w:tc>
        <w:tc>
          <w:tcPr>
            <w:tcW w:w="7059" w:type="dxa"/>
            <w:tcBorders>
              <w:top w:val="single" w:sz="4" w:space="0" w:color="auto"/>
              <w:left w:val="single" w:sz="4" w:space="0" w:color="auto"/>
              <w:bottom w:val="single" w:sz="4" w:space="0" w:color="auto"/>
              <w:right w:val="single" w:sz="4" w:space="0" w:color="auto"/>
            </w:tcBorders>
          </w:tcPr>
          <w:p w14:paraId="0691B22A" w14:textId="21B68929" w:rsidR="00276E3F" w:rsidRDefault="006A5C28" w:rsidP="00216370">
            <w:pPr>
              <w:spacing w:line="420" w:lineRule="exact"/>
              <w:rPr>
                <w:bCs/>
                <w:iCs/>
                <w:color w:val="000000"/>
                <w:sz w:val="24"/>
              </w:rPr>
            </w:pPr>
            <w:r>
              <w:rPr>
                <w:bCs/>
                <w:iCs/>
                <w:color w:val="000000"/>
                <w:sz w:val="24"/>
              </w:rPr>
              <w:t>202</w:t>
            </w:r>
            <w:r w:rsidR="00D7589D">
              <w:rPr>
                <w:bCs/>
                <w:iCs/>
                <w:color w:val="000000"/>
                <w:sz w:val="24"/>
              </w:rPr>
              <w:t>5</w:t>
            </w:r>
            <w:r>
              <w:rPr>
                <w:rFonts w:hint="eastAsia"/>
                <w:bCs/>
                <w:iCs/>
                <w:color w:val="000000"/>
                <w:sz w:val="24"/>
              </w:rPr>
              <w:t>年</w:t>
            </w:r>
            <w:r w:rsidR="005F4946">
              <w:rPr>
                <w:bCs/>
                <w:iCs/>
                <w:color w:val="000000"/>
                <w:sz w:val="24"/>
              </w:rPr>
              <w:t>11</w:t>
            </w:r>
            <w:r>
              <w:rPr>
                <w:rFonts w:hint="eastAsia"/>
                <w:bCs/>
                <w:iCs/>
                <w:color w:val="000000"/>
                <w:sz w:val="24"/>
              </w:rPr>
              <w:t>月</w:t>
            </w:r>
            <w:r w:rsidR="001827C5">
              <w:rPr>
                <w:rFonts w:hint="eastAsia"/>
                <w:bCs/>
                <w:iCs/>
                <w:color w:val="000000"/>
                <w:sz w:val="24"/>
              </w:rPr>
              <w:t>1</w:t>
            </w:r>
            <w:r w:rsidR="005F4946">
              <w:rPr>
                <w:bCs/>
                <w:iCs/>
                <w:color w:val="000000"/>
                <w:sz w:val="24"/>
              </w:rPr>
              <w:t>5</w:t>
            </w:r>
            <w:r>
              <w:rPr>
                <w:rFonts w:hint="eastAsia"/>
                <w:bCs/>
                <w:iCs/>
                <w:color w:val="000000"/>
                <w:sz w:val="24"/>
              </w:rPr>
              <w:t>日</w:t>
            </w:r>
          </w:p>
        </w:tc>
      </w:tr>
    </w:tbl>
    <w:p w14:paraId="473C20DE" w14:textId="77777777" w:rsidR="00276E3F" w:rsidRDefault="00276E3F"/>
    <w:sectPr w:rsidR="00276E3F">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59E0" w14:textId="77777777" w:rsidR="00E609AA" w:rsidRDefault="00E609AA">
      <w:r>
        <w:separator/>
      </w:r>
    </w:p>
  </w:endnote>
  <w:endnote w:type="continuationSeparator" w:id="0">
    <w:p w14:paraId="5F608C58" w14:textId="77777777" w:rsidR="00E609AA" w:rsidRDefault="00E6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B765F" w14:textId="77777777" w:rsidR="00E609AA" w:rsidRDefault="00E609AA">
      <w:r>
        <w:separator/>
      </w:r>
    </w:p>
  </w:footnote>
  <w:footnote w:type="continuationSeparator" w:id="0">
    <w:p w14:paraId="65D166AC" w14:textId="77777777" w:rsidR="00E609AA" w:rsidRDefault="00E60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F2DF" w14:textId="78A8C5FB" w:rsidR="00276E3F" w:rsidRPr="00174CC0" w:rsidRDefault="00174CC0">
    <w:pPr>
      <w:pStyle w:val="a5"/>
      <w:pBdr>
        <w:bottom w:val="none" w:sz="0" w:space="0" w:color="auto"/>
      </w:pBdr>
      <w:jc w:val="left"/>
      <w:rPr>
        <w:b/>
        <w:bCs/>
      </w:rPr>
    </w:pPr>
    <w:r w:rsidRPr="00174CC0">
      <w:rPr>
        <w:b/>
        <w:bCs/>
        <w:noProof/>
      </w:rPr>
      <w:drawing>
        <wp:inline distT="0" distB="0" distL="0" distR="0" wp14:anchorId="5B1C8026" wp14:editId="1E8C9466">
          <wp:extent cx="1201680" cy="44372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87" cy="465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D3DCA"/>
    <w:multiLevelType w:val="hybridMultilevel"/>
    <w:tmpl w:val="1EEE064E"/>
    <w:lvl w:ilvl="0" w:tplc="6CB61850">
      <w:start w:val="1"/>
      <w:numFmt w:val="japaneseCounting"/>
      <w:lvlText w:val="%1、"/>
      <w:lvlJc w:val="left"/>
      <w:pPr>
        <w:ind w:left="958" w:hanging="48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7D65508D"/>
    <w:multiLevelType w:val="multilevel"/>
    <w:tmpl w:val="EAAA2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2EAA"/>
    <w:rsid w:val="00025CA2"/>
    <w:rsid w:val="000268C0"/>
    <w:rsid w:val="000363B5"/>
    <w:rsid w:val="000375D7"/>
    <w:rsid w:val="00043015"/>
    <w:rsid w:val="000450D4"/>
    <w:rsid w:val="00046DDE"/>
    <w:rsid w:val="00047EB9"/>
    <w:rsid w:val="00052C96"/>
    <w:rsid w:val="0006018E"/>
    <w:rsid w:val="00060A74"/>
    <w:rsid w:val="00067110"/>
    <w:rsid w:val="0008087C"/>
    <w:rsid w:val="0008482C"/>
    <w:rsid w:val="0009298A"/>
    <w:rsid w:val="000A2808"/>
    <w:rsid w:val="000A3BAC"/>
    <w:rsid w:val="000C26FD"/>
    <w:rsid w:val="000C2D85"/>
    <w:rsid w:val="000D2881"/>
    <w:rsid w:val="000E5700"/>
    <w:rsid w:val="000F0C4B"/>
    <w:rsid w:val="000F0E22"/>
    <w:rsid w:val="000F57B3"/>
    <w:rsid w:val="001013F9"/>
    <w:rsid w:val="00101892"/>
    <w:rsid w:val="0010456F"/>
    <w:rsid w:val="00105A04"/>
    <w:rsid w:val="001169A9"/>
    <w:rsid w:val="0012379B"/>
    <w:rsid w:val="00123E0C"/>
    <w:rsid w:val="00125EB2"/>
    <w:rsid w:val="00140461"/>
    <w:rsid w:val="00142A4C"/>
    <w:rsid w:val="00144279"/>
    <w:rsid w:val="001452FF"/>
    <w:rsid w:val="001579B2"/>
    <w:rsid w:val="00160F0B"/>
    <w:rsid w:val="0016314D"/>
    <w:rsid w:val="0016617A"/>
    <w:rsid w:val="00167E99"/>
    <w:rsid w:val="00174CC0"/>
    <w:rsid w:val="001827C5"/>
    <w:rsid w:val="00192E4A"/>
    <w:rsid w:val="001975AB"/>
    <w:rsid w:val="001A00F5"/>
    <w:rsid w:val="001A1F65"/>
    <w:rsid w:val="001A5CE9"/>
    <w:rsid w:val="001A7D69"/>
    <w:rsid w:val="001B0E8E"/>
    <w:rsid w:val="001C50AD"/>
    <w:rsid w:val="001D22EE"/>
    <w:rsid w:val="001D29FE"/>
    <w:rsid w:val="001D386B"/>
    <w:rsid w:val="001D4C89"/>
    <w:rsid w:val="001D7C55"/>
    <w:rsid w:val="001E1838"/>
    <w:rsid w:val="001E3145"/>
    <w:rsid w:val="001E4937"/>
    <w:rsid w:val="001E6509"/>
    <w:rsid w:val="001E7968"/>
    <w:rsid w:val="00216370"/>
    <w:rsid w:val="002178F2"/>
    <w:rsid w:val="0022180A"/>
    <w:rsid w:val="00222E50"/>
    <w:rsid w:val="00223ABC"/>
    <w:rsid w:val="002241B9"/>
    <w:rsid w:val="002274D9"/>
    <w:rsid w:val="0023455A"/>
    <w:rsid w:val="00236065"/>
    <w:rsid w:val="00237994"/>
    <w:rsid w:val="00251D58"/>
    <w:rsid w:val="002530EE"/>
    <w:rsid w:val="002549E6"/>
    <w:rsid w:val="00256602"/>
    <w:rsid w:val="00263217"/>
    <w:rsid w:val="00266565"/>
    <w:rsid w:val="00271C8D"/>
    <w:rsid w:val="00273B53"/>
    <w:rsid w:val="00276E3F"/>
    <w:rsid w:val="002804DF"/>
    <w:rsid w:val="0028080C"/>
    <w:rsid w:val="00281FCE"/>
    <w:rsid w:val="00295257"/>
    <w:rsid w:val="00297703"/>
    <w:rsid w:val="002A0826"/>
    <w:rsid w:val="002A0984"/>
    <w:rsid w:val="002A589B"/>
    <w:rsid w:val="002B1184"/>
    <w:rsid w:val="002B3712"/>
    <w:rsid w:val="002B5F52"/>
    <w:rsid w:val="002B71B8"/>
    <w:rsid w:val="002B7469"/>
    <w:rsid w:val="002C1654"/>
    <w:rsid w:val="002C22C6"/>
    <w:rsid w:val="002C6568"/>
    <w:rsid w:val="002C723B"/>
    <w:rsid w:val="002D0517"/>
    <w:rsid w:val="002D1B8B"/>
    <w:rsid w:val="002D39BC"/>
    <w:rsid w:val="002E1B15"/>
    <w:rsid w:val="002E1D3A"/>
    <w:rsid w:val="003005F0"/>
    <w:rsid w:val="003008E2"/>
    <w:rsid w:val="003030BF"/>
    <w:rsid w:val="00304F89"/>
    <w:rsid w:val="00306023"/>
    <w:rsid w:val="00312AB9"/>
    <w:rsid w:val="00315DE3"/>
    <w:rsid w:val="0032281F"/>
    <w:rsid w:val="00324A94"/>
    <w:rsid w:val="00327BDC"/>
    <w:rsid w:val="00327D5D"/>
    <w:rsid w:val="00344914"/>
    <w:rsid w:val="00345A55"/>
    <w:rsid w:val="00346917"/>
    <w:rsid w:val="00354A7B"/>
    <w:rsid w:val="00360FDA"/>
    <w:rsid w:val="00361443"/>
    <w:rsid w:val="003616CB"/>
    <w:rsid w:val="00363075"/>
    <w:rsid w:val="0036559E"/>
    <w:rsid w:val="00367D18"/>
    <w:rsid w:val="00371322"/>
    <w:rsid w:val="00372A1C"/>
    <w:rsid w:val="0037435A"/>
    <w:rsid w:val="00377D8F"/>
    <w:rsid w:val="00383679"/>
    <w:rsid w:val="003916F9"/>
    <w:rsid w:val="003A1E68"/>
    <w:rsid w:val="003A42F0"/>
    <w:rsid w:val="003B0122"/>
    <w:rsid w:val="003B0BE5"/>
    <w:rsid w:val="003B640A"/>
    <w:rsid w:val="003C2787"/>
    <w:rsid w:val="003D18F1"/>
    <w:rsid w:val="003E001E"/>
    <w:rsid w:val="003F7C4D"/>
    <w:rsid w:val="0040075F"/>
    <w:rsid w:val="00403300"/>
    <w:rsid w:val="004118C0"/>
    <w:rsid w:val="00417A31"/>
    <w:rsid w:val="0042004B"/>
    <w:rsid w:val="00433384"/>
    <w:rsid w:val="0043777D"/>
    <w:rsid w:val="004417EB"/>
    <w:rsid w:val="00445513"/>
    <w:rsid w:val="004477AA"/>
    <w:rsid w:val="00452AC2"/>
    <w:rsid w:val="0045767F"/>
    <w:rsid w:val="00460118"/>
    <w:rsid w:val="00463E9B"/>
    <w:rsid w:val="00467414"/>
    <w:rsid w:val="00473F30"/>
    <w:rsid w:val="00481C02"/>
    <w:rsid w:val="0048591A"/>
    <w:rsid w:val="00486100"/>
    <w:rsid w:val="00486D86"/>
    <w:rsid w:val="0048721A"/>
    <w:rsid w:val="004A0BD5"/>
    <w:rsid w:val="004A1BBF"/>
    <w:rsid w:val="004A73E5"/>
    <w:rsid w:val="004C0A33"/>
    <w:rsid w:val="004C19BF"/>
    <w:rsid w:val="004D7640"/>
    <w:rsid w:val="004E1A9B"/>
    <w:rsid w:val="004F6BC6"/>
    <w:rsid w:val="00500AB6"/>
    <w:rsid w:val="005122D8"/>
    <w:rsid w:val="00512675"/>
    <w:rsid w:val="005155FB"/>
    <w:rsid w:val="00515B84"/>
    <w:rsid w:val="00523907"/>
    <w:rsid w:val="00537C53"/>
    <w:rsid w:val="005433F2"/>
    <w:rsid w:val="005438F5"/>
    <w:rsid w:val="00544901"/>
    <w:rsid w:val="005474D3"/>
    <w:rsid w:val="00550737"/>
    <w:rsid w:val="00555DD2"/>
    <w:rsid w:val="00565ED9"/>
    <w:rsid w:val="005670A4"/>
    <w:rsid w:val="005760C6"/>
    <w:rsid w:val="005858BA"/>
    <w:rsid w:val="00585A1B"/>
    <w:rsid w:val="00591260"/>
    <w:rsid w:val="00591314"/>
    <w:rsid w:val="00593D40"/>
    <w:rsid w:val="00595F1B"/>
    <w:rsid w:val="005A3BE0"/>
    <w:rsid w:val="005B1026"/>
    <w:rsid w:val="005B642F"/>
    <w:rsid w:val="005B735A"/>
    <w:rsid w:val="005C04C1"/>
    <w:rsid w:val="005C1785"/>
    <w:rsid w:val="005C4806"/>
    <w:rsid w:val="005D2D87"/>
    <w:rsid w:val="005D6A09"/>
    <w:rsid w:val="005D6A24"/>
    <w:rsid w:val="005E2B4B"/>
    <w:rsid w:val="005E5F63"/>
    <w:rsid w:val="005E606D"/>
    <w:rsid w:val="005E6BA1"/>
    <w:rsid w:val="005F2A6A"/>
    <w:rsid w:val="005F4946"/>
    <w:rsid w:val="005F5642"/>
    <w:rsid w:val="00600F97"/>
    <w:rsid w:val="0060779A"/>
    <w:rsid w:val="00622F13"/>
    <w:rsid w:val="00625503"/>
    <w:rsid w:val="0062662D"/>
    <w:rsid w:val="00632E78"/>
    <w:rsid w:val="006344F1"/>
    <w:rsid w:val="00636C5D"/>
    <w:rsid w:val="00637186"/>
    <w:rsid w:val="00637C5C"/>
    <w:rsid w:val="00646DF4"/>
    <w:rsid w:val="00651DE6"/>
    <w:rsid w:val="006523BB"/>
    <w:rsid w:val="0065347E"/>
    <w:rsid w:val="00654B49"/>
    <w:rsid w:val="00662505"/>
    <w:rsid w:val="0066674C"/>
    <w:rsid w:val="00673285"/>
    <w:rsid w:val="0067480C"/>
    <w:rsid w:val="006760F7"/>
    <w:rsid w:val="006861C7"/>
    <w:rsid w:val="00686DDF"/>
    <w:rsid w:val="00697B12"/>
    <w:rsid w:val="006A4495"/>
    <w:rsid w:val="006A55BB"/>
    <w:rsid w:val="006A5C28"/>
    <w:rsid w:val="006A7613"/>
    <w:rsid w:val="006B661A"/>
    <w:rsid w:val="006B6D1F"/>
    <w:rsid w:val="006B7D00"/>
    <w:rsid w:val="006C1CA8"/>
    <w:rsid w:val="006C6BC5"/>
    <w:rsid w:val="006C6F9F"/>
    <w:rsid w:val="006D1DE3"/>
    <w:rsid w:val="006D3A9B"/>
    <w:rsid w:val="006D61A2"/>
    <w:rsid w:val="006E1DB4"/>
    <w:rsid w:val="006F3237"/>
    <w:rsid w:val="006F7E11"/>
    <w:rsid w:val="00700267"/>
    <w:rsid w:val="00706422"/>
    <w:rsid w:val="00707F52"/>
    <w:rsid w:val="00711ECF"/>
    <w:rsid w:val="00731183"/>
    <w:rsid w:val="0073246F"/>
    <w:rsid w:val="00734F77"/>
    <w:rsid w:val="007438CB"/>
    <w:rsid w:val="00753DB6"/>
    <w:rsid w:val="00756942"/>
    <w:rsid w:val="00763847"/>
    <w:rsid w:val="00771FE3"/>
    <w:rsid w:val="00776BDE"/>
    <w:rsid w:val="00781E47"/>
    <w:rsid w:val="00786870"/>
    <w:rsid w:val="00792237"/>
    <w:rsid w:val="0079272A"/>
    <w:rsid w:val="007A1DA9"/>
    <w:rsid w:val="007B2252"/>
    <w:rsid w:val="007B79D9"/>
    <w:rsid w:val="007C67B1"/>
    <w:rsid w:val="007E354A"/>
    <w:rsid w:val="007E69C8"/>
    <w:rsid w:val="0080148C"/>
    <w:rsid w:val="0080525B"/>
    <w:rsid w:val="008062C5"/>
    <w:rsid w:val="0080741A"/>
    <w:rsid w:val="00814B5B"/>
    <w:rsid w:val="008369B0"/>
    <w:rsid w:val="00836F34"/>
    <w:rsid w:val="00843E73"/>
    <w:rsid w:val="00844EBF"/>
    <w:rsid w:val="00854F61"/>
    <w:rsid w:val="00863123"/>
    <w:rsid w:val="00864202"/>
    <w:rsid w:val="00873437"/>
    <w:rsid w:val="0087344F"/>
    <w:rsid w:val="00873B59"/>
    <w:rsid w:val="0087701F"/>
    <w:rsid w:val="0089283D"/>
    <w:rsid w:val="00896DC0"/>
    <w:rsid w:val="008A0ADC"/>
    <w:rsid w:val="008A1BAB"/>
    <w:rsid w:val="008A31A7"/>
    <w:rsid w:val="008A77D8"/>
    <w:rsid w:val="008B1949"/>
    <w:rsid w:val="008B38B7"/>
    <w:rsid w:val="008B458E"/>
    <w:rsid w:val="008B5548"/>
    <w:rsid w:val="008B72A8"/>
    <w:rsid w:val="008C1D14"/>
    <w:rsid w:val="008C4D4A"/>
    <w:rsid w:val="008E11AE"/>
    <w:rsid w:val="008E1708"/>
    <w:rsid w:val="008E4844"/>
    <w:rsid w:val="008F57BB"/>
    <w:rsid w:val="008F705B"/>
    <w:rsid w:val="00900451"/>
    <w:rsid w:val="00904492"/>
    <w:rsid w:val="00904DFB"/>
    <w:rsid w:val="00905896"/>
    <w:rsid w:val="0091457B"/>
    <w:rsid w:val="00923763"/>
    <w:rsid w:val="00930ED6"/>
    <w:rsid w:val="0093293F"/>
    <w:rsid w:val="00933105"/>
    <w:rsid w:val="009474EF"/>
    <w:rsid w:val="009554E9"/>
    <w:rsid w:val="00962626"/>
    <w:rsid w:val="009767DD"/>
    <w:rsid w:val="00977AF2"/>
    <w:rsid w:val="00983C82"/>
    <w:rsid w:val="00985FC5"/>
    <w:rsid w:val="00993BDD"/>
    <w:rsid w:val="009A5844"/>
    <w:rsid w:val="009A6DFB"/>
    <w:rsid w:val="009B6EC0"/>
    <w:rsid w:val="009C7FAF"/>
    <w:rsid w:val="009D4199"/>
    <w:rsid w:val="009E441E"/>
    <w:rsid w:val="009E5E6A"/>
    <w:rsid w:val="009F0DD5"/>
    <w:rsid w:val="009F1B95"/>
    <w:rsid w:val="009F6C05"/>
    <w:rsid w:val="00A06444"/>
    <w:rsid w:val="00A13CB6"/>
    <w:rsid w:val="00A14A1A"/>
    <w:rsid w:val="00A22CDD"/>
    <w:rsid w:val="00A25AEE"/>
    <w:rsid w:val="00A26B6A"/>
    <w:rsid w:val="00A30512"/>
    <w:rsid w:val="00A319B5"/>
    <w:rsid w:val="00A31EB1"/>
    <w:rsid w:val="00A33AEA"/>
    <w:rsid w:val="00A461CD"/>
    <w:rsid w:val="00A469C5"/>
    <w:rsid w:val="00A5317D"/>
    <w:rsid w:val="00A548EA"/>
    <w:rsid w:val="00A60D17"/>
    <w:rsid w:val="00A6284E"/>
    <w:rsid w:val="00A63E81"/>
    <w:rsid w:val="00A8775A"/>
    <w:rsid w:val="00AA09B6"/>
    <w:rsid w:val="00AA5998"/>
    <w:rsid w:val="00AB07E7"/>
    <w:rsid w:val="00AD1BA8"/>
    <w:rsid w:val="00AE2B34"/>
    <w:rsid w:val="00AE2CF0"/>
    <w:rsid w:val="00AF6AC5"/>
    <w:rsid w:val="00B00088"/>
    <w:rsid w:val="00B02262"/>
    <w:rsid w:val="00B02A29"/>
    <w:rsid w:val="00B03522"/>
    <w:rsid w:val="00B045E0"/>
    <w:rsid w:val="00B04AD6"/>
    <w:rsid w:val="00B14CAA"/>
    <w:rsid w:val="00B208C4"/>
    <w:rsid w:val="00B257CE"/>
    <w:rsid w:val="00B45061"/>
    <w:rsid w:val="00B4746C"/>
    <w:rsid w:val="00B65354"/>
    <w:rsid w:val="00B71A0E"/>
    <w:rsid w:val="00B75B32"/>
    <w:rsid w:val="00B81765"/>
    <w:rsid w:val="00B832F5"/>
    <w:rsid w:val="00B8349A"/>
    <w:rsid w:val="00B86FA5"/>
    <w:rsid w:val="00B875C6"/>
    <w:rsid w:val="00BA2FAB"/>
    <w:rsid w:val="00BB5E28"/>
    <w:rsid w:val="00BC55AC"/>
    <w:rsid w:val="00BD0E9A"/>
    <w:rsid w:val="00BD15F3"/>
    <w:rsid w:val="00BD7986"/>
    <w:rsid w:val="00BD79D3"/>
    <w:rsid w:val="00BE3C90"/>
    <w:rsid w:val="00BF1E3B"/>
    <w:rsid w:val="00BF6BB5"/>
    <w:rsid w:val="00C04F82"/>
    <w:rsid w:val="00C06A24"/>
    <w:rsid w:val="00C15AC0"/>
    <w:rsid w:val="00C26030"/>
    <w:rsid w:val="00C308EF"/>
    <w:rsid w:val="00C41091"/>
    <w:rsid w:val="00C63056"/>
    <w:rsid w:val="00C661D1"/>
    <w:rsid w:val="00C669AF"/>
    <w:rsid w:val="00C775BA"/>
    <w:rsid w:val="00C8104D"/>
    <w:rsid w:val="00C85331"/>
    <w:rsid w:val="00C85A50"/>
    <w:rsid w:val="00C94D46"/>
    <w:rsid w:val="00CA443A"/>
    <w:rsid w:val="00CA50D0"/>
    <w:rsid w:val="00CB04A7"/>
    <w:rsid w:val="00CB2461"/>
    <w:rsid w:val="00CB37FD"/>
    <w:rsid w:val="00CC4D65"/>
    <w:rsid w:val="00CC61E7"/>
    <w:rsid w:val="00CD25AD"/>
    <w:rsid w:val="00CD3FFC"/>
    <w:rsid w:val="00CD4440"/>
    <w:rsid w:val="00CF4A5E"/>
    <w:rsid w:val="00CF4C51"/>
    <w:rsid w:val="00CF565C"/>
    <w:rsid w:val="00D01510"/>
    <w:rsid w:val="00D016A3"/>
    <w:rsid w:val="00D125D5"/>
    <w:rsid w:val="00D34D75"/>
    <w:rsid w:val="00D37F7E"/>
    <w:rsid w:val="00D402B7"/>
    <w:rsid w:val="00D453B5"/>
    <w:rsid w:val="00D512E3"/>
    <w:rsid w:val="00D602C9"/>
    <w:rsid w:val="00D726FD"/>
    <w:rsid w:val="00D7589D"/>
    <w:rsid w:val="00DA26A9"/>
    <w:rsid w:val="00DB01FF"/>
    <w:rsid w:val="00DC219E"/>
    <w:rsid w:val="00DC4508"/>
    <w:rsid w:val="00DC7778"/>
    <w:rsid w:val="00DC7D69"/>
    <w:rsid w:val="00DD668C"/>
    <w:rsid w:val="00DE7391"/>
    <w:rsid w:val="00DF2DB5"/>
    <w:rsid w:val="00DF33B1"/>
    <w:rsid w:val="00DF6560"/>
    <w:rsid w:val="00E0100D"/>
    <w:rsid w:val="00E04CC0"/>
    <w:rsid w:val="00E136FF"/>
    <w:rsid w:val="00E1395F"/>
    <w:rsid w:val="00E15E5F"/>
    <w:rsid w:val="00E247BC"/>
    <w:rsid w:val="00E32528"/>
    <w:rsid w:val="00E35F26"/>
    <w:rsid w:val="00E419E4"/>
    <w:rsid w:val="00E53165"/>
    <w:rsid w:val="00E609AA"/>
    <w:rsid w:val="00E61EF7"/>
    <w:rsid w:val="00E663B4"/>
    <w:rsid w:val="00E80CEB"/>
    <w:rsid w:val="00EA4FE9"/>
    <w:rsid w:val="00EA5103"/>
    <w:rsid w:val="00EA6FB9"/>
    <w:rsid w:val="00EB2052"/>
    <w:rsid w:val="00EB5E6A"/>
    <w:rsid w:val="00EC2AD7"/>
    <w:rsid w:val="00ED7DE0"/>
    <w:rsid w:val="00EE7891"/>
    <w:rsid w:val="00EF2368"/>
    <w:rsid w:val="00EF49FE"/>
    <w:rsid w:val="00EF5341"/>
    <w:rsid w:val="00F04908"/>
    <w:rsid w:val="00F07C21"/>
    <w:rsid w:val="00F12EF6"/>
    <w:rsid w:val="00F2039E"/>
    <w:rsid w:val="00F21065"/>
    <w:rsid w:val="00F24CB4"/>
    <w:rsid w:val="00F32ED5"/>
    <w:rsid w:val="00F34E07"/>
    <w:rsid w:val="00F3614B"/>
    <w:rsid w:val="00F43465"/>
    <w:rsid w:val="00F45475"/>
    <w:rsid w:val="00F463B6"/>
    <w:rsid w:val="00F64E72"/>
    <w:rsid w:val="00F70C7D"/>
    <w:rsid w:val="00F76C33"/>
    <w:rsid w:val="00F80D0C"/>
    <w:rsid w:val="00F9272E"/>
    <w:rsid w:val="00F97743"/>
    <w:rsid w:val="00FA6DAF"/>
    <w:rsid w:val="00FC6884"/>
    <w:rsid w:val="00FD6730"/>
    <w:rsid w:val="00FD7C76"/>
    <w:rsid w:val="00FE4F97"/>
    <w:rsid w:val="00FE62F3"/>
    <w:rsid w:val="00FF1DA8"/>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ADAC13"/>
  <w15:docId w15:val="{C5B64645-EEAD-4BB0-A280-1EF50371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uiPriority="99" w:qFormat="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HTML0">
    <w:name w:val="HTML 预设格式 字符"/>
    <w:basedOn w:val="a0"/>
    <w:link w:val="HTML"/>
    <w:uiPriority w:val="99"/>
    <w:rsid w:val="008F57BB"/>
    <w:rPr>
      <w:rFonts w:ascii="宋体" w:hAnsi="宋体"/>
      <w:sz w:val="24"/>
      <w:szCs w:val="24"/>
    </w:rPr>
  </w:style>
  <w:style w:type="character" w:styleId="a7">
    <w:name w:val="Hyperlink"/>
    <w:basedOn w:val="a0"/>
    <w:rsid w:val="006F3237"/>
    <w:rPr>
      <w:color w:val="0000FF" w:themeColor="hyperlink"/>
      <w:u w:val="single"/>
    </w:rPr>
  </w:style>
  <w:style w:type="character" w:styleId="a8">
    <w:name w:val="Unresolved Mention"/>
    <w:basedOn w:val="a0"/>
    <w:uiPriority w:val="99"/>
    <w:semiHidden/>
    <w:unhideWhenUsed/>
    <w:rsid w:val="006F3237"/>
    <w:rPr>
      <w:color w:val="605E5C"/>
      <w:shd w:val="clear" w:color="auto" w:fill="E1DFDD"/>
    </w:rPr>
  </w:style>
  <w:style w:type="character" w:styleId="a9">
    <w:name w:val="FollowedHyperlink"/>
    <w:basedOn w:val="a0"/>
    <w:rsid w:val="005E606D"/>
    <w:rPr>
      <w:color w:val="800080" w:themeColor="followedHyperlink"/>
      <w:u w:val="single"/>
    </w:rPr>
  </w:style>
  <w:style w:type="paragraph" w:customStyle="1" w:styleId="paragraph">
    <w:name w:val="paragraph"/>
    <w:basedOn w:val="a"/>
    <w:semiHidden/>
    <w:rsid w:val="002804DF"/>
    <w:pPr>
      <w:widowControl/>
      <w:spacing w:before="100" w:beforeAutospacing="1" w:after="100" w:afterAutospacing="1"/>
      <w:jc w:val="left"/>
    </w:pPr>
    <w:rPr>
      <w:rFonts w:ascii="等线" w:eastAsia="等线" w:hAnsi="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03481">
      <w:bodyDiv w:val="1"/>
      <w:marLeft w:val="0"/>
      <w:marRight w:val="0"/>
      <w:marTop w:val="0"/>
      <w:marBottom w:val="0"/>
      <w:divBdr>
        <w:top w:val="none" w:sz="0" w:space="0" w:color="auto"/>
        <w:left w:val="none" w:sz="0" w:space="0" w:color="auto"/>
        <w:bottom w:val="none" w:sz="0" w:space="0" w:color="auto"/>
        <w:right w:val="none" w:sz="0" w:space="0" w:color="auto"/>
      </w:divBdr>
    </w:div>
    <w:div w:id="476997172">
      <w:bodyDiv w:val="1"/>
      <w:marLeft w:val="0"/>
      <w:marRight w:val="0"/>
      <w:marTop w:val="0"/>
      <w:marBottom w:val="0"/>
      <w:divBdr>
        <w:top w:val="none" w:sz="0" w:space="0" w:color="auto"/>
        <w:left w:val="none" w:sz="0" w:space="0" w:color="auto"/>
        <w:bottom w:val="none" w:sz="0" w:space="0" w:color="auto"/>
        <w:right w:val="none" w:sz="0" w:space="0" w:color="auto"/>
      </w:divBdr>
    </w:div>
    <w:div w:id="539628617">
      <w:bodyDiv w:val="1"/>
      <w:marLeft w:val="0"/>
      <w:marRight w:val="0"/>
      <w:marTop w:val="0"/>
      <w:marBottom w:val="0"/>
      <w:divBdr>
        <w:top w:val="none" w:sz="0" w:space="0" w:color="auto"/>
        <w:left w:val="none" w:sz="0" w:space="0" w:color="auto"/>
        <w:bottom w:val="none" w:sz="0" w:space="0" w:color="auto"/>
        <w:right w:val="none" w:sz="0" w:space="0" w:color="auto"/>
      </w:divBdr>
    </w:div>
    <w:div w:id="584803299">
      <w:bodyDiv w:val="1"/>
      <w:marLeft w:val="0"/>
      <w:marRight w:val="0"/>
      <w:marTop w:val="0"/>
      <w:marBottom w:val="0"/>
      <w:divBdr>
        <w:top w:val="none" w:sz="0" w:space="0" w:color="auto"/>
        <w:left w:val="none" w:sz="0" w:space="0" w:color="auto"/>
        <w:bottom w:val="none" w:sz="0" w:space="0" w:color="auto"/>
        <w:right w:val="none" w:sz="0" w:space="0" w:color="auto"/>
      </w:divBdr>
    </w:div>
    <w:div w:id="772093204">
      <w:bodyDiv w:val="1"/>
      <w:marLeft w:val="0"/>
      <w:marRight w:val="0"/>
      <w:marTop w:val="0"/>
      <w:marBottom w:val="0"/>
      <w:divBdr>
        <w:top w:val="none" w:sz="0" w:space="0" w:color="auto"/>
        <w:left w:val="none" w:sz="0" w:space="0" w:color="auto"/>
        <w:bottom w:val="none" w:sz="0" w:space="0" w:color="auto"/>
        <w:right w:val="none" w:sz="0" w:space="0" w:color="auto"/>
      </w:divBdr>
    </w:div>
    <w:div w:id="933242359">
      <w:bodyDiv w:val="1"/>
      <w:marLeft w:val="0"/>
      <w:marRight w:val="0"/>
      <w:marTop w:val="0"/>
      <w:marBottom w:val="0"/>
      <w:divBdr>
        <w:top w:val="none" w:sz="0" w:space="0" w:color="auto"/>
        <w:left w:val="none" w:sz="0" w:space="0" w:color="auto"/>
        <w:bottom w:val="none" w:sz="0" w:space="0" w:color="auto"/>
        <w:right w:val="none" w:sz="0" w:space="0" w:color="auto"/>
      </w:divBdr>
      <w:divsChild>
        <w:div w:id="702024016">
          <w:marLeft w:val="0"/>
          <w:marRight w:val="0"/>
          <w:marTop w:val="0"/>
          <w:marBottom w:val="0"/>
          <w:divBdr>
            <w:top w:val="none" w:sz="0" w:space="0" w:color="auto"/>
            <w:left w:val="none" w:sz="0" w:space="0" w:color="auto"/>
            <w:bottom w:val="none" w:sz="0" w:space="0" w:color="auto"/>
            <w:right w:val="none" w:sz="0" w:space="0" w:color="auto"/>
          </w:divBdr>
        </w:div>
        <w:div w:id="1147891147">
          <w:marLeft w:val="0"/>
          <w:marRight w:val="0"/>
          <w:marTop w:val="150"/>
          <w:marBottom w:val="0"/>
          <w:divBdr>
            <w:top w:val="none" w:sz="0" w:space="0" w:color="auto"/>
            <w:left w:val="none" w:sz="0" w:space="0" w:color="auto"/>
            <w:bottom w:val="none" w:sz="0" w:space="0" w:color="auto"/>
            <w:right w:val="none" w:sz="0" w:space="0" w:color="auto"/>
          </w:divBdr>
        </w:div>
      </w:divsChild>
    </w:div>
    <w:div w:id="943539472">
      <w:bodyDiv w:val="1"/>
      <w:marLeft w:val="0"/>
      <w:marRight w:val="0"/>
      <w:marTop w:val="0"/>
      <w:marBottom w:val="0"/>
      <w:divBdr>
        <w:top w:val="none" w:sz="0" w:space="0" w:color="auto"/>
        <w:left w:val="none" w:sz="0" w:space="0" w:color="auto"/>
        <w:bottom w:val="none" w:sz="0" w:space="0" w:color="auto"/>
        <w:right w:val="none" w:sz="0" w:space="0" w:color="auto"/>
      </w:divBdr>
    </w:div>
    <w:div w:id="1012876309">
      <w:bodyDiv w:val="1"/>
      <w:marLeft w:val="0"/>
      <w:marRight w:val="0"/>
      <w:marTop w:val="0"/>
      <w:marBottom w:val="0"/>
      <w:divBdr>
        <w:top w:val="none" w:sz="0" w:space="0" w:color="auto"/>
        <w:left w:val="none" w:sz="0" w:space="0" w:color="auto"/>
        <w:bottom w:val="none" w:sz="0" w:space="0" w:color="auto"/>
        <w:right w:val="none" w:sz="0" w:space="0" w:color="auto"/>
      </w:divBdr>
    </w:div>
    <w:div w:id="1017847397">
      <w:bodyDiv w:val="1"/>
      <w:marLeft w:val="0"/>
      <w:marRight w:val="0"/>
      <w:marTop w:val="0"/>
      <w:marBottom w:val="0"/>
      <w:divBdr>
        <w:top w:val="none" w:sz="0" w:space="0" w:color="auto"/>
        <w:left w:val="none" w:sz="0" w:space="0" w:color="auto"/>
        <w:bottom w:val="none" w:sz="0" w:space="0" w:color="auto"/>
        <w:right w:val="none" w:sz="0" w:space="0" w:color="auto"/>
      </w:divBdr>
    </w:div>
    <w:div w:id="1235512184">
      <w:bodyDiv w:val="1"/>
      <w:marLeft w:val="0"/>
      <w:marRight w:val="0"/>
      <w:marTop w:val="0"/>
      <w:marBottom w:val="0"/>
      <w:divBdr>
        <w:top w:val="none" w:sz="0" w:space="0" w:color="auto"/>
        <w:left w:val="none" w:sz="0" w:space="0" w:color="auto"/>
        <w:bottom w:val="none" w:sz="0" w:space="0" w:color="auto"/>
        <w:right w:val="none" w:sz="0" w:space="0" w:color="auto"/>
      </w:divBdr>
    </w:div>
    <w:div w:id="1349410045">
      <w:bodyDiv w:val="1"/>
      <w:marLeft w:val="0"/>
      <w:marRight w:val="0"/>
      <w:marTop w:val="0"/>
      <w:marBottom w:val="0"/>
      <w:divBdr>
        <w:top w:val="none" w:sz="0" w:space="0" w:color="auto"/>
        <w:left w:val="none" w:sz="0" w:space="0" w:color="auto"/>
        <w:bottom w:val="none" w:sz="0" w:space="0" w:color="auto"/>
        <w:right w:val="none" w:sz="0" w:space="0" w:color="auto"/>
      </w:divBdr>
      <w:divsChild>
        <w:div w:id="1178618117">
          <w:marLeft w:val="0"/>
          <w:marRight w:val="0"/>
          <w:marTop w:val="0"/>
          <w:marBottom w:val="0"/>
          <w:divBdr>
            <w:top w:val="none" w:sz="0" w:space="0" w:color="auto"/>
            <w:left w:val="none" w:sz="0" w:space="0" w:color="auto"/>
            <w:bottom w:val="none" w:sz="0" w:space="0" w:color="auto"/>
            <w:right w:val="none" w:sz="0" w:space="0" w:color="auto"/>
          </w:divBdr>
          <w:divsChild>
            <w:div w:id="12651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01699">
      <w:bodyDiv w:val="1"/>
      <w:marLeft w:val="0"/>
      <w:marRight w:val="0"/>
      <w:marTop w:val="0"/>
      <w:marBottom w:val="0"/>
      <w:divBdr>
        <w:top w:val="none" w:sz="0" w:space="0" w:color="auto"/>
        <w:left w:val="none" w:sz="0" w:space="0" w:color="auto"/>
        <w:bottom w:val="none" w:sz="0" w:space="0" w:color="auto"/>
        <w:right w:val="none" w:sz="0" w:space="0" w:color="auto"/>
      </w:divBdr>
    </w:div>
    <w:div w:id="1510100773">
      <w:bodyDiv w:val="1"/>
      <w:marLeft w:val="0"/>
      <w:marRight w:val="0"/>
      <w:marTop w:val="0"/>
      <w:marBottom w:val="0"/>
      <w:divBdr>
        <w:top w:val="none" w:sz="0" w:space="0" w:color="auto"/>
        <w:left w:val="none" w:sz="0" w:space="0" w:color="auto"/>
        <w:bottom w:val="none" w:sz="0" w:space="0" w:color="auto"/>
        <w:right w:val="none" w:sz="0" w:space="0" w:color="auto"/>
      </w:divBdr>
    </w:div>
    <w:div w:id="1702902744">
      <w:bodyDiv w:val="1"/>
      <w:marLeft w:val="0"/>
      <w:marRight w:val="0"/>
      <w:marTop w:val="0"/>
      <w:marBottom w:val="0"/>
      <w:divBdr>
        <w:top w:val="none" w:sz="0" w:space="0" w:color="auto"/>
        <w:left w:val="none" w:sz="0" w:space="0" w:color="auto"/>
        <w:bottom w:val="none" w:sz="0" w:space="0" w:color="auto"/>
        <w:right w:val="none" w:sz="0" w:space="0" w:color="auto"/>
      </w:divBdr>
    </w:div>
    <w:div w:id="1778285575">
      <w:bodyDiv w:val="1"/>
      <w:marLeft w:val="0"/>
      <w:marRight w:val="0"/>
      <w:marTop w:val="0"/>
      <w:marBottom w:val="0"/>
      <w:divBdr>
        <w:top w:val="none" w:sz="0" w:space="0" w:color="auto"/>
        <w:left w:val="none" w:sz="0" w:space="0" w:color="auto"/>
        <w:bottom w:val="none" w:sz="0" w:space="0" w:color="auto"/>
        <w:right w:val="none" w:sz="0" w:space="0" w:color="auto"/>
      </w:divBdr>
    </w:div>
    <w:div w:id="1962613798">
      <w:bodyDiv w:val="1"/>
      <w:marLeft w:val="0"/>
      <w:marRight w:val="0"/>
      <w:marTop w:val="0"/>
      <w:marBottom w:val="0"/>
      <w:divBdr>
        <w:top w:val="none" w:sz="0" w:space="0" w:color="auto"/>
        <w:left w:val="none" w:sz="0" w:space="0" w:color="auto"/>
        <w:bottom w:val="none" w:sz="0" w:space="0" w:color="auto"/>
        <w:right w:val="none" w:sz="0" w:space="0" w:color="auto"/>
      </w:divBdr>
      <w:divsChild>
        <w:div w:id="55275901">
          <w:marLeft w:val="0"/>
          <w:marRight w:val="0"/>
          <w:marTop w:val="0"/>
          <w:marBottom w:val="0"/>
          <w:divBdr>
            <w:top w:val="none" w:sz="0" w:space="0" w:color="auto"/>
            <w:left w:val="none" w:sz="0" w:space="0" w:color="auto"/>
            <w:bottom w:val="none" w:sz="0" w:space="0" w:color="auto"/>
            <w:right w:val="none" w:sz="0" w:space="0" w:color="auto"/>
          </w:divBdr>
          <w:divsChild>
            <w:div w:id="6671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6499">
      <w:bodyDiv w:val="1"/>
      <w:marLeft w:val="0"/>
      <w:marRight w:val="0"/>
      <w:marTop w:val="0"/>
      <w:marBottom w:val="0"/>
      <w:divBdr>
        <w:top w:val="none" w:sz="0" w:space="0" w:color="auto"/>
        <w:left w:val="none" w:sz="0" w:space="0" w:color="auto"/>
        <w:bottom w:val="none" w:sz="0" w:space="0" w:color="auto"/>
        <w:right w:val="none" w:sz="0" w:space="0" w:color="auto"/>
      </w:divBdr>
      <w:divsChild>
        <w:div w:id="1650860678">
          <w:marLeft w:val="0"/>
          <w:marRight w:val="0"/>
          <w:marTop w:val="0"/>
          <w:marBottom w:val="0"/>
          <w:divBdr>
            <w:top w:val="none" w:sz="0" w:space="0" w:color="auto"/>
            <w:left w:val="none" w:sz="0" w:space="0" w:color="auto"/>
            <w:bottom w:val="none" w:sz="0" w:space="0" w:color="auto"/>
            <w:right w:val="none" w:sz="0" w:space="0" w:color="auto"/>
          </w:divBdr>
          <w:divsChild>
            <w:div w:id="13703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roadshow.sseinf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4D1AA9-91DF-4ED6-A5A5-280D19B407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5255</Words>
  <Characters>5432</Characters>
  <Application>Microsoft Office Word</Application>
  <DocSecurity>0</DocSecurity>
  <Lines>235</Lines>
  <Paragraphs>73</Paragraphs>
  <ScaleCrop>false</ScaleCrop>
  <Company>微软中国</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张新菊</cp:lastModifiedBy>
  <cp:revision>45</cp:revision>
  <cp:lastPrinted>2014-02-21T05:34:00Z</cp:lastPrinted>
  <dcterms:created xsi:type="dcterms:W3CDTF">2025-11-13T10:03:00Z</dcterms:created>
  <dcterms:modified xsi:type="dcterms:W3CDTF">2025-11-14T09:18:00Z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