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7E82" w14:textId="77777777" w:rsidR="003B4658" w:rsidRDefault="00000000">
      <w:pPr>
        <w:spacing w:afterLines="50" w:after="156" w:line="400" w:lineRule="exact"/>
        <w:jc w:val="center"/>
        <w:rPr>
          <w:rFonts w:cs="方正小标宋_GBK"/>
          <w:b/>
          <w:bCs/>
          <w:iCs/>
          <w:color w:val="000000"/>
          <w:sz w:val="24"/>
        </w:rPr>
      </w:pPr>
      <w:r>
        <w:rPr>
          <w:rFonts w:cs="方正小标宋_GBK" w:hint="eastAsia"/>
          <w:b/>
          <w:bCs/>
          <w:iCs/>
          <w:color w:val="000000"/>
          <w:sz w:val="24"/>
        </w:rPr>
        <w:t>证券代码：</w:t>
      </w:r>
      <w:r>
        <w:rPr>
          <w:rFonts w:cs="方正小标宋_GBK" w:hint="eastAsia"/>
          <w:b/>
          <w:bCs/>
          <w:iCs/>
          <w:color w:val="000000"/>
          <w:sz w:val="24"/>
        </w:rPr>
        <w:t>60</w:t>
      </w:r>
      <w:r>
        <w:rPr>
          <w:rFonts w:cs="方正小标宋_GBK"/>
          <w:b/>
          <w:bCs/>
          <w:iCs/>
          <w:color w:val="000000"/>
          <w:sz w:val="24"/>
        </w:rPr>
        <w:t>0970</w:t>
      </w:r>
      <w:r>
        <w:rPr>
          <w:rFonts w:cs="方正小标宋_GBK" w:hint="eastAsia"/>
          <w:b/>
          <w:bCs/>
          <w:iCs/>
          <w:color w:val="000000"/>
          <w:sz w:val="24"/>
        </w:rPr>
        <w:t xml:space="preserve">                                    </w:t>
      </w:r>
      <w:r>
        <w:rPr>
          <w:rFonts w:cs="方正小标宋_GBK" w:hint="eastAsia"/>
          <w:b/>
          <w:bCs/>
          <w:iCs/>
          <w:color w:val="000000"/>
          <w:sz w:val="24"/>
        </w:rPr>
        <w:t>证券简称：中材国际</w:t>
      </w:r>
    </w:p>
    <w:p w14:paraId="34822149" w14:textId="77777777" w:rsidR="003B4658" w:rsidRDefault="00000000">
      <w:pPr>
        <w:spacing w:beforeLines="150" w:before="468" w:afterLines="50" w:after="156" w:line="400" w:lineRule="exact"/>
        <w:jc w:val="center"/>
        <w:rPr>
          <w:rFonts w:ascii="方正小标宋_GBK" w:eastAsia="方正小标宋_GBK" w:hAnsi="方正小标宋_GBK" w:cs="方正小标宋_GBK" w:hint="eastAsia"/>
          <w:bCs/>
          <w:iCs/>
          <w:color w:val="000000"/>
          <w:sz w:val="32"/>
          <w:szCs w:val="32"/>
        </w:rPr>
      </w:pPr>
      <w:r>
        <w:rPr>
          <w:rFonts w:ascii="方正小标宋_GBK" w:eastAsia="方正小标宋_GBK" w:hAnsi="方正小标宋_GBK" w:cs="方正小标宋_GBK" w:hint="eastAsia"/>
          <w:bCs/>
          <w:iCs/>
          <w:color w:val="000000"/>
          <w:sz w:val="32"/>
          <w:szCs w:val="32"/>
        </w:rPr>
        <w:t>中国中</w:t>
      </w:r>
      <w:proofErr w:type="gramStart"/>
      <w:r>
        <w:rPr>
          <w:rFonts w:ascii="方正小标宋_GBK" w:eastAsia="方正小标宋_GBK" w:hAnsi="方正小标宋_GBK" w:cs="方正小标宋_GBK" w:hint="eastAsia"/>
          <w:bCs/>
          <w:iCs/>
          <w:color w:val="000000"/>
          <w:sz w:val="32"/>
          <w:szCs w:val="32"/>
        </w:rPr>
        <w:t>材国际</w:t>
      </w:r>
      <w:proofErr w:type="gramEnd"/>
      <w:r>
        <w:rPr>
          <w:rFonts w:ascii="方正小标宋_GBK" w:eastAsia="方正小标宋_GBK" w:hAnsi="方正小标宋_GBK" w:cs="方正小标宋_GBK" w:hint="eastAsia"/>
          <w:bCs/>
          <w:iCs/>
          <w:color w:val="000000"/>
          <w:sz w:val="32"/>
          <w:szCs w:val="32"/>
        </w:rPr>
        <w:t>工程股份有限公司投资者沟通情况</w:t>
      </w:r>
    </w:p>
    <w:p w14:paraId="7F43C21C" w14:textId="77777777" w:rsidR="003B4658" w:rsidRDefault="003B4658">
      <w:pPr>
        <w:rPr>
          <w:sz w:val="15"/>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8363"/>
      </w:tblGrid>
      <w:tr w:rsidR="003B4658" w14:paraId="356530FA" w14:textId="77777777">
        <w:trPr>
          <w:trHeight w:val="1071"/>
          <w:jc w:val="center"/>
        </w:trPr>
        <w:tc>
          <w:tcPr>
            <w:tcW w:w="1814" w:type="dxa"/>
            <w:vAlign w:val="center"/>
          </w:tcPr>
          <w:p w14:paraId="657AAF25" w14:textId="77777777" w:rsidR="003B4658" w:rsidRDefault="00000000">
            <w:pPr>
              <w:snapToGrid w:val="0"/>
              <w:rPr>
                <w:rFonts w:cs="方正黑体_GBK"/>
                <w:bCs/>
                <w:iCs/>
                <w:color w:val="000000"/>
                <w:sz w:val="24"/>
              </w:rPr>
            </w:pPr>
            <w:r>
              <w:rPr>
                <w:rFonts w:cs="方正黑体_GBK" w:hint="eastAsia"/>
                <w:bCs/>
                <w:iCs/>
                <w:color w:val="000000"/>
                <w:sz w:val="24"/>
              </w:rPr>
              <w:t>活动类别</w:t>
            </w:r>
          </w:p>
        </w:tc>
        <w:tc>
          <w:tcPr>
            <w:tcW w:w="8363" w:type="dxa"/>
            <w:tcBorders>
              <w:bottom w:val="single" w:sz="4" w:space="0" w:color="auto"/>
            </w:tcBorders>
            <w:vAlign w:val="center"/>
          </w:tcPr>
          <w:p w14:paraId="2E9E0BC3" w14:textId="02C93747" w:rsidR="003B4658" w:rsidRDefault="00470F6D">
            <w:pPr>
              <w:autoSpaceDE w:val="0"/>
              <w:autoSpaceDN w:val="0"/>
              <w:adjustRightInd w:val="0"/>
              <w:snapToGrid w:val="0"/>
              <w:spacing w:line="440" w:lineRule="exact"/>
              <w:rPr>
                <w:rFonts w:cs="MS Mincho"/>
                <w:sz w:val="24"/>
              </w:rPr>
            </w:pPr>
            <w:r>
              <w:rPr>
                <w:rFonts w:cs="MS Mincho" w:hint="eastAsia"/>
                <w:sz w:val="24"/>
              </w:rPr>
              <w:sym w:font="Wingdings" w:char="F0FE"/>
            </w:r>
            <w:r w:rsidR="00C60ED6">
              <w:rPr>
                <w:rFonts w:cs="MS Mincho" w:hint="eastAsia"/>
                <w:sz w:val="24"/>
              </w:rPr>
              <w:t>特定对象调研</w:t>
            </w:r>
            <w:r w:rsidR="00C60ED6">
              <w:rPr>
                <w:rFonts w:cs="MS Mincho"/>
                <w:sz w:val="24"/>
              </w:rPr>
              <w:t xml:space="preserve">      </w:t>
            </w:r>
            <w:r w:rsidR="00C60ED6">
              <w:rPr>
                <w:rFonts w:cs="MS Mincho" w:hint="eastAsia"/>
                <w:sz w:val="24"/>
              </w:rPr>
              <w:t>□现场参观</w:t>
            </w:r>
            <w:r w:rsidR="00C60ED6">
              <w:rPr>
                <w:rFonts w:cs="MS Mincho" w:hint="eastAsia"/>
                <w:sz w:val="24"/>
              </w:rPr>
              <w:t xml:space="preserve">        </w:t>
            </w:r>
            <w:r w:rsidR="00C60ED6">
              <w:rPr>
                <w:rFonts w:cs="MS Mincho" w:hint="eastAsia"/>
                <w:sz w:val="24"/>
              </w:rPr>
              <w:t>□媒体采访</w:t>
            </w:r>
            <w:r w:rsidR="00C60ED6">
              <w:rPr>
                <w:rFonts w:cs="MS Mincho"/>
                <w:sz w:val="24"/>
              </w:rPr>
              <w:t xml:space="preserve">     </w:t>
            </w:r>
            <w:r w:rsidR="00C60ED6">
              <w:rPr>
                <w:rFonts w:cs="MS Mincho" w:hint="eastAsia"/>
                <w:sz w:val="24"/>
              </w:rPr>
              <w:sym w:font="Wingdings" w:char="F0FE"/>
            </w:r>
            <w:r w:rsidR="00C60ED6">
              <w:rPr>
                <w:rFonts w:cs="MS Mincho" w:hint="eastAsia"/>
                <w:sz w:val="24"/>
              </w:rPr>
              <w:t>券商策略会</w:t>
            </w:r>
          </w:p>
          <w:p w14:paraId="00361235" w14:textId="4878DCF1" w:rsidR="003B4658" w:rsidRDefault="0069168C">
            <w:pPr>
              <w:autoSpaceDE w:val="0"/>
              <w:autoSpaceDN w:val="0"/>
              <w:adjustRightInd w:val="0"/>
              <w:snapToGrid w:val="0"/>
              <w:spacing w:line="440" w:lineRule="exact"/>
              <w:rPr>
                <w:bCs/>
                <w:iCs/>
                <w:color w:val="000000"/>
                <w:sz w:val="24"/>
              </w:rPr>
            </w:pPr>
            <w:r>
              <w:rPr>
                <w:rFonts w:cs="MS Mincho" w:hint="eastAsia"/>
                <w:sz w:val="24"/>
              </w:rPr>
              <w:sym w:font="Wingdings" w:char="F0FE"/>
            </w:r>
            <w:r w:rsidR="005C0D58">
              <w:rPr>
                <w:rFonts w:cs="MS Mincho" w:hint="eastAsia"/>
                <w:sz w:val="24"/>
              </w:rPr>
              <w:t>业绩说明会</w:t>
            </w:r>
            <w:r w:rsidR="005C0D58">
              <w:rPr>
                <w:rFonts w:cs="MS Mincho" w:hint="eastAsia"/>
                <w:sz w:val="24"/>
              </w:rPr>
              <w:t xml:space="preserve">        </w:t>
            </w:r>
            <w:r w:rsidR="005C0D58">
              <w:rPr>
                <w:rFonts w:cs="MS Mincho" w:hint="eastAsia"/>
                <w:sz w:val="24"/>
              </w:rPr>
              <w:t>□新闻发布会</w:t>
            </w:r>
            <w:r w:rsidR="005C0D58">
              <w:rPr>
                <w:rFonts w:cs="MS Mincho"/>
                <w:sz w:val="24"/>
              </w:rPr>
              <w:t xml:space="preserve">      </w:t>
            </w:r>
            <w:r w:rsidR="005C0D58">
              <w:rPr>
                <w:rFonts w:cs="MS Mincho" w:hint="eastAsia"/>
                <w:sz w:val="24"/>
              </w:rPr>
              <w:sym w:font="Wingdings" w:char="F0FE"/>
            </w:r>
            <w:r w:rsidR="005C0D58">
              <w:rPr>
                <w:rFonts w:cs="MS Mincho" w:hint="eastAsia"/>
                <w:sz w:val="24"/>
              </w:rPr>
              <w:t>路演活动</w:t>
            </w:r>
            <w:r w:rsidR="005C0D58">
              <w:rPr>
                <w:rFonts w:cs="MS Mincho"/>
                <w:sz w:val="24"/>
              </w:rPr>
              <w:t xml:space="preserve">     </w:t>
            </w:r>
            <w:r w:rsidR="005C0D58">
              <w:rPr>
                <w:rFonts w:cs="MS Mincho" w:hint="eastAsia"/>
                <w:sz w:val="24"/>
              </w:rPr>
              <w:t>□电话会议</w:t>
            </w:r>
          </w:p>
        </w:tc>
      </w:tr>
      <w:tr w:rsidR="003B4658" w14:paraId="1AE38A82" w14:textId="77777777" w:rsidTr="00A931CF">
        <w:trPr>
          <w:trHeight w:val="586"/>
          <w:jc w:val="center"/>
        </w:trPr>
        <w:tc>
          <w:tcPr>
            <w:tcW w:w="1814" w:type="dxa"/>
            <w:vAlign w:val="center"/>
          </w:tcPr>
          <w:p w14:paraId="0614C9BB" w14:textId="77777777" w:rsidR="003B4658" w:rsidRDefault="00000000">
            <w:pPr>
              <w:snapToGrid w:val="0"/>
              <w:rPr>
                <w:rFonts w:ascii="宋体" w:hAnsi="宋体" w:cs="方正黑体_GBK" w:hint="eastAsia"/>
                <w:bCs/>
                <w:iCs/>
                <w:color w:val="000000"/>
                <w:sz w:val="24"/>
              </w:rPr>
            </w:pPr>
            <w:r>
              <w:rPr>
                <w:rFonts w:ascii="宋体" w:hAnsi="宋体" w:cs="方正黑体_GBK" w:hint="eastAsia"/>
                <w:bCs/>
                <w:iCs/>
                <w:color w:val="000000"/>
                <w:sz w:val="24"/>
              </w:rPr>
              <w:t>活动时间</w:t>
            </w:r>
          </w:p>
        </w:tc>
        <w:tc>
          <w:tcPr>
            <w:tcW w:w="8363" w:type="dxa"/>
            <w:tcBorders>
              <w:top w:val="single" w:sz="4" w:space="0" w:color="auto"/>
            </w:tcBorders>
            <w:vAlign w:val="center"/>
          </w:tcPr>
          <w:p w14:paraId="668BC3CD" w14:textId="12E887F6" w:rsidR="003B4658" w:rsidRDefault="00000000">
            <w:pPr>
              <w:autoSpaceDE w:val="0"/>
              <w:autoSpaceDN w:val="0"/>
              <w:adjustRightInd w:val="0"/>
              <w:snapToGrid w:val="0"/>
              <w:rPr>
                <w:rFonts w:ascii="宋体" w:hAnsi="宋体" w:hint="eastAsia"/>
                <w:bCs/>
                <w:iCs/>
                <w:color w:val="000000"/>
                <w:sz w:val="24"/>
              </w:rPr>
            </w:pPr>
            <w:r>
              <w:rPr>
                <w:rFonts w:ascii="宋体" w:hAnsi="宋体" w:cs="MS Mincho" w:hint="eastAsia"/>
                <w:sz w:val="24"/>
              </w:rPr>
              <w:t>2025年</w:t>
            </w:r>
            <w:r w:rsidR="005865CC">
              <w:rPr>
                <w:rFonts w:ascii="宋体" w:hAnsi="宋体" w:cs="MS Mincho" w:hint="eastAsia"/>
                <w:sz w:val="24"/>
              </w:rPr>
              <w:t>10</w:t>
            </w:r>
            <w:r>
              <w:rPr>
                <w:rFonts w:ascii="宋体" w:hAnsi="宋体" w:cs="MS Mincho" w:hint="eastAsia"/>
                <w:sz w:val="24"/>
              </w:rPr>
              <w:t>月</w:t>
            </w:r>
            <w:r w:rsidR="00542F6A">
              <w:rPr>
                <w:rFonts w:ascii="宋体" w:hAnsi="宋体" w:cs="MS Mincho" w:hint="eastAsia"/>
                <w:sz w:val="24"/>
              </w:rPr>
              <w:t>8</w:t>
            </w:r>
            <w:r>
              <w:rPr>
                <w:rFonts w:ascii="宋体" w:hAnsi="宋体" w:cs="MS Mincho" w:hint="eastAsia"/>
                <w:sz w:val="24"/>
              </w:rPr>
              <w:t>日-2025</w:t>
            </w:r>
            <w:r w:rsidR="00542F6A">
              <w:rPr>
                <w:rFonts w:ascii="宋体" w:hAnsi="宋体" w:cs="MS Mincho" w:hint="eastAsia"/>
                <w:sz w:val="24"/>
              </w:rPr>
              <w:t>年10</w:t>
            </w:r>
            <w:r>
              <w:rPr>
                <w:rFonts w:ascii="宋体" w:hAnsi="宋体" w:cs="MS Mincho" w:hint="eastAsia"/>
                <w:sz w:val="24"/>
              </w:rPr>
              <w:t>月</w:t>
            </w:r>
            <w:r w:rsidR="005C0D58">
              <w:rPr>
                <w:rFonts w:ascii="宋体" w:hAnsi="宋体" w:cs="MS Mincho" w:hint="eastAsia"/>
                <w:sz w:val="24"/>
              </w:rPr>
              <w:t>3</w:t>
            </w:r>
            <w:r w:rsidR="008B7FB5">
              <w:rPr>
                <w:rFonts w:ascii="宋体" w:hAnsi="宋体" w:cs="MS Mincho" w:hint="eastAsia"/>
                <w:sz w:val="24"/>
              </w:rPr>
              <w:t>1</w:t>
            </w:r>
            <w:r>
              <w:rPr>
                <w:rFonts w:ascii="宋体" w:hAnsi="宋体" w:cs="MS Mincho" w:hint="eastAsia"/>
                <w:sz w:val="24"/>
              </w:rPr>
              <w:t>日</w:t>
            </w:r>
          </w:p>
        </w:tc>
      </w:tr>
      <w:tr w:rsidR="003B4658" w14:paraId="48E393FD" w14:textId="77777777">
        <w:trPr>
          <w:trHeight w:val="564"/>
          <w:jc w:val="center"/>
        </w:trPr>
        <w:tc>
          <w:tcPr>
            <w:tcW w:w="1814" w:type="dxa"/>
            <w:vAlign w:val="center"/>
          </w:tcPr>
          <w:p w14:paraId="26455A72" w14:textId="77777777" w:rsidR="003B4658" w:rsidRDefault="00000000">
            <w:pPr>
              <w:autoSpaceDE w:val="0"/>
              <w:autoSpaceDN w:val="0"/>
              <w:adjustRightInd w:val="0"/>
              <w:snapToGrid w:val="0"/>
              <w:rPr>
                <w:rFonts w:ascii="宋体" w:hAnsi="宋体" w:cs="MS Mincho" w:hint="eastAsia"/>
                <w:sz w:val="24"/>
              </w:rPr>
            </w:pPr>
            <w:r>
              <w:rPr>
                <w:rFonts w:ascii="宋体" w:hAnsi="宋体" w:cs="MS Mincho" w:hint="eastAsia"/>
                <w:sz w:val="24"/>
              </w:rPr>
              <w:t>公司接待人员</w:t>
            </w:r>
          </w:p>
        </w:tc>
        <w:tc>
          <w:tcPr>
            <w:tcW w:w="8363" w:type="dxa"/>
            <w:vAlign w:val="center"/>
          </w:tcPr>
          <w:p w14:paraId="4DAB8A40" w14:textId="2CBE3D2A" w:rsidR="003B4658" w:rsidRDefault="00470F6D">
            <w:pPr>
              <w:autoSpaceDE w:val="0"/>
              <w:autoSpaceDN w:val="0"/>
              <w:adjustRightInd w:val="0"/>
              <w:snapToGrid w:val="0"/>
              <w:spacing w:beforeLines="50" w:before="156" w:afterLines="50" w:after="156"/>
              <w:rPr>
                <w:rFonts w:ascii="宋体" w:hAnsi="宋体" w:cs="MS Mincho" w:hint="eastAsia"/>
                <w:sz w:val="24"/>
              </w:rPr>
            </w:pPr>
            <w:r w:rsidRPr="00470F6D">
              <w:rPr>
                <w:rFonts w:ascii="宋体" w:hAnsi="宋体" w:cs="MS Mincho" w:hint="eastAsia"/>
                <w:sz w:val="24"/>
              </w:rPr>
              <w:t>董事、总裁朱兵</w:t>
            </w:r>
            <w:r>
              <w:rPr>
                <w:rFonts w:ascii="宋体" w:hAnsi="宋体" w:cs="MS Mincho" w:hint="eastAsia"/>
                <w:sz w:val="24"/>
              </w:rPr>
              <w:t>，</w:t>
            </w:r>
            <w:r>
              <w:rPr>
                <w:rFonts w:ascii="宋体" w:hAnsi="宋体" w:hint="eastAsia"/>
                <w:sz w:val="24"/>
              </w:rPr>
              <w:t>独立董事周小明，</w:t>
            </w:r>
            <w:r>
              <w:rPr>
                <w:rFonts w:ascii="宋体" w:hAnsi="宋体" w:cs="MS Mincho" w:hint="eastAsia"/>
                <w:sz w:val="24"/>
              </w:rPr>
              <w:t>副总裁、董事会秘书曾暄，</w:t>
            </w:r>
            <w:r w:rsidRPr="00470F6D">
              <w:rPr>
                <w:rFonts w:ascii="宋体" w:hAnsi="宋体" w:cs="MS Mincho" w:hint="eastAsia"/>
                <w:sz w:val="24"/>
              </w:rPr>
              <w:t>副总裁、财务总监尹凌</w:t>
            </w:r>
            <w:r>
              <w:rPr>
                <w:rFonts w:ascii="宋体" w:hAnsi="宋体" w:cs="MS Mincho" w:hint="eastAsia"/>
                <w:sz w:val="24"/>
              </w:rPr>
              <w:t>及相关人员</w:t>
            </w:r>
          </w:p>
        </w:tc>
      </w:tr>
      <w:tr w:rsidR="003B4658" w14:paraId="0511D57D" w14:textId="77777777">
        <w:trPr>
          <w:trHeight w:val="1044"/>
          <w:jc w:val="center"/>
        </w:trPr>
        <w:tc>
          <w:tcPr>
            <w:tcW w:w="1814" w:type="dxa"/>
            <w:vAlign w:val="center"/>
          </w:tcPr>
          <w:p w14:paraId="5DB12979" w14:textId="77777777" w:rsidR="003B4658" w:rsidRDefault="00000000">
            <w:pPr>
              <w:autoSpaceDE w:val="0"/>
              <w:autoSpaceDN w:val="0"/>
              <w:adjustRightInd w:val="0"/>
              <w:snapToGrid w:val="0"/>
              <w:rPr>
                <w:rFonts w:ascii="宋体" w:hAnsi="宋体" w:cs="MS Mincho" w:hint="eastAsia"/>
                <w:sz w:val="24"/>
              </w:rPr>
            </w:pPr>
            <w:r>
              <w:rPr>
                <w:rFonts w:ascii="宋体" w:hAnsi="宋体" w:cs="MS Mincho" w:hint="eastAsia"/>
                <w:sz w:val="24"/>
              </w:rPr>
              <w:t>参与单位名称及人员</w:t>
            </w:r>
          </w:p>
        </w:tc>
        <w:tc>
          <w:tcPr>
            <w:tcW w:w="8363" w:type="dxa"/>
            <w:vAlign w:val="center"/>
          </w:tcPr>
          <w:p w14:paraId="7090FB9E" w14:textId="43E496E5" w:rsidR="008B7FB5" w:rsidRPr="00256421" w:rsidRDefault="00256421" w:rsidP="00A931CF">
            <w:pPr>
              <w:autoSpaceDE w:val="0"/>
              <w:autoSpaceDN w:val="0"/>
              <w:adjustRightInd w:val="0"/>
              <w:snapToGrid w:val="0"/>
              <w:spacing w:beforeLines="100" w:before="312" w:afterLines="50" w:after="156" w:line="360" w:lineRule="auto"/>
              <w:rPr>
                <w:rFonts w:ascii="宋体" w:hAnsi="宋体" w:cs="MS Mincho" w:hint="eastAsia"/>
                <w:sz w:val="24"/>
              </w:rPr>
            </w:pPr>
            <w:r w:rsidRPr="00256421">
              <w:rPr>
                <w:rFonts w:ascii="宋体" w:hAnsi="宋体" w:cs="MS Mincho" w:hint="eastAsia"/>
                <w:sz w:val="24"/>
              </w:rPr>
              <w:t>长江证券、东吴证券、西部证券、国泰君安、东北证券、国金证券、天风证券、华泰证券、光大证券、中信证券、国联证券、国盛证券、银河证券、广发证券、中邮证券、方正证券、中金公司、</w:t>
            </w:r>
            <w:proofErr w:type="gramStart"/>
            <w:r w:rsidRPr="00256421">
              <w:rPr>
                <w:rFonts w:ascii="宋体" w:hAnsi="宋体" w:cs="MS Mincho" w:hint="eastAsia"/>
                <w:sz w:val="24"/>
              </w:rPr>
              <w:t>创金合</w:t>
            </w:r>
            <w:proofErr w:type="gramEnd"/>
            <w:r w:rsidRPr="00256421">
              <w:rPr>
                <w:rFonts w:ascii="宋体" w:hAnsi="宋体" w:cs="MS Mincho" w:hint="eastAsia"/>
                <w:sz w:val="24"/>
              </w:rPr>
              <w:t>信、</w:t>
            </w:r>
            <w:proofErr w:type="gramStart"/>
            <w:r w:rsidRPr="00256421">
              <w:rPr>
                <w:rFonts w:ascii="宋体" w:hAnsi="宋体" w:cs="MS Mincho" w:hint="eastAsia"/>
                <w:sz w:val="24"/>
              </w:rPr>
              <w:t>泓德基金</w:t>
            </w:r>
            <w:proofErr w:type="gramEnd"/>
            <w:r w:rsidRPr="00256421">
              <w:rPr>
                <w:rFonts w:ascii="宋体" w:hAnsi="宋体" w:cs="MS Mincho" w:hint="eastAsia"/>
                <w:sz w:val="24"/>
              </w:rPr>
              <w:t>、南方基金、大成基金、</w:t>
            </w:r>
            <w:proofErr w:type="gramStart"/>
            <w:r w:rsidRPr="00256421">
              <w:rPr>
                <w:rFonts w:ascii="宋体" w:hAnsi="宋体" w:cs="MS Mincho" w:hint="eastAsia"/>
                <w:sz w:val="24"/>
              </w:rPr>
              <w:t>北京枫泉投资</w:t>
            </w:r>
            <w:proofErr w:type="gramEnd"/>
            <w:r w:rsidRPr="00256421">
              <w:rPr>
                <w:rFonts w:ascii="宋体" w:hAnsi="宋体" w:cs="MS Mincho" w:hint="eastAsia"/>
                <w:sz w:val="24"/>
              </w:rPr>
              <w:t>、上海嘉</w:t>
            </w:r>
            <w:proofErr w:type="gramStart"/>
            <w:r w:rsidRPr="00256421">
              <w:rPr>
                <w:rFonts w:ascii="宋体" w:hAnsi="宋体" w:cs="MS Mincho" w:hint="eastAsia"/>
                <w:sz w:val="24"/>
              </w:rPr>
              <w:t>世</w:t>
            </w:r>
            <w:proofErr w:type="gramEnd"/>
            <w:r w:rsidRPr="00256421">
              <w:rPr>
                <w:rFonts w:ascii="宋体" w:hAnsi="宋体" w:cs="MS Mincho" w:hint="eastAsia"/>
                <w:sz w:val="24"/>
              </w:rPr>
              <w:t>私募、北京汉和汉华、上海贡</w:t>
            </w:r>
            <w:proofErr w:type="gramStart"/>
            <w:r w:rsidRPr="00256421">
              <w:rPr>
                <w:rFonts w:ascii="宋体" w:hAnsi="宋体" w:cs="MS Mincho" w:hint="eastAsia"/>
                <w:sz w:val="24"/>
              </w:rPr>
              <w:t>戛</w:t>
            </w:r>
            <w:proofErr w:type="gramEnd"/>
            <w:r w:rsidRPr="00256421">
              <w:rPr>
                <w:rFonts w:ascii="宋体" w:hAnsi="宋体" w:cs="MS Mincho" w:hint="eastAsia"/>
                <w:sz w:val="24"/>
              </w:rPr>
              <w:t>私募、上海耕霁投资、上海明河投资、上海海创私募、农银人寿、</w:t>
            </w:r>
            <w:proofErr w:type="gramStart"/>
            <w:r w:rsidRPr="00256421">
              <w:rPr>
                <w:rFonts w:ascii="宋体" w:hAnsi="宋体" w:cs="MS Mincho" w:hint="eastAsia"/>
                <w:sz w:val="24"/>
              </w:rPr>
              <w:t>天弘基金</w:t>
            </w:r>
            <w:proofErr w:type="gramEnd"/>
            <w:r w:rsidRPr="00256421">
              <w:rPr>
                <w:rFonts w:ascii="宋体" w:hAnsi="宋体" w:cs="MS Mincho" w:hint="eastAsia"/>
                <w:sz w:val="24"/>
              </w:rPr>
              <w:t>、国联基金、中邮保险、</w:t>
            </w:r>
            <w:proofErr w:type="gramStart"/>
            <w:r w:rsidRPr="00256421">
              <w:rPr>
                <w:rFonts w:ascii="宋体" w:hAnsi="宋体" w:cs="MS Mincho" w:hint="eastAsia"/>
                <w:sz w:val="24"/>
              </w:rPr>
              <w:t>深圳辰禾投资</w:t>
            </w:r>
            <w:proofErr w:type="gramEnd"/>
            <w:r w:rsidRPr="00256421">
              <w:rPr>
                <w:rFonts w:ascii="宋体" w:hAnsi="宋体" w:cs="MS Mincho" w:hint="eastAsia"/>
                <w:sz w:val="24"/>
              </w:rPr>
              <w:t>、</w:t>
            </w:r>
            <w:proofErr w:type="gramStart"/>
            <w:r w:rsidRPr="00256421">
              <w:rPr>
                <w:rFonts w:ascii="宋体" w:hAnsi="宋体" w:cs="MS Mincho" w:hint="eastAsia"/>
                <w:sz w:val="24"/>
              </w:rPr>
              <w:t>海创基金</w:t>
            </w:r>
            <w:proofErr w:type="gramEnd"/>
            <w:r w:rsidRPr="00256421">
              <w:rPr>
                <w:rFonts w:ascii="宋体" w:hAnsi="宋体" w:cs="MS Mincho" w:hint="eastAsia"/>
                <w:sz w:val="24"/>
              </w:rPr>
              <w:t>、国泰基金、华泰保险、东方红、长江养老、中欧基金、华宝基金、Blackrock</w:t>
            </w:r>
          </w:p>
        </w:tc>
      </w:tr>
      <w:tr w:rsidR="003B4658" w14:paraId="3D9D3E91" w14:textId="77777777">
        <w:trPr>
          <w:jc w:val="center"/>
        </w:trPr>
        <w:tc>
          <w:tcPr>
            <w:tcW w:w="1814" w:type="dxa"/>
            <w:vAlign w:val="center"/>
          </w:tcPr>
          <w:p w14:paraId="1837BDE8" w14:textId="77777777" w:rsidR="003B4658" w:rsidRDefault="00000000">
            <w:pPr>
              <w:spacing w:line="440" w:lineRule="exact"/>
              <w:rPr>
                <w:rFonts w:ascii="宋体" w:hAnsi="宋体" w:cs="方正黑体_GBK" w:hint="eastAsia"/>
                <w:bCs/>
                <w:iCs/>
                <w:color w:val="000000"/>
                <w:sz w:val="24"/>
              </w:rPr>
            </w:pPr>
            <w:r>
              <w:rPr>
                <w:rFonts w:ascii="宋体" w:hAnsi="宋体" w:cs="方正黑体_GBK" w:hint="eastAsia"/>
                <w:bCs/>
                <w:iCs/>
                <w:color w:val="000000"/>
                <w:sz w:val="24"/>
              </w:rPr>
              <w:t>主要内容</w:t>
            </w:r>
          </w:p>
        </w:tc>
        <w:tc>
          <w:tcPr>
            <w:tcW w:w="8363" w:type="dxa"/>
          </w:tcPr>
          <w:p w14:paraId="2D7D282D" w14:textId="36FC8EE3" w:rsidR="003B4658" w:rsidRDefault="00000000" w:rsidP="00406C5C">
            <w:pPr>
              <w:autoSpaceDE w:val="0"/>
              <w:autoSpaceDN w:val="0"/>
              <w:adjustRightInd w:val="0"/>
              <w:snapToGrid w:val="0"/>
              <w:spacing w:beforeLines="100" w:before="312" w:afterLines="50" w:after="156" w:line="360" w:lineRule="auto"/>
              <w:rPr>
                <w:rFonts w:ascii="宋体" w:hAnsi="宋体" w:cs="Arial" w:hint="eastAsia"/>
                <w:b/>
                <w:sz w:val="24"/>
              </w:rPr>
            </w:pPr>
            <w:r>
              <w:rPr>
                <w:rFonts w:ascii="宋体" w:hAnsi="宋体" w:cs="Arial" w:hint="eastAsia"/>
                <w:b/>
                <w:sz w:val="24"/>
              </w:rPr>
              <w:t>一、</w:t>
            </w:r>
            <w:r w:rsidRPr="00163D5D">
              <w:rPr>
                <w:rFonts w:ascii="宋体" w:hAnsi="宋体" w:cs="Arial" w:hint="eastAsia"/>
                <w:b/>
                <w:sz w:val="24"/>
              </w:rPr>
              <w:t>介绍公司2025年</w:t>
            </w:r>
            <w:r w:rsidR="003E6243">
              <w:rPr>
                <w:rFonts w:ascii="宋体" w:hAnsi="宋体" w:cs="Arial" w:hint="eastAsia"/>
                <w:b/>
                <w:sz w:val="24"/>
              </w:rPr>
              <w:t>前三季度</w:t>
            </w:r>
            <w:r w:rsidRPr="00163D5D">
              <w:rPr>
                <w:rFonts w:ascii="宋体" w:hAnsi="宋体" w:cs="Arial" w:hint="eastAsia"/>
                <w:b/>
                <w:sz w:val="24"/>
              </w:rPr>
              <w:t>经营</w:t>
            </w:r>
            <w:r w:rsidR="008430C6">
              <w:rPr>
                <w:rFonts w:ascii="宋体" w:hAnsi="宋体" w:cs="Arial" w:hint="eastAsia"/>
                <w:b/>
                <w:sz w:val="24"/>
              </w:rPr>
              <w:t>情况</w:t>
            </w:r>
            <w:r w:rsidR="0021577E">
              <w:rPr>
                <w:rFonts w:ascii="宋体" w:hAnsi="宋体" w:cs="Arial" w:hint="eastAsia"/>
                <w:b/>
                <w:sz w:val="24"/>
              </w:rPr>
              <w:t>及未来展望</w:t>
            </w:r>
          </w:p>
          <w:p w14:paraId="67D91478" w14:textId="3CC1302C" w:rsidR="00E6302F" w:rsidRDefault="00E6302F">
            <w:pPr>
              <w:autoSpaceDE w:val="0"/>
              <w:autoSpaceDN w:val="0"/>
              <w:adjustRightInd w:val="0"/>
              <w:snapToGrid w:val="0"/>
              <w:spacing w:line="360" w:lineRule="auto"/>
              <w:ind w:firstLineChars="200" w:firstLine="480"/>
              <w:rPr>
                <w:rFonts w:ascii="宋体" w:hAnsi="宋体" w:hint="eastAsia"/>
                <w:sz w:val="24"/>
              </w:rPr>
            </w:pPr>
            <w:r w:rsidRPr="00E6302F">
              <w:rPr>
                <w:rFonts w:ascii="宋体" w:hAnsi="宋体"/>
                <w:sz w:val="24"/>
              </w:rPr>
              <w:t>2025年前三季度，中</w:t>
            </w:r>
            <w:proofErr w:type="gramStart"/>
            <w:r w:rsidRPr="00E6302F">
              <w:rPr>
                <w:rFonts w:ascii="宋体" w:hAnsi="宋体"/>
                <w:sz w:val="24"/>
              </w:rPr>
              <w:t>材国际</w:t>
            </w:r>
            <w:proofErr w:type="gramEnd"/>
            <w:r w:rsidRPr="00E6302F">
              <w:rPr>
                <w:rFonts w:ascii="宋体" w:hAnsi="宋体"/>
                <w:sz w:val="24"/>
              </w:rPr>
              <w:t>实现营业收入329.98亿元，同比增长3.99%；实现归属于上市公司股东的净利润20.74亿元，同比增长0.68%；新签合同总额598.82亿元，同比增长13%；截至2025年9月末，未完合同额为668.56亿元，为公司持续发展提供有力支撑。</w:t>
            </w:r>
          </w:p>
          <w:p w14:paraId="16C2E5D4" w14:textId="0DAFCF0B" w:rsidR="0016463E" w:rsidRDefault="0016463E" w:rsidP="0016463E">
            <w:pPr>
              <w:adjustRightInd w:val="0"/>
              <w:snapToGrid w:val="0"/>
              <w:spacing w:line="360" w:lineRule="auto"/>
              <w:ind w:firstLineChars="200" w:firstLine="480"/>
              <w:rPr>
                <w:rFonts w:ascii="宋体" w:hAnsi="宋体" w:hint="eastAsia"/>
                <w:sz w:val="24"/>
              </w:rPr>
            </w:pPr>
            <w:r w:rsidRPr="003A5F92">
              <w:rPr>
                <w:rFonts w:ascii="宋体" w:hAnsi="宋体" w:hint="eastAsia"/>
                <w:sz w:val="24"/>
              </w:rPr>
              <w:t>公司将</w:t>
            </w:r>
            <w:r w:rsidRPr="0006040F">
              <w:rPr>
                <w:rFonts w:ascii="宋体" w:hAnsi="宋体" w:hint="eastAsia"/>
                <w:sz w:val="24"/>
              </w:rPr>
              <w:t>坚持“稳中求进、以进促稳”工作总基调，紧盯“</w:t>
            </w:r>
            <w:proofErr w:type="gramStart"/>
            <w:r w:rsidRPr="0006040F">
              <w:rPr>
                <w:rFonts w:ascii="宋体" w:hAnsi="宋体" w:hint="eastAsia"/>
                <w:sz w:val="24"/>
              </w:rPr>
              <w:t>一利五率</w:t>
            </w:r>
            <w:proofErr w:type="gramEnd"/>
            <w:r w:rsidRPr="0006040F">
              <w:rPr>
                <w:rFonts w:ascii="宋体" w:hAnsi="宋体" w:hint="eastAsia"/>
                <w:sz w:val="24"/>
              </w:rPr>
              <w:t>”，锚定“一增一稳四提升”目标不动摇，在转方式、调结构、提质量、增效益上积极进取，持续增强核心功能、提高核心竞争力，推动科技创新和产业创新融合发展，</w:t>
            </w:r>
            <w:r w:rsidRPr="00FE5396">
              <w:rPr>
                <w:rFonts w:ascii="宋体" w:hAnsi="宋体" w:hint="eastAsia"/>
                <w:sz w:val="24"/>
              </w:rPr>
              <w:t>夯实穿越周期能力，调动一切积极因素，创造一切有利条件，全力以赴打赢十四五收官“攻坚战”，为“十五五”良好开局奠定坚实基础。</w:t>
            </w:r>
          </w:p>
          <w:p w14:paraId="599F7376" w14:textId="77777777" w:rsidR="003B4658" w:rsidRDefault="00000000" w:rsidP="00406C5C">
            <w:pPr>
              <w:autoSpaceDE w:val="0"/>
              <w:autoSpaceDN w:val="0"/>
              <w:adjustRightInd w:val="0"/>
              <w:snapToGrid w:val="0"/>
              <w:spacing w:beforeLines="100" w:before="312" w:afterLines="50" w:after="156" w:line="360" w:lineRule="auto"/>
              <w:rPr>
                <w:rFonts w:ascii="宋体" w:hAnsi="宋体" w:cs="Arial" w:hint="eastAsia"/>
                <w:b/>
                <w:sz w:val="24"/>
              </w:rPr>
            </w:pPr>
            <w:r>
              <w:rPr>
                <w:rFonts w:ascii="宋体" w:hAnsi="宋体" w:cs="Arial" w:hint="eastAsia"/>
                <w:b/>
                <w:sz w:val="24"/>
              </w:rPr>
              <w:lastRenderedPageBreak/>
              <w:t>二、互动交流</w:t>
            </w:r>
          </w:p>
          <w:p w14:paraId="6FC0262F" w14:textId="2B02BD50" w:rsidR="003B4658" w:rsidRDefault="00972448">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1. 公司</w:t>
            </w:r>
            <w:r w:rsidR="00E6302F" w:rsidRPr="00E6302F">
              <w:rPr>
                <w:rFonts w:ascii="宋体" w:hAnsi="宋体" w:cs="Arial"/>
                <w:b/>
                <w:bCs/>
                <w:sz w:val="24"/>
              </w:rPr>
              <w:t>前三季度经营活动现金流流出的</w:t>
            </w:r>
            <w:r w:rsidR="00E6302F">
              <w:rPr>
                <w:rFonts w:ascii="宋体" w:hAnsi="宋体" w:cs="Arial" w:hint="eastAsia"/>
                <w:b/>
                <w:bCs/>
                <w:sz w:val="24"/>
              </w:rPr>
              <w:t>原因</w:t>
            </w:r>
            <w:r w:rsidR="00E6302F" w:rsidRPr="00E6302F">
              <w:rPr>
                <w:rFonts w:ascii="宋体" w:hAnsi="宋体" w:cs="Arial"/>
                <w:b/>
                <w:bCs/>
                <w:sz w:val="24"/>
              </w:rPr>
              <w:t>？全年能转正吗？</w:t>
            </w:r>
          </w:p>
          <w:p w14:paraId="62483AFA" w14:textId="6C6AE76D"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w:t>
            </w:r>
            <w:r w:rsidR="004E4EBE" w:rsidRPr="004E4EBE">
              <w:rPr>
                <w:rFonts w:ascii="宋体" w:hAnsi="宋体" w:cs="Arial"/>
                <w:sz w:val="24"/>
              </w:rPr>
              <w:t>前三季度公司经营活动现金净流出增加主要是由于对供应商付款及支付各项税费等增加所致。公司坚持追求“有利润的收入、有现金流的利润”，接下来也会持续加快项目履约进度，加强合同结算，积极督促应收账款回款，力争实现经营活动净现金流与利润水平相匹配。</w:t>
            </w:r>
          </w:p>
          <w:p w14:paraId="080B680F" w14:textId="7582C7E2" w:rsidR="003B4658" w:rsidRDefault="006A6483">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2.</w:t>
            </w:r>
            <w:r w:rsidR="00972448">
              <w:rPr>
                <w:rFonts w:ascii="宋体" w:hAnsi="宋体" w:cs="Arial" w:hint="eastAsia"/>
                <w:b/>
                <w:bCs/>
                <w:sz w:val="24"/>
              </w:rPr>
              <w:t xml:space="preserve"> </w:t>
            </w:r>
            <w:r w:rsidR="004E4EBE">
              <w:rPr>
                <w:rFonts w:ascii="宋体" w:hAnsi="宋体" w:cs="Arial" w:hint="eastAsia"/>
                <w:b/>
                <w:bCs/>
                <w:sz w:val="24"/>
              </w:rPr>
              <w:t>请介绍公司未来三年规划。</w:t>
            </w:r>
          </w:p>
          <w:p w14:paraId="2324602E" w14:textId="77777777" w:rsidR="004E4EBE" w:rsidRPr="004E4EBE" w:rsidRDefault="00000000" w:rsidP="004E4EBE">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w:t>
            </w:r>
            <w:r w:rsidR="004E4EBE" w:rsidRPr="004E4EBE">
              <w:rPr>
                <w:rFonts w:ascii="宋体" w:hAnsi="宋体" w:cs="Arial" w:hint="eastAsia"/>
                <w:sz w:val="24"/>
              </w:rPr>
              <w:t>公司从2024年底开始谋划部署 “十五五”规划，并召开战略规划系列研讨会，集团和股份领导多次莅临指导，外部董事、独立董事积极建言献策，外部专业咨询机构保驾护航。经过多方充分研讨，已经形成了初步发展思路：公司会继续秉持稳中求进工作总基调，推动业绩向上、结构向优、</w:t>
            </w:r>
            <w:proofErr w:type="gramStart"/>
            <w:r w:rsidR="004E4EBE" w:rsidRPr="004E4EBE">
              <w:rPr>
                <w:rFonts w:ascii="宋体" w:hAnsi="宋体" w:cs="Arial" w:hint="eastAsia"/>
                <w:sz w:val="24"/>
              </w:rPr>
              <w:t>质效向好</w:t>
            </w:r>
            <w:proofErr w:type="gramEnd"/>
            <w:r w:rsidR="004E4EBE" w:rsidRPr="004E4EBE">
              <w:rPr>
                <w:rFonts w:ascii="宋体" w:hAnsi="宋体" w:cs="Arial" w:hint="eastAsia"/>
                <w:sz w:val="24"/>
              </w:rPr>
              <w:t>，全面融入集团产业布局，在集团海外再造中发挥更大的作用；建强“十五五”战略科技力量，增加高质量科技供给，扎实推动科技创新和产业创新深度融合，以新产业、新市场打开增量空间；坚持发展速度与发展质量并重，强基固本，夯实高质量发展根基，以务实担当的作风，奋力实现新一轮跨越发展。</w:t>
            </w:r>
          </w:p>
          <w:p w14:paraId="6D594EE8" w14:textId="77777777" w:rsidR="004E4EBE" w:rsidRDefault="004E4EBE" w:rsidP="004E4EBE">
            <w:pPr>
              <w:autoSpaceDE w:val="0"/>
              <w:autoSpaceDN w:val="0"/>
              <w:adjustRightInd w:val="0"/>
              <w:snapToGrid w:val="0"/>
              <w:spacing w:line="360" w:lineRule="auto"/>
              <w:ind w:firstLineChars="200" w:firstLine="480"/>
              <w:rPr>
                <w:rFonts w:ascii="宋体" w:hAnsi="宋体" w:cs="Arial" w:hint="eastAsia"/>
                <w:sz w:val="24"/>
              </w:rPr>
            </w:pPr>
            <w:r w:rsidRPr="004E4EBE">
              <w:rPr>
                <w:rFonts w:ascii="宋体" w:hAnsi="宋体" w:cs="Arial" w:hint="eastAsia"/>
                <w:sz w:val="24"/>
              </w:rPr>
              <w:t>目前公司“十五五”战略仍在讨论制定中，正式发布后会再向资本市场进行全面解读，欢迎广大投资者持续关注。</w:t>
            </w:r>
          </w:p>
          <w:p w14:paraId="3654159E" w14:textId="634C9A25" w:rsidR="003B4658" w:rsidRDefault="006A6483" w:rsidP="004E4EBE">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 xml:space="preserve">3. </w:t>
            </w:r>
            <w:r w:rsidR="004E4EBE" w:rsidRPr="004E4EBE">
              <w:rPr>
                <w:rFonts w:ascii="宋体" w:hAnsi="宋体" w:cs="Arial"/>
                <w:b/>
                <w:bCs/>
                <w:sz w:val="24"/>
              </w:rPr>
              <w:t>请问公司今年有扩展其他业务的打算吗？</w:t>
            </w:r>
          </w:p>
          <w:p w14:paraId="3DB6C00F" w14:textId="77777777" w:rsidR="004E4EBE" w:rsidRPr="004E4EBE" w:rsidRDefault="00000000" w:rsidP="004E4EBE">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w:t>
            </w:r>
            <w:r w:rsidR="004E4EBE" w:rsidRPr="004E4EBE">
              <w:rPr>
                <w:rFonts w:ascii="宋体" w:hAnsi="宋体" w:cs="Arial" w:hint="eastAsia"/>
                <w:sz w:val="24"/>
              </w:rPr>
              <w:t>中</w:t>
            </w:r>
            <w:proofErr w:type="gramStart"/>
            <w:r w:rsidR="004E4EBE" w:rsidRPr="004E4EBE">
              <w:rPr>
                <w:rFonts w:ascii="宋体" w:hAnsi="宋体" w:cs="Arial" w:hint="eastAsia"/>
                <w:sz w:val="24"/>
              </w:rPr>
              <w:t>材国际</w:t>
            </w:r>
            <w:proofErr w:type="gramEnd"/>
            <w:r w:rsidR="004E4EBE" w:rsidRPr="004E4EBE">
              <w:rPr>
                <w:rFonts w:ascii="宋体" w:hAnsi="宋体" w:cs="Arial" w:hint="eastAsia"/>
                <w:sz w:val="24"/>
              </w:rPr>
              <w:t>拥有行业领先的全球化工程能力、科技创新能力、丰富的国际化运营管理经验、卓越的项目履约能力、良好的品牌信誉、有竞争力的人才资源优势、较强的融资能力和坚强有力的全产业链支撑，并持续为全球水泥工业提供系统解决方案。基于自身强大的核心竞争力，公司正</w:t>
            </w:r>
            <w:proofErr w:type="gramStart"/>
            <w:r w:rsidR="004E4EBE" w:rsidRPr="004E4EBE">
              <w:rPr>
                <w:rFonts w:ascii="宋体" w:hAnsi="宋体" w:cs="Arial" w:hint="eastAsia"/>
                <w:sz w:val="24"/>
              </w:rPr>
              <w:t>稳步将</w:t>
            </w:r>
            <w:proofErr w:type="gramEnd"/>
            <w:r w:rsidR="004E4EBE" w:rsidRPr="004E4EBE">
              <w:rPr>
                <w:rFonts w:ascii="宋体" w:hAnsi="宋体" w:cs="Arial" w:hint="eastAsia"/>
                <w:sz w:val="24"/>
              </w:rPr>
              <w:t>业务延伸至矿山综合解决方案、</w:t>
            </w:r>
            <w:proofErr w:type="gramStart"/>
            <w:r w:rsidR="004E4EBE" w:rsidRPr="004E4EBE">
              <w:rPr>
                <w:rFonts w:ascii="宋体" w:hAnsi="宋体" w:cs="Arial" w:hint="eastAsia"/>
                <w:sz w:val="24"/>
              </w:rPr>
              <w:t>绿能环保</w:t>
            </w:r>
            <w:proofErr w:type="gramEnd"/>
            <w:r w:rsidR="004E4EBE" w:rsidRPr="004E4EBE">
              <w:rPr>
                <w:rFonts w:ascii="宋体" w:hAnsi="宋体" w:cs="Arial" w:hint="eastAsia"/>
                <w:sz w:val="24"/>
              </w:rPr>
              <w:t>、固废资源化综合利用等新领域新赛道，打开公司成长空间，持续探索与公司战略协同的高价值方向。</w:t>
            </w:r>
          </w:p>
          <w:p w14:paraId="55ECF88C" w14:textId="4C2AED34" w:rsidR="003B4658" w:rsidRDefault="004E4EBE" w:rsidP="004E4EBE">
            <w:pPr>
              <w:autoSpaceDE w:val="0"/>
              <w:autoSpaceDN w:val="0"/>
              <w:adjustRightInd w:val="0"/>
              <w:snapToGrid w:val="0"/>
              <w:spacing w:line="360" w:lineRule="auto"/>
              <w:ind w:firstLineChars="200" w:firstLine="480"/>
              <w:rPr>
                <w:rFonts w:ascii="宋体" w:hAnsi="宋体" w:cs="Arial" w:hint="eastAsia"/>
                <w:sz w:val="24"/>
              </w:rPr>
            </w:pPr>
            <w:r w:rsidRPr="004E4EBE">
              <w:rPr>
                <w:rFonts w:ascii="宋体" w:hAnsi="宋体" w:cs="Arial" w:hint="eastAsia"/>
                <w:sz w:val="24"/>
              </w:rPr>
              <w:t>面向“十五五”，公司将继续依托在水泥核心技术装备方面的优势，稳健拓展多元化业务路径，积极培育新的增长点，努力为公司和股东创造更宽广、更可持续的未来</w:t>
            </w:r>
            <w:r>
              <w:rPr>
                <w:rFonts w:ascii="宋体" w:hAnsi="宋体" w:cs="Arial" w:hint="eastAsia"/>
                <w:sz w:val="24"/>
              </w:rPr>
              <w:t>。</w:t>
            </w:r>
          </w:p>
          <w:p w14:paraId="7F07EA4C" w14:textId="6A6478F9" w:rsidR="003B4658" w:rsidRDefault="00D000BE">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lastRenderedPageBreak/>
              <w:t xml:space="preserve">4. </w:t>
            </w:r>
            <w:r w:rsidR="00DA1D00">
              <w:rPr>
                <w:rFonts w:ascii="宋体" w:hAnsi="宋体" w:cs="Arial" w:hint="eastAsia"/>
                <w:b/>
                <w:bCs/>
                <w:sz w:val="24"/>
              </w:rPr>
              <w:t>请介绍公司投资价值以及市值管理情况</w:t>
            </w:r>
            <w:r>
              <w:rPr>
                <w:rFonts w:ascii="宋体" w:hAnsi="宋体" w:cs="Arial" w:hint="eastAsia"/>
                <w:b/>
                <w:bCs/>
                <w:sz w:val="24"/>
              </w:rPr>
              <w:t>。</w:t>
            </w:r>
          </w:p>
          <w:p w14:paraId="6BDEC818" w14:textId="77777777" w:rsidR="00183C63" w:rsidRPr="00183C63" w:rsidRDefault="00000000" w:rsidP="00183C63">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w:t>
            </w:r>
            <w:r w:rsidR="00183C63" w:rsidRPr="00183C63">
              <w:rPr>
                <w:rFonts w:ascii="宋体" w:hAnsi="宋体" w:cs="Arial" w:hint="eastAsia"/>
                <w:sz w:val="24"/>
              </w:rPr>
              <w:t>中</w:t>
            </w:r>
            <w:proofErr w:type="gramStart"/>
            <w:r w:rsidR="00183C63" w:rsidRPr="00183C63">
              <w:rPr>
                <w:rFonts w:ascii="宋体" w:hAnsi="宋体" w:cs="Arial" w:hint="eastAsia"/>
                <w:sz w:val="24"/>
              </w:rPr>
              <w:t>材国际</w:t>
            </w:r>
            <w:proofErr w:type="gramEnd"/>
            <w:r w:rsidR="00183C63" w:rsidRPr="00183C63">
              <w:rPr>
                <w:rFonts w:ascii="宋体" w:hAnsi="宋体" w:cs="Arial" w:hint="eastAsia"/>
                <w:sz w:val="24"/>
              </w:rPr>
              <w:t>始终秉持为股东创造长期、稳健价值的理念，先后整合了国内水泥工业研发、设计、装备及工程优质资源，构建了“工程+装备+运维”三位一体的产业结构，是全球水泥技术装备及工程服务市场唯一具有完整产业链的企业。公司拥有行业领先的科技创新能力、丰富的国际化运营管理经验、卓越的项目履约能力、良好的品牌信誉、有竞争力的人才资源优势、较强的融资能力和坚强有力的全产业链支撑，持续为全球水泥工业提供系统解决方案。2025年，公司在ENR榜单排名进一步提升，位列全球第38位，同比提升5位，中国企业第10位。</w:t>
            </w:r>
          </w:p>
          <w:p w14:paraId="5CAF33BB" w14:textId="77777777" w:rsidR="00183C63" w:rsidRPr="00183C63" w:rsidRDefault="00183C63" w:rsidP="00183C63">
            <w:pPr>
              <w:autoSpaceDE w:val="0"/>
              <w:autoSpaceDN w:val="0"/>
              <w:adjustRightInd w:val="0"/>
              <w:snapToGrid w:val="0"/>
              <w:spacing w:line="360" w:lineRule="auto"/>
              <w:ind w:firstLineChars="200" w:firstLine="480"/>
              <w:rPr>
                <w:rFonts w:ascii="宋体" w:hAnsi="宋体" w:cs="Arial" w:hint="eastAsia"/>
                <w:sz w:val="24"/>
              </w:rPr>
            </w:pPr>
            <w:r w:rsidRPr="00183C63">
              <w:rPr>
                <w:rFonts w:ascii="宋体" w:hAnsi="宋体" w:cs="Arial" w:hint="eastAsia"/>
                <w:sz w:val="24"/>
              </w:rPr>
              <w:t>公司积极致力于为每一位股东创造长期、稳健的价值回报，与各位股东共享公司高质量发展成果，自上市以来累计派发现金分红超74亿元。2024年公司制定了“提质增效重回报”行动方案，积极响应投资者关切，持续提升现金分红水平。2024年股利支付率为39.82%，位列2025年上市公司现金分红榜单-股利支付率榜单第94名。</w:t>
            </w:r>
          </w:p>
          <w:p w14:paraId="4860863E" w14:textId="77777777" w:rsidR="00183C63" w:rsidRPr="00183C63" w:rsidRDefault="00183C63" w:rsidP="00183C63">
            <w:pPr>
              <w:autoSpaceDE w:val="0"/>
              <w:autoSpaceDN w:val="0"/>
              <w:adjustRightInd w:val="0"/>
              <w:snapToGrid w:val="0"/>
              <w:spacing w:line="360" w:lineRule="auto"/>
              <w:ind w:firstLineChars="200" w:firstLine="480"/>
              <w:rPr>
                <w:rFonts w:ascii="宋体" w:hAnsi="宋体" w:cs="Arial" w:hint="eastAsia"/>
                <w:sz w:val="24"/>
              </w:rPr>
            </w:pPr>
            <w:r w:rsidRPr="00183C63">
              <w:rPr>
                <w:rFonts w:ascii="宋体" w:hAnsi="宋体" w:cs="Arial" w:hint="eastAsia"/>
                <w:sz w:val="24"/>
              </w:rPr>
              <w:t>公司始终高度重视市值管理工作，已制定《中国中材国际工程股份有限公司市值管理制度》，系统规划市值管理的原则、管理机构、方式等内容。公司将结合自身生产经营情况，多</w:t>
            </w:r>
            <w:proofErr w:type="gramStart"/>
            <w:r w:rsidRPr="00183C63">
              <w:rPr>
                <w:rFonts w:ascii="宋体" w:hAnsi="宋体" w:cs="Arial" w:hint="eastAsia"/>
                <w:sz w:val="24"/>
              </w:rPr>
              <w:t>措</w:t>
            </w:r>
            <w:proofErr w:type="gramEnd"/>
            <w:r w:rsidRPr="00183C63">
              <w:rPr>
                <w:rFonts w:ascii="宋体" w:hAnsi="宋体" w:cs="Arial" w:hint="eastAsia"/>
                <w:sz w:val="24"/>
              </w:rPr>
              <w:t>并举，持续提升经营效率和盈利能力，并综合运用包括并购重组、股权激励、现金分红、信息披露等合法合</w:t>
            </w:r>
            <w:proofErr w:type="gramStart"/>
            <w:r w:rsidRPr="00183C63">
              <w:rPr>
                <w:rFonts w:ascii="宋体" w:hAnsi="宋体" w:cs="Arial" w:hint="eastAsia"/>
                <w:sz w:val="24"/>
              </w:rPr>
              <w:t>规</w:t>
            </w:r>
            <w:proofErr w:type="gramEnd"/>
            <w:r w:rsidRPr="00183C63">
              <w:rPr>
                <w:rFonts w:ascii="宋体" w:hAnsi="宋体" w:cs="Arial" w:hint="eastAsia"/>
                <w:sz w:val="24"/>
              </w:rPr>
              <w:t>的多元方式，不断增强公司的投资价值。同时，公司非常重视与投资者的沟通互动，综合运用业绩说明会、路演</w:t>
            </w:r>
            <w:proofErr w:type="gramStart"/>
            <w:r w:rsidRPr="00183C63">
              <w:rPr>
                <w:rFonts w:ascii="宋体" w:hAnsi="宋体" w:cs="Arial" w:hint="eastAsia"/>
                <w:sz w:val="24"/>
              </w:rPr>
              <w:t>与反路演</w:t>
            </w:r>
            <w:proofErr w:type="gramEnd"/>
            <w:r w:rsidRPr="00183C63">
              <w:rPr>
                <w:rFonts w:ascii="宋体" w:hAnsi="宋体" w:cs="Arial" w:hint="eastAsia"/>
                <w:sz w:val="24"/>
              </w:rPr>
              <w:t>、现场参观、线上互动、热线电话交流等方式与广大投资者保持紧密联系，认真倾听并及时回应投资者的关切与建议，积极传递对公司价值以及未来信心。</w:t>
            </w:r>
          </w:p>
          <w:p w14:paraId="76BF82A0" w14:textId="77777777" w:rsidR="00183C63" w:rsidRDefault="00183C63" w:rsidP="00183C63">
            <w:pPr>
              <w:autoSpaceDE w:val="0"/>
              <w:autoSpaceDN w:val="0"/>
              <w:adjustRightInd w:val="0"/>
              <w:snapToGrid w:val="0"/>
              <w:spacing w:line="360" w:lineRule="auto"/>
              <w:ind w:firstLineChars="200" w:firstLine="480"/>
              <w:rPr>
                <w:rFonts w:ascii="宋体" w:hAnsi="宋体" w:cs="Arial" w:hint="eastAsia"/>
                <w:sz w:val="24"/>
              </w:rPr>
            </w:pPr>
            <w:r w:rsidRPr="00183C63">
              <w:rPr>
                <w:rFonts w:ascii="宋体" w:hAnsi="宋体" w:cs="Arial" w:hint="eastAsia"/>
                <w:sz w:val="24"/>
              </w:rPr>
              <w:t>我们深知，市场波动牵动着每一位投资者的心。尽管短期内股价可能受到行业因素的影响，但我们坚信公司的长期发展态势依然稳健向好。衷心希望能与各位投资者并肩前行，共同把握行业发展的广阔前景，携手创造可持续的未来回报。</w:t>
            </w:r>
          </w:p>
          <w:p w14:paraId="03B76B81" w14:textId="5EEBE419" w:rsidR="009341B6" w:rsidRDefault="00F41054" w:rsidP="00F41054">
            <w:pPr>
              <w:autoSpaceDE w:val="0"/>
              <w:autoSpaceDN w:val="0"/>
              <w:adjustRightInd w:val="0"/>
              <w:snapToGrid w:val="0"/>
              <w:spacing w:line="360" w:lineRule="auto"/>
              <w:ind w:firstLineChars="200" w:firstLine="482"/>
              <w:rPr>
                <w:rFonts w:ascii="宋体" w:hAnsi="宋体" w:cs="Arial" w:hint="eastAsia"/>
                <w:b/>
                <w:bCs/>
                <w:sz w:val="24"/>
              </w:rPr>
            </w:pPr>
            <w:r w:rsidRPr="00F41054">
              <w:rPr>
                <w:rFonts w:ascii="宋体" w:hAnsi="宋体" w:cs="Arial" w:hint="eastAsia"/>
                <w:b/>
                <w:bCs/>
                <w:sz w:val="24"/>
              </w:rPr>
              <w:t>5.</w:t>
            </w:r>
            <w:r>
              <w:rPr>
                <w:rFonts w:ascii="宋体" w:hAnsi="宋体" w:cs="Arial" w:hint="eastAsia"/>
                <w:b/>
                <w:bCs/>
                <w:sz w:val="24"/>
              </w:rPr>
              <w:t>公司前三季度</w:t>
            </w:r>
            <w:r w:rsidR="00D714EB">
              <w:rPr>
                <w:rFonts w:ascii="宋体" w:hAnsi="宋体" w:cs="Arial" w:hint="eastAsia"/>
                <w:b/>
                <w:bCs/>
                <w:sz w:val="24"/>
              </w:rPr>
              <w:t>信用</w:t>
            </w:r>
            <w:r>
              <w:rPr>
                <w:rFonts w:ascii="宋体" w:hAnsi="宋体" w:cs="Arial" w:hint="eastAsia"/>
                <w:b/>
                <w:bCs/>
                <w:sz w:val="24"/>
              </w:rPr>
              <w:t>减值损失</w:t>
            </w:r>
            <w:r w:rsidR="00D714EB">
              <w:rPr>
                <w:rFonts w:ascii="宋体" w:hAnsi="宋体" w:cs="Arial" w:hint="eastAsia"/>
                <w:b/>
                <w:bCs/>
                <w:sz w:val="24"/>
              </w:rPr>
              <w:t>的</w:t>
            </w:r>
            <w:r>
              <w:rPr>
                <w:rFonts w:ascii="宋体" w:hAnsi="宋体" w:cs="Arial" w:hint="eastAsia"/>
                <w:b/>
                <w:bCs/>
                <w:sz w:val="24"/>
              </w:rPr>
              <w:t>主要</w:t>
            </w:r>
            <w:r w:rsidR="003C4CC7">
              <w:rPr>
                <w:rFonts w:ascii="宋体" w:hAnsi="宋体" w:cs="Arial" w:hint="eastAsia"/>
                <w:b/>
                <w:bCs/>
                <w:sz w:val="24"/>
              </w:rPr>
              <w:t>原因</w:t>
            </w:r>
            <w:r>
              <w:rPr>
                <w:rFonts w:ascii="宋体" w:hAnsi="宋体" w:cs="Arial" w:hint="eastAsia"/>
                <w:b/>
                <w:bCs/>
                <w:sz w:val="24"/>
              </w:rPr>
              <w:t>是什么</w:t>
            </w:r>
            <w:r w:rsidR="00D714EB">
              <w:rPr>
                <w:rFonts w:ascii="宋体" w:hAnsi="宋体" w:cs="Arial" w:hint="eastAsia"/>
                <w:b/>
                <w:bCs/>
                <w:sz w:val="24"/>
              </w:rPr>
              <w:t>？</w:t>
            </w:r>
            <w:r w:rsidR="0044017D">
              <w:rPr>
                <w:rFonts w:ascii="宋体" w:hAnsi="宋体" w:cs="Arial" w:hint="eastAsia"/>
                <w:b/>
                <w:bCs/>
                <w:sz w:val="24"/>
              </w:rPr>
              <w:t>未来如何管</w:t>
            </w:r>
            <w:proofErr w:type="gramStart"/>
            <w:r w:rsidR="0044017D">
              <w:rPr>
                <w:rFonts w:ascii="宋体" w:hAnsi="宋体" w:cs="Arial" w:hint="eastAsia"/>
                <w:b/>
                <w:bCs/>
                <w:sz w:val="24"/>
              </w:rPr>
              <w:t>控相关</w:t>
            </w:r>
            <w:proofErr w:type="gramEnd"/>
            <w:r w:rsidR="0044017D">
              <w:rPr>
                <w:rFonts w:ascii="宋体" w:hAnsi="宋体" w:cs="Arial" w:hint="eastAsia"/>
                <w:b/>
                <w:bCs/>
                <w:sz w:val="24"/>
              </w:rPr>
              <w:t>风险？</w:t>
            </w:r>
          </w:p>
          <w:p w14:paraId="0612006E" w14:textId="1DEC7AAC" w:rsidR="0044017D" w:rsidRDefault="0044017D" w:rsidP="00AE649B">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lastRenderedPageBreak/>
              <w:t>答：</w:t>
            </w:r>
            <w:r w:rsidR="00AE649B" w:rsidRPr="00AE649B">
              <w:rPr>
                <w:rFonts w:ascii="宋体" w:hAnsi="宋体" w:cs="Arial" w:hint="eastAsia"/>
                <w:sz w:val="24"/>
              </w:rPr>
              <w:t>公司严格按照企业会计准则的规定，以预期信用损失为基础进行减值会计处理并确认损失准备，公司基于单项和组合评估应收账款与合同资产的预期信用损失。</w:t>
            </w:r>
            <w:r>
              <w:rPr>
                <w:rFonts w:ascii="宋体" w:hAnsi="宋体" w:cs="Arial" w:hint="eastAsia"/>
                <w:sz w:val="24"/>
              </w:rPr>
              <w:t>受行业特点、业务模式及客户结算周期等多种因素影响</w:t>
            </w:r>
            <w:r w:rsidR="00AE649B">
              <w:rPr>
                <w:rFonts w:ascii="宋体" w:hAnsi="宋体" w:cs="Arial" w:hint="eastAsia"/>
                <w:sz w:val="24"/>
              </w:rPr>
              <w:t>，</w:t>
            </w:r>
            <w:r>
              <w:rPr>
                <w:rFonts w:ascii="宋体" w:hAnsi="宋体" w:cs="Arial" w:hint="eastAsia"/>
                <w:sz w:val="24"/>
              </w:rPr>
              <w:t>国内下游行业景气度及部分业主融资进度一定程度上影响了收入结算进度，公司应收账款及合同资产呈上升趋势。公司管理层高度重视，并确立了以下七项重点管控举措：</w:t>
            </w:r>
          </w:p>
          <w:p w14:paraId="7BA72279"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一是强化组织保障</w:t>
            </w:r>
            <w:r>
              <w:rPr>
                <w:rFonts w:ascii="宋体" w:hAnsi="宋体" w:cs="Arial" w:hint="eastAsia"/>
                <w:sz w:val="24"/>
              </w:rPr>
              <w:t>：公司已成立由董事长为第一责任人，相关领导和部门共同组成的“两金”压降工作组牵头“两金”压降工作。</w:t>
            </w:r>
          </w:p>
          <w:p w14:paraId="55E263BB"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二是严格考核机制</w:t>
            </w:r>
            <w:r>
              <w:rPr>
                <w:rFonts w:ascii="宋体" w:hAnsi="宋体" w:cs="Arial" w:hint="eastAsia"/>
                <w:sz w:val="24"/>
              </w:rPr>
              <w:t>：公司管理制度将“两金”压降成效与所属企业领导班子薪酬相挂钩、强匹配，并将“两金”压降目标纳入各单位考核目标，实现全级次100%覆盖，并严格落实考核机制，推动挖潜增效。</w:t>
            </w:r>
          </w:p>
          <w:p w14:paraId="6918ECCD"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三是持续跟踪通报</w:t>
            </w:r>
            <w:r>
              <w:rPr>
                <w:rFonts w:ascii="宋体" w:hAnsi="宋体" w:cs="Arial" w:hint="eastAsia"/>
                <w:sz w:val="24"/>
              </w:rPr>
              <w:t>：在月度会上持续对所属单位压降情况进行通报，适时召开专题会议、对压降不力的单位进行专题调研，剖析原因、制定措施、督导落实。</w:t>
            </w:r>
          </w:p>
          <w:p w14:paraId="7C415594"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四是开展内部协同</w:t>
            </w:r>
            <w:r>
              <w:rPr>
                <w:rFonts w:ascii="宋体" w:hAnsi="宋体" w:cs="Arial" w:hint="eastAsia"/>
                <w:sz w:val="24"/>
              </w:rPr>
              <w:t>：</w:t>
            </w:r>
            <w:proofErr w:type="gramStart"/>
            <w:r>
              <w:rPr>
                <w:rFonts w:ascii="宋体" w:hAnsi="宋体" w:cs="Arial" w:hint="eastAsia"/>
                <w:sz w:val="24"/>
              </w:rPr>
              <w:t>对于长账龄</w:t>
            </w:r>
            <w:proofErr w:type="gramEnd"/>
            <w:r>
              <w:rPr>
                <w:rFonts w:ascii="宋体" w:hAnsi="宋体" w:cs="Arial" w:hint="eastAsia"/>
                <w:sz w:val="24"/>
              </w:rPr>
              <w:t>、回收难度较大的款项，后续公司会进一步利用好司库等系统，发挥内部协同作用，重点梳理应收应付双挂的情况，协调相关单位探索通过三方抵债等方式进行压降。</w:t>
            </w:r>
          </w:p>
          <w:p w14:paraId="717CF830"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五是保持“三务”联动</w:t>
            </w:r>
            <w:r>
              <w:rPr>
                <w:rFonts w:ascii="宋体" w:hAnsi="宋体" w:cs="Arial" w:hint="eastAsia"/>
                <w:sz w:val="24"/>
              </w:rPr>
              <w:t>：公司已建立了业务、法</w:t>
            </w:r>
            <w:proofErr w:type="gramStart"/>
            <w:r>
              <w:rPr>
                <w:rFonts w:ascii="宋体" w:hAnsi="宋体" w:cs="Arial" w:hint="eastAsia"/>
                <w:sz w:val="24"/>
              </w:rPr>
              <w:t>务</w:t>
            </w:r>
            <w:proofErr w:type="gramEnd"/>
            <w:r>
              <w:rPr>
                <w:rFonts w:ascii="宋体" w:hAnsi="宋体" w:cs="Arial" w:hint="eastAsia"/>
                <w:sz w:val="24"/>
              </w:rPr>
              <w:t>、财务“三务”联动机制，持续强化客户信用分级管理、严控高风险业务以及强化法律清收等回款管理，下半年还将持续保持“三务”联动，共享信息、共商措施。</w:t>
            </w:r>
          </w:p>
          <w:p w14:paraId="624A3927"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六是各单位具体落实</w:t>
            </w:r>
            <w:r>
              <w:rPr>
                <w:rFonts w:ascii="宋体" w:hAnsi="宋体" w:cs="Arial" w:hint="eastAsia"/>
                <w:sz w:val="24"/>
              </w:rPr>
              <w:t>：根据实际业务情况制定针对性的压降目标与措施，重点跟踪关键客户，强化动态监测和预警，制定催收计划，加强沟通协作，及时落实结算、收款工作。</w:t>
            </w:r>
          </w:p>
          <w:p w14:paraId="547F86C7" w14:textId="77777777" w:rsidR="0044017D" w:rsidRDefault="0044017D" w:rsidP="0044017D">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七是纪委审计监督</w:t>
            </w:r>
            <w:r>
              <w:rPr>
                <w:rFonts w:ascii="宋体" w:hAnsi="宋体" w:cs="Arial" w:hint="eastAsia"/>
                <w:sz w:val="24"/>
              </w:rPr>
              <w:t>：公司审计</w:t>
            </w:r>
            <w:proofErr w:type="gramStart"/>
            <w:r>
              <w:rPr>
                <w:rFonts w:ascii="宋体" w:hAnsi="宋体" w:cs="Arial" w:hint="eastAsia"/>
                <w:sz w:val="24"/>
              </w:rPr>
              <w:t>部持续</w:t>
            </w:r>
            <w:proofErr w:type="gramEnd"/>
            <w:r>
              <w:rPr>
                <w:rFonts w:ascii="宋体" w:hAnsi="宋体" w:cs="Arial" w:hint="eastAsia"/>
                <w:sz w:val="24"/>
              </w:rPr>
              <w:t>加强对重点子企业“两金”压降的审计检查，纪委巡察部门继续发挥监督作用。</w:t>
            </w:r>
          </w:p>
          <w:p w14:paraId="2F5A7DEA" w14:textId="0B5B797F" w:rsidR="0073425F" w:rsidRPr="00233A74" w:rsidRDefault="0044017D" w:rsidP="00233A74">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公司会持续将应收账款与合同资产管控作为重点工作，为公司高质量发展保驾护航。</w:t>
            </w:r>
          </w:p>
        </w:tc>
      </w:tr>
    </w:tbl>
    <w:p w14:paraId="5843CB05" w14:textId="77777777" w:rsidR="00100FAC" w:rsidRDefault="00100FAC" w:rsidP="00233A74">
      <w:pPr>
        <w:rPr>
          <w:rFonts w:hint="eastAsia"/>
        </w:rPr>
      </w:pPr>
    </w:p>
    <w:sectPr w:rsidR="00100FAC">
      <w:footerReference w:type="default" r:id="rId6"/>
      <w:pgSz w:w="11906" w:h="16838"/>
      <w:pgMar w:top="1758" w:right="1701" w:bottom="175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BD13" w14:textId="77777777" w:rsidR="001D1D9B" w:rsidRDefault="001D1D9B">
      <w:r>
        <w:separator/>
      </w:r>
    </w:p>
  </w:endnote>
  <w:endnote w:type="continuationSeparator" w:id="0">
    <w:p w14:paraId="0EC43457" w14:textId="77777777" w:rsidR="001D1D9B" w:rsidRDefault="001D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script"/>
    <w:pitch w:val="default"/>
    <w:sig w:usb0="00000000" w:usb1="00000000" w:usb2="00000010" w:usb3="00000000" w:csb0="00040000" w:csb1="00000000"/>
  </w:font>
  <w:font w:name="方正黑体_GBK">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27457"/>
      <w:docPartObj>
        <w:docPartGallery w:val="Page Numbers (Bottom of Page)"/>
        <w:docPartUnique/>
      </w:docPartObj>
    </w:sdtPr>
    <w:sdtContent>
      <w:p w14:paraId="4D8E706B" w14:textId="5CC93580" w:rsidR="0087430A" w:rsidRDefault="0087430A">
        <w:pPr>
          <w:pStyle w:val="a5"/>
          <w:jc w:val="center"/>
        </w:pPr>
        <w:r>
          <w:fldChar w:fldCharType="begin"/>
        </w:r>
        <w:r>
          <w:instrText>PAGE   \* MERGEFORMAT</w:instrText>
        </w:r>
        <w:r>
          <w:fldChar w:fldCharType="separate"/>
        </w:r>
        <w:r>
          <w:rPr>
            <w:lang w:val="zh-CN"/>
          </w:rPr>
          <w:t>2</w:t>
        </w:r>
        <w:r>
          <w:fldChar w:fldCharType="end"/>
        </w:r>
      </w:p>
    </w:sdtContent>
  </w:sdt>
  <w:p w14:paraId="7BC9AC1B" w14:textId="77777777" w:rsidR="003B4658" w:rsidRDefault="003B46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5F25" w14:textId="77777777" w:rsidR="001D1D9B" w:rsidRDefault="001D1D9B">
      <w:r>
        <w:separator/>
      </w:r>
    </w:p>
  </w:footnote>
  <w:footnote w:type="continuationSeparator" w:id="0">
    <w:p w14:paraId="35F89D8D" w14:textId="77777777" w:rsidR="001D1D9B" w:rsidRDefault="001D1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0"/>
    <w:rsid w:val="00002802"/>
    <w:rsid w:val="00002B34"/>
    <w:rsid w:val="00014D5D"/>
    <w:rsid w:val="000171D8"/>
    <w:rsid w:val="000202D2"/>
    <w:rsid w:val="000249B8"/>
    <w:rsid w:val="00030675"/>
    <w:rsid w:val="00033235"/>
    <w:rsid w:val="00033C3B"/>
    <w:rsid w:val="00042EB9"/>
    <w:rsid w:val="000439F0"/>
    <w:rsid w:val="000449D9"/>
    <w:rsid w:val="000450F8"/>
    <w:rsid w:val="00047D57"/>
    <w:rsid w:val="00050320"/>
    <w:rsid w:val="00050AB4"/>
    <w:rsid w:val="00051294"/>
    <w:rsid w:val="00053205"/>
    <w:rsid w:val="00054525"/>
    <w:rsid w:val="00060D1F"/>
    <w:rsid w:val="0006603F"/>
    <w:rsid w:val="000677D1"/>
    <w:rsid w:val="000704E5"/>
    <w:rsid w:val="00071E86"/>
    <w:rsid w:val="00077B27"/>
    <w:rsid w:val="00081816"/>
    <w:rsid w:val="000852AE"/>
    <w:rsid w:val="00090204"/>
    <w:rsid w:val="000912CF"/>
    <w:rsid w:val="00091E04"/>
    <w:rsid w:val="0009357A"/>
    <w:rsid w:val="0009369E"/>
    <w:rsid w:val="0009501C"/>
    <w:rsid w:val="000A340E"/>
    <w:rsid w:val="000B4496"/>
    <w:rsid w:val="000B44EA"/>
    <w:rsid w:val="000B6016"/>
    <w:rsid w:val="000C13B3"/>
    <w:rsid w:val="000C3B04"/>
    <w:rsid w:val="000C56EA"/>
    <w:rsid w:val="000C6DA3"/>
    <w:rsid w:val="000D049A"/>
    <w:rsid w:val="000D4A48"/>
    <w:rsid w:val="000D5F17"/>
    <w:rsid w:val="000D618E"/>
    <w:rsid w:val="000D6D81"/>
    <w:rsid w:val="000E0B5C"/>
    <w:rsid w:val="000E18BE"/>
    <w:rsid w:val="000E3D9C"/>
    <w:rsid w:val="000E4B96"/>
    <w:rsid w:val="000E5F86"/>
    <w:rsid w:val="000F1028"/>
    <w:rsid w:val="000F41A3"/>
    <w:rsid w:val="000F4FF1"/>
    <w:rsid w:val="000F51A5"/>
    <w:rsid w:val="000F6CA4"/>
    <w:rsid w:val="00100CBC"/>
    <w:rsid w:val="00100FAC"/>
    <w:rsid w:val="001024E0"/>
    <w:rsid w:val="00102BAA"/>
    <w:rsid w:val="001035A8"/>
    <w:rsid w:val="00104B43"/>
    <w:rsid w:val="001061C9"/>
    <w:rsid w:val="00107518"/>
    <w:rsid w:val="00110E91"/>
    <w:rsid w:val="00111420"/>
    <w:rsid w:val="0011782C"/>
    <w:rsid w:val="00117ACA"/>
    <w:rsid w:val="00121FEF"/>
    <w:rsid w:val="0012287B"/>
    <w:rsid w:val="00122BB5"/>
    <w:rsid w:val="00123486"/>
    <w:rsid w:val="00124774"/>
    <w:rsid w:val="00133438"/>
    <w:rsid w:val="0013395B"/>
    <w:rsid w:val="00135ABC"/>
    <w:rsid w:val="001443BB"/>
    <w:rsid w:val="00147D08"/>
    <w:rsid w:val="00147FE2"/>
    <w:rsid w:val="0015217D"/>
    <w:rsid w:val="00153724"/>
    <w:rsid w:val="00153D49"/>
    <w:rsid w:val="00154687"/>
    <w:rsid w:val="0015750F"/>
    <w:rsid w:val="0016015D"/>
    <w:rsid w:val="00161B34"/>
    <w:rsid w:val="00163D5D"/>
    <w:rsid w:val="0016463E"/>
    <w:rsid w:val="0016626E"/>
    <w:rsid w:val="00166CEF"/>
    <w:rsid w:val="00167EB5"/>
    <w:rsid w:val="001814DF"/>
    <w:rsid w:val="00183C63"/>
    <w:rsid w:val="0018673B"/>
    <w:rsid w:val="00190C09"/>
    <w:rsid w:val="0019287F"/>
    <w:rsid w:val="001949C4"/>
    <w:rsid w:val="00197C1A"/>
    <w:rsid w:val="001A1767"/>
    <w:rsid w:val="001A75ED"/>
    <w:rsid w:val="001B0B7B"/>
    <w:rsid w:val="001B0ED8"/>
    <w:rsid w:val="001B1490"/>
    <w:rsid w:val="001C17E5"/>
    <w:rsid w:val="001C23A6"/>
    <w:rsid w:val="001C5D80"/>
    <w:rsid w:val="001D1D9B"/>
    <w:rsid w:val="001D2933"/>
    <w:rsid w:val="001E23BF"/>
    <w:rsid w:val="001E52ED"/>
    <w:rsid w:val="001E71B8"/>
    <w:rsid w:val="001F55DE"/>
    <w:rsid w:val="002027C3"/>
    <w:rsid w:val="00203D04"/>
    <w:rsid w:val="00210E3E"/>
    <w:rsid w:val="00212713"/>
    <w:rsid w:val="002129AA"/>
    <w:rsid w:val="00213A48"/>
    <w:rsid w:val="0021400E"/>
    <w:rsid w:val="0021577E"/>
    <w:rsid w:val="002168A6"/>
    <w:rsid w:val="002169D4"/>
    <w:rsid w:val="002219F8"/>
    <w:rsid w:val="00225743"/>
    <w:rsid w:val="00225D84"/>
    <w:rsid w:val="0022622A"/>
    <w:rsid w:val="002270E7"/>
    <w:rsid w:val="00233A74"/>
    <w:rsid w:val="002416A8"/>
    <w:rsid w:val="00244F89"/>
    <w:rsid w:val="002467DD"/>
    <w:rsid w:val="00251D06"/>
    <w:rsid w:val="00254747"/>
    <w:rsid w:val="00256421"/>
    <w:rsid w:val="002571BC"/>
    <w:rsid w:val="002573D7"/>
    <w:rsid w:val="0026156D"/>
    <w:rsid w:val="002671AE"/>
    <w:rsid w:val="00271024"/>
    <w:rsid w:val="00271A48"/>
    <w:rsid w:val="00272B64"/>
    <w:rsid w:val="00281E85"/>
    <w:rsid w:val="002911C9"/>
    <w:rsid w:val="0029340B"/>
    <w:rsid w:val="002A20C0"/>
    <w:rsid w:val="002A461B"/>
    <w:rsid w:val="002B23AA"/>
    <w:rsid w:val="002B424C"/>
    <w:rsid w:val="002B718C"/>
    <w:rsid w:val="002B71C4"/>
    <w:rsid w:val="002B75EC"/>
    <w:rsid w:val="002C20AE"/>
    <w:rsid w:val="002C2E76"/>
    <w:rsid w:val="002C35A2"/>
    <w:rsid w:val="002C76B5"/>
    <w:rsid w:val="002E617E"/>
    <w:rsid w:val="002F06D8"/>
    <w:rsid w:val="002F484C"/>
    <w:rsid w:val="002F6496"/>
    <w:rsid w:val="002F71D2"/>
    <w:rsid w:val="00300F5D"/>
    <w:rsid w:val="003026A8"/>
    <w:rsid w:val="00302779"/>
    <w:rsid w:val="00303A18"/>
    <w:rsid w:val="00307FC8"/>
    <w:rsid w:val="00310A70"/>
    <w:rsid w:val="003112C8"/>
    <w:rsid w:val="0031426A"/>
    <w:rsid w:val="00317424"/>
    <w:rsid w:val="003175E2"/>
    <w:rsid w:val="003210C9"/>
    <w:rsid w:val="00327882"/>
    <w:rsid w:val="00330A5A"/>
    <w:rsid w:val="00336DF4"/>
    <w:rsid w:val="0034085D"/>
    <w:rsid w:val="00341873"/>
    <w:rsid w:val="00342634"/>
    <w:rsid w:val="00343BC0"/>
    <w:rsid w:val="00347870"/>
    <w:rsid w:val="00361EA9"/>
    <w:rsid w:val="00362FA4"/>
    <w:rsid w:val="003633DA"/>
    <w:rsid w:val="00365AFE"/>
    <w:rsid w:val="003668F7"/>
    <w:rsid w:val="0036697E"/>
    <w:rsid w:val="00370C84"/>
    <w:rsid w:val="00370E06"/>
    <w:rsid w:val="00373511"/>
    <w:rsid w:val="00374567"/>
    <w:rsid w:val="003753E5"/>
    <w:rsid w:val="003775AB"/>
    <w:rsid w:val="003811D6"/>
    <w:rsid w:val="00383BDD"/>
    <w:rsid w:val="00384FCA"/>
    <w:rsid w:val="003B0EF8"/>
    <w:rsid w:val="003B1E9D"/>
    <w:rsid w:val="003B2B67"/>
    <w:rsid w:val="003B4658"/>
    <w:rsid w:val="003C0ACE"/>
    <w:rsid w:val="003C42B3"/>
    <w:rsid w:val="003C4CC7"/>
    <w:rsid w:val="003C6D3F"/>
    <w:rsid w:val="003D0634"/>
    <w:rsid w:val="003D30C1"/>
    <w:rsid w:val="003D6730"/>
    <w:rsid w:val="003E0358"/>
    <w:rsid w:val="003E1099"/>
    <w:rsid w:val="003E1B6E"/>
    <w:rsid w:val="003E2423"/>
    <w:rsid w:val="003E5A05"/>
    <w:rsid w:val="003E6149"/>
    <w:rsid w:val="003E6243"/>
    <w:rsid w:val="003E64ED"/>
    <w:rsid w:val="003F51A3"/>
    <w:rsid w:val="00400CFB"/>
    <w:rsid w:val="0040578D"/>
    <w:rsid w:val="00405DF7"/>
    <w:rsid w:val="004065D6"/>
    <w:rsid w:val="00406C5C"/>
    <w:rsid w:val="004110EB"/>
    <w:rsid w:val="00412C41"/>
    <w:rsid w:val="0043149F"/>
    <w:rsid w:val="004325DC"/>
    <w:rsid w:val="004347E4"/>
    <w:rsid w:val="0043614C"/>
    <w:rsid w:val="0044017D"/>
    <w:rsid w:val="0044028B"/>
    <w:rsid w:val="00440FD2"/>
    <w:rsid w:val="00443C00"/>
    <w:rsid w:val="00445ECE"/>
    <w:rsid w:val="00463325"/>
    <w:rsid w:val="004702A9"/>
    <w:rsid w:val="00470F6D"/>
    <w:rsid w:val="00473D4F"/>
    <w:rsid w:val="004748F7"/>
    <w:rsid w:val="0048395B"/>
    <w:rsid w:val="00485C07"/>
    <w:rsid w:val="00485E2B"/>
    <w:rsid w:val="00487558"/>
    <w:rsid w:val="00487CBC"/>
    <w:rsid w:val="00491157"/>
    <w:rsid w:val="00493F25"/>
    <w:rsid w:val="004944FE"/>
    <w:rsid w:val="00497C5F"/>
    <w:rsid w:val="004A236B"/>
    <w:rsid w:val="004B6FBE"/>
    <w:rsid w:val="004C3069"/>
    <w:rsid w:val="004C5102"/>
    <w:rsid w:val="004C6AC6"/>
    <w:rsid w:val="004D3E6F"/>
    <w:rsid w:val="004D4236"/>
    <w:rsid w:val="004D621A"/>
    <w:rsid w:val="004D69BC"/>
    <w:rsid w:val="004E43A6"/>
    <w:rsid w:val="004E4EBE"/>
    <w:rsid w:val="004E6307"/>
    <w:rsid w:val="004F44C7"/>
    <w:rsid w:val="004F4753"/>
    <w:rsid w:val="004F63FA"/>
    <w:rsid w:val="004F78F7"/>
    <w:rsid w:val="00501678"/>
    <w:rsid w:val="00506CB9"/>
    <w:rsid w:val="005149C0"/>
    <w:rsid w:val="00514E66"/>
    <w:rsid w:val="005205A9"/>
    <w:rsid w:val="00520762"/>
    <w:rsid w:val="005249A6"/>
    <w:rsid w:val="0052539B"/>
    <w:rsid w:val="005274C9"/>
    <w:rsid w:val="00530072"/>
    <w:rsid w:val="00530EB7"/>
    <w:rsid w:val="00536A0A"/>
    <w:rsid w:val="005403B3"/>
    <w:rsid w:val="00542F6A"/>
    <w:rsid w:val="00543597"/>
    <w:rsid w:val="00544786"/>
    <w:rsid w:val="00550D60"/>
    <w:rsid w:val="0055234D"/>
    <w:rsid w:val="005527C0"/>
    <w:rsid w:val="005541B8"/>
    <w:rsid w:val="00555BD1"/>
    <w:rsid w:val="00555E6E"/>
    <w:rsid w:val="00557669"/>
    <w:rsid w:val="005602B9"/>
    <w:rsid w:val="00560B66"/>
    <w:rsid w:val="005640CB"/>
    <w:rsid w:val="00567444"/>
    <w:rsid w:val="00567D29"/>
    <w:rsid w:val="00570402"/>
    <w:rsid w:val="00573055"/>
    <w:rsid w:val="00573361"/>
    <w:rsid w:val="005734D1"/>
    <w:rsid w:val="00574AE4"/>
    <w:rsid w:val="00575306"/>
    <w:rsid w:val="0057678F"/>
    <w:rsid w:val="005802E1"/>
    <w:rsid w:val="00585431"/>
    <w:rsid w:val="005865CC"/>
    <w:rsid w:val="0059060F"/>
    <w:rsid w:val="005A0AD2"/>
    <w:rsid w:val="005A3A5B"/>
    <w:rsid w:val="005A4085"/>
    <w:rsid w:val="005A5FDB"/>
    <w:rsid w:val="005B1027"/>
    <w:rsid w:val="005B12D8"/>
    <w:rsid w:val="005B4542"/>
    <w:rsid w:val="005B4CCE"/>
    <w:rsid w:val="005B65DC"/>
    <w:rsid w:val="005C0D58"/>
    <w:rsid w:val="005C3901"/>
    <w:rsid w:val="005D3C46"/>
    <w:rsid w:val="005D7F04"/>
    <w:rsid w:val="005E210C"/>
    <w:rsid w:val="005E36D7"/>
    <w:rsid w:val="005E6946"/>
    <w:rsid w:val="005F322D"/>
    <w:rsid w:val="005F3371"/>
    <w:rsid w:val="005F44FE"/>
    <w:rsid w:val="006029E1"/>
    <w:rsid w:val="006031EB"/>
    <w:rsid w:val="00603CE5"/>
    <w:rsid w:val="00606B20"/>
    <w:rsid w:val="00610EC8"/>
    <w:rsid w:val="006110A5"/>
    <w:rsid w:val="00614E45"/>
    <w:rsid w:val="00617911"/>
    <w:rsid w:val="00624393"/>
    <w:rsid w:val="00625423"/>
    <w:rsid w:val="0062772B"/>
    <w:rsid w:val="00630762"/>
    <w:rsid w:val="006319A0"/>
    <w:rsid w:val="00632CCE"/>
    <w:rsid w:val="0063342A"/>
    <w:rsid w:val="00634475"/>
    <w:rsid w:val="00634DC9"/>
    <w:rsid w:val="00636EC3"/>
    <w:rsid w:val="00637FAE"/>
    <w:rsid w:val="00640F33"/>
    <w:rsid w:val="00647A49"/>
    <w:rsid w:val="00654A41"/>
    <w:rsid w:val="00654AD8"/>
    <w:rsid w:val="006601AF"/>
    <w:rsid w:val="00660B5B"/>
    <w:rsid w:val="00665EDC"/>
    <w:rsid w:val="00673370"/>
    <w:rsid w:val="0067350B"/>
    <w:rsid w:val="00675304"/>
    <w:rsid w:val="00676A90"/>
    <w:rsid w:val="00680A4A"/>
    <w:rsid w:val="00682DD0"/>
    <w:rsid w:val="00687C86"/>
    <w:rsid w:val="0069168C"/>
    <w:rsid w:val="006920E0"/>
    <w:rsid w:val="00692563"/>
    <w:rsid w:val="0069468D"/>
    <w:rsid w:val="0069503A"/>
    <w:rsid w:val="006A2660"/>
    <w:rsid w:val="006A2A57"/>
    <w:rsid w:val="006A3F48"/>
    <w:rsid w:val="006A6483"/>
    <w:rsid w:val="006A6D63"/>
    <w:rsid w:val="006C1518"/>
    <w:rsid w:val="006C2130"/>
    <w:rsid w:val="006C219D"/>
    <w:rsid w:val="006C3D11"/>
    <w:rsid w:val="006C6BC3"/>
    <w:rsid w:val="006D2084"/>
    <w:rsid w:val="006D26CD"/>
    <w:rsid w:val="006D2718"/>
    <w:rsid w:val="006D29B8"/>
    <w:rsid w:val="006D73AD"/>
    <w:rsid w:val="006E6F72"/>
    <w:rsid w:val="006F04EC"/>
    <w:rsid w:val="006F454F"/>
    <w:rsid w:val="006F57BB"/>
    <w:rsid w:val="006F71AB"/>
    <w:rsid w:val="00700405"/>
    <w:rsid w:val="00703CA1"/>
    <w:rsid w:val="00704E88"/>
    <w:rsid w:val="0070627C"/>
    <w:rsid w:val="00714581"/>
    <w:rsid w:val="00717CA1"/>
    <w:rsid w:val="007242A0"/>
    <w:rsid w:val="007275AE"/>
    <w:rsid w:val="00727720"/>
    <w:rsid w:val="007312C6"/>
    <w:rsid w:val="0073425F"/>
    <w:rsid w:val="00736CAC"/>
    <w:rsid w:val="0074235D"/>
    <w:rsid w:val="00745301"/>
    <w:rsid w:val="007552C8"/>
    <w:rsid w:val="007555B4"/>
    <w:rsid w:val="00770335"/>
    <w:rsid w:val="00774BE6"/>
    <w:rsid w:val="007816CC"/>
    <w:rsid w:val="0078230B"/>
    <w:rsid w:val="00782F53"/>
    <w:rsid w:val="00785724"/>
    <w:rsid w:val="007909DB"/>
    <w:rsid w:val="007A0E2C"/>
    <w:rsid w:val="007A3AEF"/>
    <w:rsid w:val="007A46F5"/>
    <w:rsid w:val="007A4830"/>
    <w:rsid w:val="007A679D"/>
    <w:rsid w:val="007A6B79"/>
    <w:rsid w:val="007A7A13"/>
    <w:rsid w:val="007B0B23"/>
    <w:rsid w:val="007B4868"/>
    <w:rsid w:val="007B6763"/>
    <w:rsid w:val="007B78BE"/>
    <w:rsid w:val="007C1360"/>
    <w:rsid w:val="007C1A0B"/>
    <w:rsid w:val="007C1F48"/>
    <w:rsid w:val="007C5329"/>
    <w:rsid w:val="007C753D"/>
    <w:rsid w:val="007D0724"/>
    <w:rsid w:val="007D0E65"/>
    <w:rsid w:val="007D17B0"/>
    <w:rsid w:val="007D3A8E"/>
    <w:rsid w:val="007D4FBF"/>
    <w:rsid w:val="007D6BE9"/>
    <w:rsid w:val="007E268E"/>
    <w:rsid w:val="007E4FDF"/>
    <w:rsid w:val="007F6C65"/>
    <w:rsid w:val="007F70E5"/>
    <w:rsid w:val="00803494"/>
    <w:rsid w:val="00804D7C"/>
    <w:rsid w:val="00807893"/>
    <w:rsid w:val="00810DBE"/>
    <w:rsid w:val="0081540B"/>
    <w:rsid w:val="00815A9D"/>
    <w:rsid w:val="008162B0"/>
    <w:rsid w:val="00816DDB"/>
    <w:rsid w:val="008430C6"/>
    <w:rsid w:val="00843301"/>
    <w:rsid w:val="00845BFE"/>
    <w:rsid w:val="008460EB"/>
    <w:rsid w:val="00847D6F"/>
    <w:rsid w:val="008510C8"/>
    <w:rsid w:val="00862533"/>
    <w:rsid w:val="00871835"/>
    <w:rsid w:val="008721BB"/>
    <w:rsid w:val="0087430A"/>
    <w:rsid w:val="00880EC4"/>
    <w:rsid w:val="0088298C"/>
    <w:rsid w:val="00883320"/>
    <w:rsid w:val="00883928"/>
    <w:rsid w:val="00883DD1"/>
    <w:rsid w:val="008849E8"/>
    <w:rsid w:val="008858C5"/>
    <w:rsid w:val="0088751E"/>
    <w:rsid w:val="00890240"/>
    <w:rsid w:val="00890700"/>
    <w:rsid w:val="008920CF"/>
    <w:rsid w:val="00895BB7"/>
    <w:rsid w:val="00897EED"/>
    <w:rsid w:val="008A25A2"/>
    <w:rsid w:val="008A2A23"/>
    <w:rsid w:val="008A41CF"/>
    <w:rsid w:val="008A67B9"/>
    <w:rsid w:val="008A7B0B"/>
    <w:rsid w:val="008B4F20"/>
    <w:rsid w:val="008B7FB5"/>
    <w:rsid w:val="008C0332"/>
    <w:rsid w:val="008D4190"/>
    <w:rsid w:val="008D4718"/>
    <w:rsid w:val="008D5FC0"/>
    <w:rsid w:val="008D7C0E"/>
    <w:rsid w:val="008E15EC"/>
    <w:rsid w:val="008E2CDD"/>
    <w:rsid w:val="008E39C5"/>
    <w:rsid w:val="008F2758"/>
    <w:rsid w:val="008F3A4B"/>
    <w:rsid w:val="008F7652"/>
    <w:rsid w:val="008F799B"/>
    <w:rsid w:val="0090260F"/>
    <w:rsid w:val="009059DC"/>
    <w:rsid w:val="00911EBB"/>
    <w:rsid w:val="00911F57"/>
    <w:rsid w:val="00913B0F"/>
    <w:rsid w:val="00916ED9"/>
    <w:rsid w:val="00920270"/>
    <w:rsid w:val="00921860"/>
    <w:rsid w:val="00921BD3"/>
    <w:rsid w:val="00923101"/>
    <w:rsid w:val="00926422"/>
    <w:rsid w:val="00931A51"/>
    <w:rsid w:val="00933010"/>
    <w:rsid w:val="009341B6"/>
    <w:rsid w:val="009350E7"/>
    <w:rsid w:val="009352FA"/>
    <w:rsid w:val="009370B1"/>
    <w:rsid w:val="00942AA3"/>
    <w:rsid w:val="00945A8D"/>
    <w:rsid w:val="00951CE0"/>
    <w:rsid w:val="00951F2B"/>
    <w:rsid w:val="009570D7"/>
    <w:rsid w:val="009572A4"/>
    <w:rsid w:val="009572C3"/>
    <w:rsid w:val="00957331"/>
    <w:rsid w:val="00957CFF"/>
    <w:rsid w:val="00961563"/>
    <w:rsid w:val="00965A08"/>
    <w:rsid w:val="00972448"/>
    <w:rsid w:val="0097442F"/>
    <w:rsid w:val="00981771"/>
    <w:rsid w:val="00991D25"/>
    <w:rsid w:val="009941E8"/>
    <w:rsid w:val="0099687A"/>
    <w:rsid w:val="009978A2"/>
    <w:rsid w:val="009A1DEE"/>
    <w:rsid w:val="009A5CF7"/>
    <w:rsid w:val="009A731A"/>
    <w:rsid w:val="009B0812"/>
    <w:rsid w:val="009B232B"/>
    <w:rsid w:val="009B333F"/>
    <w:rsid w:val="009C1845"/>
    <w:rsid w:val="009C1F1E"/>
    <w:rsid w:val="009C4CEF"/>
    <w:rsid w:val="009D3F1D"/>
    <w:rsid w:val="009D45D1"/>
    <w:rsid w:val="009D5C7E"/>
    <w:rsid w:val="009E4967"/>
    <w:rsid w:val="009E583D"/>
    <w:rsid w:val="009F030C"/>
    <w:rsid w:val="00A02ECB"/>
    <w:rsid w:val="00A22FAA"/>
    <w:rsid w:val="00A35458"/>
    <w:rsid w:val="00A363C5"/>
    <w:rsid w:val="00A36696"/>
    <w:rsid w:val="00A37D5C"/>
    <w:rsid w:val="00A43805"/>
    <w:rsid w:val="00A54485"/>
    <w:rsid w:val="00A577BD"/>
    <w:rsid w:val="00A60C11"/>
    <w:rsid w:val="00A62CB5"/>
    <w:rsid w:val="00A6494F"/>
    <w:rsid w:val="00A67F1C"/>
    <w:rsid w:val="00A716AC"/>
    <w:rsid w:val="00A72C62"/>
    <w:rsid w:val="00A80613"/>
    <w:rsid w:val="00A82F0B"/>
    <w:rsid w:val="00A83F8E"/>
    <w:rsid w:val="00A85740"/>
    <w:rsid w:val="00A861D3"/>
    <w:rsid w:val="00A870DA"/>
    <w:rsid w:val="00A87664"/>
    <w:rsid w:val="00A877A9"/>
    <w:rsid w:val="00A90D5F"/>
    <w:rsid w:val="00A931CF"/>
    <w:rsid w:val="00A973D5"/>
    <w:rsid w:val="00A9799E"/>
    <w:rsid w:val="00AA1EA4"/>
    <w:rsid w:val="00AA2F37"/>
    <w:rsid w:val="00AA636F"/>
    <w:rsid w:val="00AA7DE3"/>
    <w:rsid w:val="00AB4C1F"/>
    <w:rsid w:val="00AB54FB"/>
    <w:rsid w:val="00AB557C"/>
    <w:rsid w:val="00AB62F6"/>
    <w:rsid w:val="00AC1816"/>
    <w:rsid w:val="00AC5156"/>
    <w:rsid w:val="00AC5D80"/>
    <w:rsid w:val="00AC71F9"/>
    <w:rsid w:val="00AD016A"/>
    <w:rsid w:val="00AD5EF6"/>
    <w:rsid w:val="00AD60A7"/>
    <w:rsid w:val="00AD72EB"/>
    <w:rsid w:val="00AE08C5"/>
    <w:rsid w:val="00AE1013"/>
    <w:rsid w:val="00AE210D"/>
    <w:rsid w:val="00AE4F83"/>
    <w:rsid w:val="00AE649B"/>
    <w:rsid w:val="00AE76FD"/>
    <w:rsid w:val="00AF1AE4"/>
    <w:rsid w:val="00AF1F4A"/>
    <w:rsid w:val="00AF6C20"/>
    <w:rsid w:val="00AF793E"/>
    <w:rsid w:val="00B04380"/>
    <w:rsid w:val="00B04C6B"/>
    <w:rsid w:val="00B0555C"/>
    <w:rsid w:val="00B11773"/>
    <w:rsid w:val="00B16398"/>
    <w:rsid w:val="00B24378"/>
    <w:rsid w:val="00B26E1B"/>
    <w:rsid w:val="00B2730C"/>
    <w:rsid w:val="00B309CB"/>
    <w:rsid w:val="00B30C0B"/>
    <w:rsid w:val="00B3404D"/>
    <w:rsid w:val="00B42428"/>
    <w:rsid w:val="00B42BA5"/>
    <w:rsid w:val="00B46A43"/>
    <w:rsid w:val="00B5751D"/>
    <w:rsid w:val="00B57A64"/>
    <w:rsid w:val="00B66DF3"/>
    <w:rsid w:val="00B72D57"/>
    <w:rsid w:val="00B73659"/>
    <w:rsid w:val="00B76BDF"/>
    <w:rsid w:val="00B77D50"/>
    <w:rsid w:val="00B80D52"/>
    <w:rsid w:val="00B83AB3"/>
    <w:rsid w:val="00B8417A"/>
    <w:rsid w:val="00B905A6"/>
    <w:rsid w:val="00B90A72"/>
    <w:rsid w:val="00B9778E"/>
    <w:rsid w:val="00BA58E8"/>
    <w:rsid w:val="00BB26D4"/>
    <w:rsid w:val="00BB2883"/>
    <w:rsid w:val="00BB28D1"/>
    <w:rsid w:val="00BB33C2"/>
    <w:rsid w:val="00BB7E01"/>
    <w:rsid w:val="00BC245C"/>
    <w:rsid w:val="00BC721D"/>
    <w:rsid w:val="00BD0811"/>
    <w:rsid w:val="00BD13B5"/>
    <w:rsid w:val="00BD16FC"/>
    <w:rsid w:val="00BD2154"/>
    <w:rsid w:val="00BD3C9B"/>
    <w:rsid w:val="00BD4CA3"/>
    <w:rsid w:val="00BD4D35"/>
    <w:rsid w:val="00BE1BFE"/>
    <w:rsid w:val="00BE41CB"/>
    <w:rsid w:val="00BE5894"/>
    <w:rsid w:val="00BF3133"/>
    <w:rsid w:val="00BF46AC"/>
    <w:rsid w:val="00BF52D2"/>
    <w:rsid w:val="00BF56A6"/>
    <w:rsid w:val="00BF6B08"/>
    <w:rsid w:val="00C04427"/>
    <w:rsid w:val="00C1026C"/>
    <w:rsid w:val="00C12579"/>
    <w:rsid w:val="00C14126"/>
    <w:rsid w:val="00C16CE4"/>
    <w:rsid w:val="00C17C5F"/>
    <w:rsid w:val="00C241D5"/>
    <w:rsid w:val="00C26ED8"/>
    <w:rsid w:val="00C27891"/>
    <w:rsid w:val="00C3192B"/>
    <w:rsid w:val="00C352A4"/>
    <w:rsid w:val="00C378C8"/>
    <w:rsid w:val="00C4507D"/>
    <w:rsid w:val="00C47AF9"/>
    <w:rsid w:val="00C5082B"/>
    <w:rsid w:val="00C548CD"/>
    <w:rsid w:val="00C54A49"/>
    <w:rsid w:val="00C60ED6"/>
    <w:rsid w:val="00C65951"/>
    <w:rsid w:val="00C66567"/>
    <w:rsid w:val="00C670CE"/>
    <w:rsid w:val="00C71368"/>
    <w:rsid w:val="00C7572A"/>
    <w:rsid w:val="00C771D9"/>
    <w:rsid w:val="00C82A25"/>
    <w:rsid w:val="00C84CB5"/>
    <w:rsid w:val="00C91F8A"/>
    <w:rsid w:val="00C932B8"/>
    <w:rsid w:val="00C9738B"/>
    <w:rsid w:val="00CA1A9B"/>
    <w:rsid w:val="00CA377B"/>
    <w:rsid w:val="00CA3E0C"/>
    <w:rsid w:val="00CA5E83"/>
    <w:rsid w:val="00CB2AA2"/>
    <w:rsid w:val="00CB6095"/>
    <w:rsid w:val="00CB790C"/>
    <w:rsid w:val="00CB7C0D"/>
    <w:rsid w:val="00CC5DB0"/>
    <w:rsid w:val="00CC6202"/>
    <w:rsid w:val="00CD1678"/>
    <w:rsid w:val="00CD1688"/>
    <w:rsid w:val="00CD3CF9"/>
    <w:rsid w:val="00CE0390"/>
    <w:rsid w:val="00CE1889"/>
    <w:rsid w:val="00CE6D2B"/>
    <w:rsid w:val="00CF08EC"/>
    <w:rsid w:val="00CF5F46"/>
    <w:rsid w:val="00CF7BC4"/>
    <w:rsid w:val="00D000BE"/>
    <w:rsid w:val="00D01A94"/>
    <w:rsid w:val="00D031CC"/>
    <w:rsid w:val="00D04F1E"/>
    <w:rsid w:val="00D07396"/>
    <w:rsid w:val="00D078A9"/>
    <w:rsid w:val="00D15888"/>
    <w:rsid w:val="00D24082"/>
    <w:rsid w:val="00D26242"/>
    <w:rsid w:val="00D30A79"/>
    <w:rsid w:val="00D34015"/>
    <w:rsid w:val="00D360DD"/>
    <w:rsid w:val="00D41710"/>
    <w:rsid w:val="00D419D3"/>
    <w:rsid w:val="00D46810"/>
    <w:rsid w:val="00D47273"/>
    <w:rsid w:val="00D51D8A"/>
    <w:rsid w:val="00D5358B"/>
    <w:rsid w:val="00D54620"/>
    <w:rsid w:val="00D54923"/>
    <w:rsid w:val="00D56A33"/>
    <w:rsid w:val="00D60582"/>
    <w:rsid w:val="00D61A4D"/>
    <w:rsid w:val="00D714EB"/>
    <w:rsid w:val="00D812CC"/>
    <w:rsid w:val="00D84632"/>
    <w:rsid w:val="00D86238"/>
    <w:rsid w:val="00D95D8D"/>
    <w:rsid w:val="00D97980"/>
    <w:rsid w:val="00DA02B5"/>
    <w:rsid w:val="00DA1D00"/>
    <w:rsid w:val="00DA2289"/>
    <w:rsid w:val="00DA38A0"/>
    <w:rsid w:val="00DA406B"/>
    <w:rsid w:val="00DA65E9"/>
    <w:rsid w:val="00DB1D3B"/>
    <w:rsid w:val="00DB6A82"/>
    <w:rsid w:val="00DC7723"/>
    <w:rsid w:val="00DC7C8F"/>
    <w:rsid w:val="00DD583B"/>
    <w:rsid w:val="00DD5F6C"/>
    <w:rsid w:val="00DE7511"/>
    <w:rsid w:val="00DF2D80"/>
    <w:rsid w:val="00DF3412"/>
    <w:rsid w:val="00DF3B95"/>
    <w:rsid w:val="00DF5BF5"/>
    <w:rsid w:val="00E00AE5"/>
    <w:rsid w:val="00E02B27"/>
    <w:rsid w:val="00E02B75"/>
    <w:rsid w:val="00E03118"/>
    <w:rsid w:val="00E04397"/>
    <w:rsid w:val="00E100C6"/>
    <w:rsid w:val="00E11CE7"/>
    <w:rsid w:val="00E12CF0"/>
    <w:rsid w:val="00E14878"/>
    <w:rsid w:val="00E166D4"/>
    <w:rsid w:val="00E17EAC"/>
    <w:rsid w:val="00E23DA8"/>
    <w:rsid w:val="00E24CB8"/>
    <w:rsid w:val="00E306EC"/>
    <w:rsid w:val="00E32000"/>
    <w:rsid w:val="00E344E5"/>
    <w:rsid w:val="00E43644"/>
    <w:rsid w:val="00E4393F"/>
    <w:rsid w:val="00E44907"/>
    <w:rsid w:val="00E50A1C"/>
    <w:rsid w:val="00E50CB9"/>
    <w:rsid w:val="00E518C6"/>
    <w:rsid w:val="00E52B1C"/>
    <w:rsid w:val="00E53762"/>
    <w:rsid w:val="00E544A9"/>
    <w:rsid w:val="00E55F86"/>
    <w:rsid w:val="00E609AB"/>
    <w:rsid w:val="00E60BA2"/>
    <w:rsid w:val="00E6302F"/>
    <w:rsid w:val="00E660F5"/>
    <w:rsid w:val="00E67956"/>
    <w:rsid w:val="00E67C8E"/>
    <w:rsid w:val="00E7171A"/>
    <w:rsid w:val="00E769F6"/>
    <w:rsid w:val="00E77C2D"/>
    <w:rsid w:val="00E853E8"/>
    <w:rsid w:val="00E86618"/>
    <w:rsid w:val="00E93C50"/>
    <w:rsid w:val="00E967BB"/>
    <w:rsid w:val="00EA10E2"/>
    <w:rsid w:val="00EA21D9"/>
    <w:rsid w:val="00EA68FE"/>
    <w:rsid w:val="00EA7242"/>
    <w:rsid w:val="00EA7FA7"/>
    <w:rsid w:val="00EB042D"/>
    <w:rsid w:val="00EB7E51"/>
    <w:rsid w:val="00EB7EE1"/>
    <w:rsid w:val="00EB7FDB"/>
    <w:rsid w:val="00EC0D13"/>
    <w:rsid w:val="00EC3661"/>
    <w:rsid w:val="00EC501C"/>
    <w:rsid w:val="00EC7FE3"/>
    <w:rsid w:val="00ED2333"/>
    <w:rsid w:val="00ED4289"/>
    <w:rsid w:val="00ED4B16"/>
    <w:rsid w:val="00EE0F15"/>
    <w:rsid w:val="00EE2D47"/>
    <w:rsid w:val="00EE56B8"/>
    <w:rsid w:val="00EE6F57"/>
    <w:rsid w:val="00EF43DE"/>
    <w:rsid w:val="00EF49C9"/>
    <w:rsid w:val="00EF5A52"/>
    <w:rsid w:val="00F02DF7"/>
    <w:rsid w:val="00F030AC"/>
    <w:rsid w:val="00F04474"/>
    <w:rsid w:val="00F0470A"/>
    <w:rsid w:val="00F13724"/>
    <w:rsid w:val="00F13C9A"/>
    <w:rsid w:val="00F14533"/>
    <w:rsid w:val="00F17E6B"/>
    <w:rsid w:val="00F23B87"/>
    <w:rsid w:val="00F267D4"/>
    <w:rsid w:val="00F350F4"/>
    <w:rsid w:val="00F35A7D"/>
    <w:rsid w:val="00F41054"/>
    <w:rsid w:val="00F42570"/>
    <w:rsid w:val="00F4266C"/>
    <w:rsid w:val="00F43657"/>
    <w:rsid w:val="00F51310"/>
    <w:rsid w:val="00F51667"/>
    <w:rsid w:val="00F51D23"/>
    <w:rsid w:val="00F543D9"/>
    <w:rsid w:val="00F56909"/>
    <w:rsid w:val="00F6227D"/>
    <w:rsid w:val="00F62296"/>
    <w:rsid w:val="00F6510F"/>
    <w:rsid w:val="00F70FFD"/>
    <w:rsid w:val="00F748D2"/>
    <w:rsid w:val="00F76A67"/>
    <w:rsid w:val="00F77827"/>
    <w:rsid w:val="00F819EE"/>
    <w:rsid w:val="00F918E0"/>
    <w:rsid w:val="00F92542"/>
    <w:rsid w:val="00F928D6"/>
    <w:rsid w:val="00FA381B"/>
    <w:rsid w:val="00FA5F69"/>
    <w:rsid w:val="00FA7301"/>
    <w:rsid w:val="00FB26BE"/>
    <w:rsid w:val="00FB5E79"/>
    <w:rsid w:val="00FC0954"/>
    <w:rsid w:val="00FC175F"/>
    <w:rsid w:val="00FC1B39"/>
    <w:rsid w:val="00FC2D00"/>
    <w:rsid w:val="00FC4AE5"/>
    <w:rsid w:val="00FD1430"/>
    <w:rsid w:val="00FE2634"/>
    <w:rsid w:val="00FE5076"/>
    <w:rsid w:val="00FE746F"/>
    <w:rsid w:val="00FF0270"/>
    <w:rsid w:val="00FF09F1"/>
    <w:rsid w:val="00FF0FF6"/>
    <w:rsid w:val="00FF1C2B"/>
    <w:rsid w:val="00FF57DC"/>
    <w:rsid w:val="159A6948"/>
    <w:rsid w:val="286D7229"/>
    <w:rsid w:val="409E221E"/>
    <w:rsid w:val="55A439DB"/>
    <w:rsid w:val="5A9B1124"/>
    <w:rsid w:val="7DC5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3AB28"/>
  <w15:docId w15:val="{529C68E7-D4F5-4D2E-8D9B-6E5D204F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9">
    <w:name w:val="annotation subject"/>
    <w:basedOn w:val="a3"/>
    <w:next w:val="a3"/>
    <w:link w:val="aa"/>
    <w:uiPriority w:val="99"/>
    <w:semiHidden/>
    <w:unhideWhenUsed/>
    <w:rPr>
      <w:b/>
      <w:bCs/>
    </w:rPr>
  </w:style>
  <w:style w:type="character" w:styleId="ab">
    <w:name w:val="annotation reference"/>
    <w:uiPriority w:val="99"/>
    <w:semiHidden/>
    <w:unhideWhenUsed/>
    <w:rPr>
      <w:sz w:val="21"/>
      <w:szCs w:val="21"/>
    </w:rPr>
  </w:style>
  <w:style w:type="character" w:customStyle="1" w:styleId="a8">
    <w:name w:val="页眉 字符"/>
    <w:link w:val="a7"/>
    <w:uiPriority w:val="99"/>
    <w:rPr>
      <w:rFonts w:ascii="Times New Roman" w:eastAsia="宋体" w:hAnsi="Times New Roman"/>
      <w:kern w:val="2"/>
      <w:sz w:val="18"/>
      <w:szCs w:val="18"/>
    </w:rPr>
  </w:style>
  <w:style w:type="character" w:customStyle="1" w:styleId="a6">
    <w:name w:val="页脚 字符"/>
    <w:link w:val="a5"/>
    <w:uiPriority w:val="99"/>
    <w:rPr>
      <w:rFonts w:ascii="Times New Roman" w:eastAsia="宋体" w:hAnsi="Times New Roman"/>
      <w:kern w:val="2"/>
      <w:sz w:val="18"/>
      <w:szCs w:val="18"/>
    </w:rPr>
  </w:style>
  <w:style w:type="character" w:customStyle="1" w:styleId="a4">
    <w:name w:val="批注文字 字符"/>
    <w:link w:val="a3"/>
    <w:uiPriority w:val="99"/>
    <w:qFormat/>
    <w:rPr>
      <w:rFonts w:ascii="Times New Roman" w:eastAsia="宋体" w:hAnsi="Times New Roman"/>
      <w:kern w:val="2"/>
      <w:sz w:val="21"/>
      <w:szCs w:val="24"/>
    </w:rPr>
  </w:style>
  <w:style w:type="character" w:customStyle="1" w:styleId="aa">
    <w:name w:val="批注主题 字符"/>
    <w:link w:val="a9"/>
    <w:uiPriority w:val="99"/>
    <w:semiHidden/>
    <w:rPr>
      <w:rFonts w:ascii="Times New Roman" w:eastAsia="宋体" w:hAnsi="Times New Roman"/>
      <w:b/>
      <w:bCs/>
      <w:kern w:val="2"/>
      <w:sz w:val="21"/>
      <w:szCs w:val="24"/>
    </w:rPr>
  </w:style>
  <w:style w:type="character" w:customStyle="1" w:styleId="HTML0">
    <w:name w:val="HTML 预设格式 字符"/>
    <w:link w:val="HTML"/>
    <w:uiPriority w:val="99"/>
    <w:semiHidden/>
    <w:qFormat/>
    <w:rPr>
      <w:rFonts w:ascii="Courier New" w:eastAsia="宋体" w:hAnsi="Courier New" w:cs="Courier New"/>
      <w:kern w:val="2"/>
    </w:rPr>
  </w:style>
  <w:style w:type="paragraph" w:styleId="ac">
    <w:name w:val="Revision"/>
    <w:hidden/>
    <w:uiPriority w:val="99"/>
    <w:unhideWhenUsed/>
    <w:rsid w:val="00212713"/>
    <w:rPr>
      <w:rFonts w:ascii="Times New Roman" w:eastAsia="宋体" w:hAnsi="Times New Roman"/>
      <w:kern w:val="2"/>
      <w:sz w:val="21"/>
      <w:szCs w:val="24"/>
    </w:rPr>
  </w:style>
  <w:style w:type="paragraph" w:styleId="ad">
    <w:name w:val="List Paragraph"/>
    <w:basedOn w:val="a"/>
    <w:uiPriority w:val="99"/>
    <w:unhideWhenUsed/>
    <w:rsid w:val="00845B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4</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 梓轩</dc:creator>
  <cp:lastModifiedBy>yu liu</cp:lastModifiedBy>
  <cp:revision>205</cp:revision>
  <dcterms:created xsi:type="dcterms:W3CDTF">2025-04-16T00:52:00Z</dcterms:created>
  <dcterms:modified xsi:type="dcterms:W3CDTF">2025-11-17T06:26:00Z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eyJoZGlkIjoiNDI1MDlkNGFlOWE5NzU2MjExM2I5NzhkMjcwODY0ODYiLCJ1c2VySWQiOiIxMjc5MzM4NTUwIn0=</vt:lpwstr>
  </property>
  <property fmtid="{D5CDD505-2E9C-101B-9397-08002B2CF9AE}" pid="3" name="KSOProductBuildVer">
    <vt:lpwstr>2052-12.1.0.22529</vt:lpwstr>
  </property>
  <property fmtid="{D5CDD505-2E9C-101B-9397-08002B2CF9AE}" pid="4" name="ICV">
    <vt:lpwstr>531D9A7299C24049ABE46EF89280EDCD_13</vt:lpwstr>
  </property>
</Properties>
</file>