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AA99" w14:textId="77777777" w:rsidR="00A50534" w:rsidRDefault="00F82561" w:rsidP="008231EA">
      <w:pPr>
        <w:spacing w:before="77"/>
        <w:rPr>
          <w:rFonts w:ascii="宋体" w:eastAsia="宋体" w:hAnsi="宋体" w:cs="宋体" w:hint="eastAsia"/>
          <w:sz w:val="24"/>
          <w:lang w:val="zh-CN" w:bidi="zh-CN"/>
        </w:rPr>
      </w:pPr>
      <w:r>
        <w:rPr>
          <w:rFonts w:ascii="宋体" w:eastAsia="宋体" w:hAnsi="宋体" w:cs="宋体"/>
          <w:noProof/>
          <w:snapToGrid/>
          <w:sz w:val="24"/>
        </w:rPr>
        <mc:AlternateContent>
          <mc:Choice Requires="wps">
            <w:drawing>
              <wp:anchor distT="0" distB="0" distL="114300" distR="114300" simplePos="0" relativeHeight="251659264" behindDoc="0" locked="0" layoutInCell="1" allowOverlap="1" wp14:anchorId="7279D8FE" wp14:editId="47866BA1">
                <wp:simplePos x="0" y="0"/>
                <wp:positionH relativeFrom="column">
                  <wp:posOffset>-1270000</wp:posOffset>
                </wp:positionH>
                <wp:positionV relativeFrom="paragraph">
                  <wp:posOffset>-787400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14A44"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100pt;margin-top:-62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" fillcolor="#5b9bd5 [3204]" strokecolor="#1f4d78 [1604]" strokeweight="1pt"/>
            </w:pict>
          </mc:Fallback>
        </mc:AlternateContent>
      </w:r>
      <w:r w:rsidR="00A50534">
        <w:rPr>
          <w:rFonts w:ascii="宋体" w:eastAsia="宋体" w:hAnsi="宋体" w:cs="宋体"/>
          <w:sz w:val="24"/>
          <w:lang w:val="zh-CN" w:bidi="zh-CN"/>
        </w:rPr>
        <w:t>证券代码</w:t>
      </w:r>
      <w:r w:rsidR="00A50534">
        <w:rPr>
          <w:rFonts w:ascii="宋体" w:eastAsia="宋体" w:hAnsi="宋体" w:cs="宋体" w:hint="eastAsia"/>
          <w:sz w:val="24"/>
          <w:lang w:val="zh-CN" w:bidi="zh-CN"/>
        </w:rPr>
        <w:t>：</w:t>
      </w:r>
      <w:r w:rsidR="006D5570" w:rsidRPr="006D5570">
        <w:rPr>
          <w:rFonts w:ascii="Times New Roman" w:hAnsi="Times New Roman" w:cs="Times New Roman"/>
        </w:rPr>
        <w:t>60</w:t>
      </w:r>
      <w:r w:rsidR="006D5570">
        <w:rPr>
          <w:rFonts w:ascii="Times New Roman" w:hAnsi="Times New Roman" w:cs="Times New Roman"/>
        </w:rPr>
        <w:t>1919</w:t>
      </w:r>
      <w:r w:rsidR="006D5570" w:rsidRPr="006D5570">
        <w:rPr>
          <w:rFonts w:ascii="Times New Roman" w:hAnsi="Times New Roman" w:cs="Times New Roman"/>
        </w:rPr>
        <w:t>.SH/1</w:t>
      </w:r>
      <w:r w:rsidR="006D5570">
        <w:rPr>
          <w:rFonts w:ascii="Times New Roman" w:hAnsi="Times New Roman" w:cs="Times New Roman"/>
        </w:rPr>
        <w:t>919</w:t>
      </w:r>
      <w:r w:rsidR="006D5570" w:rsidRPr="006D5570">
        <w:rPr>
          <w:rFonts w:ascii="Times New Roman" w:hAnsi="Times New Roman" w:cs="Times New Roman"/>
        </w:rPr>
        <w:t>.HK</w:t>
      </w:r>
      <w:r w:rsidR="00A50534">
        <w:rPr>
          <w:rFonts w:ascii="宋体" w:eastAsia="宋体" w:hAnsi="宋体" w:cs="宋体" w:hint="eastAsia"/>
          <w:sz w:val="24"/>
          <w:lang w:bidi="zh-CN"/>
        </w:rPr>
        <w:t xml:space="preserve">            </w:t>
      </w:r>
      <w:r w:rsidR="008231EA">
        <w:rPr>
          <w:rFonts w:ascii="宋体" w:eastAsia="宋体" w:hAnsi="宋体" w:cs="宋体"/>
          <w:sz w:val="24"/>
          <w:lang w:bidi="zh-CN"/>
        </w:rPr>
        <w:t xml:space="preserve"> </w:t>
      </w:r>
      <w:r w:rsidR="00A50534">
        <w:rPr>
          <w:rFonts w:ascii="宋体" w:eastAsia="宋体" w:hAnsi="宋体" w:cs="宋体" w:hint="eastAsia"/>
          <w:sz w:val="24"/>
          <w:lang w:bidi="zh-CN"/>
        </w:rPr>
        <w:t xml:space="preserve"> </w:t>
      </w:r>
      <w:r w:rsidR="00A50534">
        <w:rPr>
          <w:rFonts w:ascii="宋体" w:eastAsia="宋体" w:hAnsi="宋体" w:cs="宋体"/>
          <w:sz w:val="24"/>
          <w:lang w:bidi="zh-CN"/>
        </w:rPr>
        <w:t xml:space="preserve">      </w:t>
      </w:r>
      <w:r w:rsidR="00A50534">
        <w:rPr>
          <w:rFonts w:ascii="宋体" w:eastAsia="宋体" w:hAnsi="宋体" w:cs="宋体" w:hint="eastAsia"/>
          <w:sz w:val="24"/>
          <w:lang w:bidi="zh-CN"/>
        </w:rPr>
        <w:t xml:space="preserve">    </w:t>
      </w:r>
      <w:r w:rsidR="00A50534">
        <w:rPr>
          <w:rFonts w:ascii="宋体" w:eastAsia="宋体" w:hAnsi="宋体" w:cs="宋体"/>
          <w:sz w:val="24"/>
          <w:lang w:val="zh-CN" w:bidi="zh-CN"/>
        </w:rPr>
        <w:t>证券简称：</w:t>
      </w:r>
      <w:r w:rsidR="008231EA">
        <w:rPr>
          <w:rFonts w:ascii="宋体" w:eastAsia="宋体" w:hAnsi="宋体" w:cs="宋体" w:hint="eastAsia"/>
          <w:sz w:val="24"/>
          <w:lang w:val="zh-CN" w:bidi="zh-CN"/>
        </w:rPr>
        <w:t>中远海控</w:t>
      </w:r>
    </w:p>
    <w:p w14:paraId="1E13848E" w14:textId="77777777" w:rsidR="000A4CFB" w:rsidRDefault="000A4CFB" w:rsidP="008231EA">
      <w:pPr>
        <w:spacing w:before="77"/>
        <w:rPr>
          <w:rFonts w:ascii="宋体" w:eastAsia="宋体" w:hAnsi="宋体" w:cs="宋体" w:hint="eastAsia"/>
          <w:sz w:val="24"/>
          <w:lang w:val="zh-CN" w:bidi="zh-CN"/>
        </w:rPr>
      </w:pPr>
    </w:p>
    <w:p w14:paraId="6DD0EE4F" w14:textId="77777777" w:rsidR="009003EA" w:rsidRPr="009A5E27" w:rsidRDefault="00B504D6">
      <w:pPr>
        <w:kinsoku/>
        <w:autoSpaceDE/>
        <w:autoSpaceDN/>
        <w:spacing w:line="360" w:lineRule="auto"/>
        <w:jc w:val="center"/>
        <w:rPr>
          <w:rFonts w:ascii="宋体" w:eastAsia="宋体" w:hAnsi="宋体" w:cs="宋体" w:hint="eastAsia"/>
          <w:b/>
          <w:bCs/>
          <w:sz w:val="32"/>
          <w:szCs w:val="36"/>
        </w:rPr>
      </w:pPr>
      <w:r w:rsidRPr="009A5E27">
        <w:rPr>
          <w:rFonts w:ascii="宋体" w:eastAsia="宋体" w:hAnsi="宋体" w:cs="宋体" w:hint="eastAsia"/>
          <w:b/>
          <w:bCs/>
          <w:spacing w:val="12"/>
          <w:sz w:val="32"/>
          <w:szCs w:val="36"/>
        </w:rPr>
        <w:t>中远海运控股</w:t>
      </w:r>
      <w:r w:rsidR="00B571DB" w:rsidRPr="009A5E27">
        <w:rPr>
          <w:rFonts w:ascii="宋体" w:eastAsia="宋体" w:hAnsi="宋体" w:cs="宋体" w:hint="eastAsia"/>
          <w:b/>
          <w:bCs/>
          <w:spacing w:val="12"/>
          <w:sz w:val="32"/>
          <w:szCs w:val="36"/>
        </w:rPr>
        <w:t>股份有限公司投资者关系活动记录表</w:t>
      </w:r>
    </w:p>
    <w:p w14:paraId="03534BC8" w14:textId="77777777" w:rsidR="009003EA" w:rsidRDefault="009003EA" w:rsidP="00A50534">
      <w:pPr>
        <w:kinsoku/>
        <w:autoSpaceDE/>
        <w:autoSpaceDN/>
        <w:spacing w:line="360" w:lineRule="auto"/>
        <w:ind w:right="232"/>
        <w:jc w:val="right"/>
        <w:rPr>
          <w:rFonts w:ascii="宋体" w:eastAsia="宋体" w:hAnsi="宋体" w:cs="宋体" w:hint="eastAsia"/>
          <w:sz w:val="24"/>
          <w:szCs w:val="24"/>
        </w:rPr>
      </w:pPr>
    </w:p>
    <w:tbl>
      <w:tblPr>
        <w:tblStyle w:val="TableNormal"/>
        <w:tblW w:w="85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2"/>
        <w:gridCol w:w="2839"/>
        <w:gridCol w:w="3775"/>
      </w:tblGrid>
      <w:tr w:rsidR="009003EA" w14:paraId="33ACE20D" w14:textId="77777777" w:rsidTr="00A50534">
        <w:trPr>
          <w:trHeight w:val="318"/>
          <w:jc w:val="center"/>
        </w:trPr>
        <w:tc>
          <w:tcPr>
            <w:tcW w:w="1912" w:type="dxa"/>
            <w:vMerge w:val="restart"/>
            <w:tcBorders>
              <w:bottom w:val="nil"/>
            </w:tcBorders>
            <w:vAlign w:val="center"/>
          </w:tcPr>
          <w:p w14:paraId="2D8EED88" w14:textId="77777777" w:rsidR="005235ED" w:rsidRDefault="00B571DB" w:rsidP="0032348F">
            <w:pPr>
              <w:kinsoku/>
              <w:autoSpaceDE/>
              <w:autoSpaceDN/>
              <w:spacing w:line="400" w:lineRule="exact"/>
              <w:jc w:val="center"/>
              <w:rPr>
                <w:rFonts w:ascii="宋体" w:eastAsia="宋体" w:hAnsi="宋体" w:cs="宋体" w:hint="eastAsia"/>
                <w:spacing w:val="10"/>
                <w:sz w:val="24"/>
                <w:szCs w:val="24"/>
              </w:rPr>
            </w:pPr>
            <w:r>
              <w:rPr>
                <w:rFonts w:ascii="宋体" w:eastAsia="宋体" w:hAnsi="宋体" w:cs="宋体" w:hint="eastAsia"/>
                <w:spacing w:val="10"/>
                <w:sz w:val="24"/>
                <w:szCs w:val="24"/>
              </w:rPr>
              <w:t>投资者关系</w:t>
            </w:r>
          </w:p>
          <w:p w14:paraId="5F3B44E3" w14:textId="77777777" w:rsidR="009003EA" w:rsidRDefault="00B571DB" w:rsidP="005235ED">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0"/>
                <w:sz w:val="24"/>
                <w:szCs w:val="24"/>
              </w:rPr>
              <w:t>活</w:t>
            </w:r>
            <w:r>
              <w:rPr>
                <w:rFonts w:ascii="宋体" w:eastAsia="宋体" w:hAnsi="宋体" w:cs="宋体" w:hint="eastAsia"/>
                <w:spacing w:val="9"/>
                <w:sz w:val="24"/>
                <w:szCs w:val="24"/>
              </w:rPr>
              <w:t>动</w:t>
            </w:r>
            <w:r>
              <w:rPr>
                <w:rFonts w:ascii="宋体" w:eastAsia="宋体" w:hAnsi="宋体" w:cs="宋体" w:hint="eastAsia"/>
                <w:spacing w:val="5"/>
                <w:sz w:val="24"/>
                <w:szCs w:val="24"/>
              </w:rPr>
              <w:t>类别</w:t>
            </w:r>
          </w:p>
        </w:tc>
        <w:tc>
          <w:tcPr>
            <w:tcW w:w="6614" w:type="dxa"/>
            <w:gridSpan w:val="2"/>
            <w:tcBorders>
              <w:bottom w:val="nil"/>
            </w:tcBorders>
          </w:tcPr>
          <w:p w14:paraId="7FCE9812" w14:textId="77777777" w:rsidR="009003EA" w:rsidRPr="00523753" w:rsidRDefault="00B571DB" w:rsidP="00523753">
            <w:pPr>
              <w:pStyle w:val="a7"/>
              <w:numPr>
                <w:ilvl w:val="0"/>
                <w:numId w:val="4"/>
              </w:numPr>
              <w:kinsoku/>
              <w:autoSpaceDE/>
              <w:autoSpaceDN/>
              <w:spacing w:line="400" w:lineRule="exact"/>
              <w:ind w:firstLineChars="0"/>
              <w:rPr>
                <w:rFonts w:ascii="宋体" w:eastAsia="宋体" w:hAnsi="宋体" w:cs="宋体" w:hint="eastAsia"/>
                <w:sz w:val="24"/>
                <w:szCs w:val="24"/>
              </w:rPr>
            </w:pPr>
            <w:r w:rsidRPr="00523753">
              <w:rPr>
                <w:rFonts w:ascii="宋体" w:eastAsia="宋体" w:hAnsi="宋体" w:cs="宋体" w:hint="eastAsia"/>
                <w:spacing w:val="10"/>
                <w:sz w:val="24"/>
                <w:szCs w:val="24"/>
              </w:rPr>
              <w:t>特</w:t>
            </w:r>
            <w:r w:rsidRPr="00523753">
              <w:rPr>
                <w:rFonts w:ascii="宋体" w:eastAsia="宋体" w:hAnsi="宋体" w:cs="宋体" w:hint="eastAsia"/>
                <w:spacing w:val="6"/>
                <w:sz w:val="24"/>
                <w:szCs w:val="24"/>
              </w:rPr>
              <w:t>定对象调研       □</w:t>
            </w:r>
            <w:r w:rsidR="00523753" w:rsidRPr="00523753">
              <w:rPr>
                <w:rFonts w:ascii="宋体" w:eastAsia="宋体" w:hAnsi="宋体" w:cs="宋体" w:hint="eastAsia"/>
                <w:spacing w:val="6"/>
                <w:sz w:val="24"/>
                <w:szCs w:val="24"/>
              </w:rPr>
              <w:t xml:space="preserve"> </w:t>
            </w:r>
            <w:r w:rsidRPr="00523753">
              <w:rPr>
                <w:rFonts w:ascii="宋体" w:eastAsia="宋体" w:hAnsi="宋体" w:cs="宋体" w:hint="eastAsia"/>
                <w:spacing w:val="6"/>
                <w:sz w:val="24"/>
                <w:szCs w:val="24"/>
              </w:rPr>
              <w:t>分析师会议</w:t>
            </w:r>
          </w:p>
        </w:tc>
      </w:tr>
      <w:tr w:rsidR="009003EA" w14:paraId="3FDE24AF" w14:textId="77777777" w:rsidTr="00A50534">
        <w:trPr>
          <w:trHeight w:val="1775"/>
          <w:jc w:val="center"/>
        </w:trPr>
        <w:tc>
          <w:tcPr>
            <w:tcW w:w="1912" w:type="dxa"/>
            <w:vMerge/>
            <w:tcBorders>
              <w:top w:val="nil"/>
              <w:bottom w:val="nil"/>
            </w:tcBorders>
            <w:vAlign w:val="center"/>
          </w:tcPr>
          <w:p w14:paraId="0A68DBC7" w14:textId="77777777" w:rsidR="009003EA" w:rsidRDefault="009003EA" w:rsidP="0032348F">
            <w:pPr>
              <w:kinsoku/>
              <w:autoSpaceDE/>
              <w:autoSpaceDN/>
              <w:spacing w:line="400" w:lineRule="exact"/>
              <w:jc w:val="center"/>
              <w:rPr>
                <w:rFonts w:ascii="宋体" w:eastAsia="宋体" w:hAnsi="宋体" w:cs="宋体" w:hint="eastAsia"/>
                <w:sz w:val="24"/>
                <w:szCs w:val="24"/>
              </w:rPr>
            </w:pPr>
          </w:p>
        </w:tc>
        <w:tc>
          <w:tcPr>
            <w:tcW w:w="2839" w:type="dxa"/>
            <w:tcBorders>
              <w:top w:val="nil"/>
              <w:bottom w:val="nil"/>
              <w:right w:val="nil"/>
            </w:tcBorders>
          </w:tcPr>
          <w:p w14:paraId="73C4069B" w14:textId="77777777" w:rsidR="009003EA" w:rsidRDefault="00B571DB">
            <w:pPr>
              <w:kinsoku/>
              <w:autoSpaceDE/>
              <w:autoSpaceDN/>
              <w:spacing w:line="400" w:lineRule="exact"/>
              <w:rPr>
                <w:rFonts w:ascii="宋体" w:eastAsia="宋体" w:hAnsi="宋体" w:cs="宋体" w:hint="eastAsia"/>
                <w:sz w:val="24"/>
                <w:szCs w:val="24"/>
              </w:rPr>
            </w:pPr>
            <w:bookmarkStart w:id="0" w:name="OLE_LINK2"/>
            <w:r>
              <w:rPr>
                <w:rFonts w:ascii="宋体" w:eastAsia="宋体" w:hAnsi="宋体" w:cs="宋体" w:hint="eastAsia"/>
                <w:spacing w:val="4"/>
                <w:sz w:val="24"/>
                <w:szCs w:val="24"/>
              </w:rPr>
              <w:t>□</w:t>
            </w:r>
            <w:bookmarkEnd w:id="0"/>
            <w:r w:rsidR="00523753">
              <w:rPr>
                <w:rFonts w:ascii="宋体" w:eastAsia="宋体" w:hAnsi="宋体" w:cs="宋体" w:hint="eastAsia"/>
                <w:spacing w:val="4"/>
                <w:sz w:val="24"/>
                <w:szCs w:val="24"/>
              </w:rPr>
              <w:t xml:space="preserve"> </w:t>
            </w:r>
            <w:r>
              <w:rPr>
                <w:rFonts w:ascii="宋体" w:eastAsia="宋体" w:hAnsi="宋体" w:cs="宋体" w:hint="eastAsia"/>
                <w:spacing w:val="3"/>
                <w:sz w:val="24"/>
                <w:szCs w:val="24"/>
              </w:rPr>
              <w:t>媒体采访</w:t>
            </w:r>
          </w:p>
          <w:p w14:paraId="423E53AE" w14:textId="77777777" w:rsidR="009003EA" w:rsidRDefault="00B571DB">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6"/>
                <w:sz w:val="24"/>
                <w:szCs w:val="24"/>
              </w:rPr>
              <w:t>□</w:t>
            </w:r>
            <w:r w:rsidR="00523753">
              <w:rPr>
                <w:rFonts w:ascii="宋体" w:eastAsia="宋体" w:hAnsi="宋体" w:cs="宋体" w:hint="eastAsia"/>
                <w:spacing w:val="6"/>
                <w:sz w:val="24"/>
                <w:szCs w:val="24"/>
              </w:rPr>
              <w:t xml:space="preserve"> </w:t>
            </w:r>
            <w:r>
              <w:rPr>
                <w:rFonts w:ascii="宋体" w:eastAsia="宋体" w:hAnsi="宋体" w:cs="宋体" w:hint="eastAsia"/>
                <w:spacing w:val="4"/>
                <w:sz w:val="24"/>
                <w:szCs w:val="24"/>
              </w:rPr>
              <w:t>新闻发布会</w:t>
            </w:r>
          </w:p>
          <w:p w14:paraId="6C1D1F49" w14:textId="77777777" w:rsidR="009003EA" w:rsidRDefault="00523753">
            <w:pPr>
              <w:kinsoku/>
              <w:autoSpaceDE/>
              <w:autoSpaceDN/>
              <w:spacing w:line="400" w:lineRule="exact"/>
              <w:rPr>
                <w:rFonts w:ascii="宋体" w:eastAsia="宋体" w:hAnsi="宋体" w:cs="宋体" w:hint="eastAsia"/>
                <w:spacing w:val="3"/>
                <w:sz w:val="24"/>
                <w:szCs w:val="24"/>
              </w:rPr>
            </w:pPr>
            <w:r>
              <w:rPr>
                <w:rFonts w:ascii="宋体" w:eastAsia="宋体" w:hAnsi="宋体" w:cs="宋体" w:hint="eastAsia"/>
                <w:spacing w:val="6"/>
                <w:sz w:val="24"/>
                <w:szCs w:val="24"/>
              </w:rPr>
              <w:t xml:space="preserve">□ </w:t>
            </w:r>
            <w:r w:rsidR="00A50534">
              <w:rPr>
                <w:rFonts w:ascii="宋体" w:eastAsia="宋体" w:hAnsi="宋体" w:cs="宋体" w:hint="eastAsia"/>
                <w:spacing w:val="3"/>
                <w:sz w:val="24"/>
                <w:szCs w:val="24"/>
              </w:rPr>
              <w:t>现场交流</w:t>
            </w:r>
          </w:p>
          <w:p w14:paraId="344634FF" w14:textId="77777777" w:rsidR="00A50534" w:rsidRDefault="00A50534" w:rsidP="00A50534">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4"/>
                <w:sz w:val="24"/>
                <w:szCs w:val="24"/>
              </w:rPr>
              <w:t>□</w:t>
            </w:r>
            <w:r w:rsidR="00523753">
              <w:rPr>
                <w:rFonts w:ascii="宋体" w:eastAsia="宋体" w:hAnsi="宋体" w:cs="宋体" w:hint="eastAsia"/>
                <w:spacing w:val="4"/>
                <w:sz w:val="24"/>
                <w:szCs w:val="24"/>
              </w:rPr>
              <w:t xml:space="preserve"> </w:t>
            </w:r>
            <w:r>
              <w:rPr>
                <w:rFonts w:ascii="宋体" w:eastAsia="宋体" w:hAnsi="宋体" w:cs="宋体" w:hint="eastAsia"/>
                <w:spacing w:val="4"/>
                <w:sz w:val="24"/>
                <w:szCs w:val="24"/>
              </w:rPr>
              <w:t>投资策略会</w:t>
            </w:r>
          </w:p>
        </w:tc>
        <w:tc>
          <w:tcPr>
            <w:tcW w:w="3775" w:type="dxa"/>
            <w:tcBorders>
              <w:top w:val="nil"/>
              <w:left w:val="nil"/>
              <w:bottom w:val="nil"/>
            </w:tcBorders>
          </w:tcPr>
          <w:p w14:paraId="046BEFAF" w14:textId="77777777" w:rsidR="009003EA" w:rsidRDefault="00523753">
            <w:pPr>
              <w:kinsoku/>
              <w:autoSpaceDE/>
              <w:autoSpaceDN/>
              <w:spacing w:line="400" w:lineRule="exact"/>
              <w:rPr>
                <w:rFonts w:ascii="宋体" w:eastAsia="宋体" w:hAnsi="宋体" w:cs="宋体" w:hint="eastAsia"/>
                <w:sz w:val="24"/>
                <w:szCs w:val="24"/>
              </w:rPr>
            </w:pPr>
            <w:r>
              <w:rPr>
                <w:rFonts w:ascii="宋体" w:eastAsia="宋体" w:hAnsi="宋体" w:cs="宋体"/>
                <w:b/>
                <w:bCs/>
                <w:sz w:val="24"/>
                <w:szCs w:val="22"/>
                <w:lang w:val="zh-CN" w:bidi="zh-CN"/>
              </w:rPr>
              <w:sym w:font="Wingdings 2" w:char="0052"/>
            </w:r>
            <w:r w:rsidR="00B571DB">
              <w:rPr>
                <w:rFonts w:ascii="宋体" w:eastAsia="宋体" w:hAnsi="宋体" w:cs="宋体" w:hint="eastAsia"/>
                <w:spacing w:val="4"/>
                <w:sz w:val="24"/>
                <w:szCs w:val="24"/>
              </w:rPr>
              <w:t>业绩说明会</w:t>
            </w:r>
          </w:p>
          <w:p w14:paraId="3BD6C645" w14:textId="77777777" w:rsidR="009003EA" w:rsidRDefault="00523753">
            <w:pPr>
              <w:kinsoku/>
              <w:autoSpaceDE/>
              <w:autoSpaceDN/>
              <w:spacing w:line="400" w:lineRule="exact"/>
              <w:rPr>
                <w:rFonts w:ascii="宋体" w:eastAsia="宋体" w:hAnsi="宋体" w:cs="宋体" w:hint="eastAsia"/>
                <w:spacing w:val="3"/>
                <w:sz w:val="24"/>
                <w:szCs w:val="24"/>
              </w:rPr>
            </w:pPr>
            <w:r>
              <w:rPr>
                <w:rFonts w:ascii="宋体" w:eastAsia="宋体" w:hAnsi="宋体" w:cs="宋体"/>
                <w:sz w:val="24"/>
                <w:szCs w:val="22"/>
                <w:lang w:val="zh-CN" w:bidi="zh-CN"/>
              </w:rPr>
              <w:sym w:font="Wingdings 2" w:char="00A3"/>
            </w:r>
            <w:r>
              <w:rPr>
                <w:rFonts w:ascii="宋体" w:eastAsia="宋体" w:hAnsi="宋体" w:cs="宋体"/>
                <w:sz w:val="24"/>
                <w:szCs w:val="22"/>
                <w:lang w:val="zh-CN" w:bidi="zh-CN"/>
              </w:rPr>
              <w:t xml:space="preserve"> </w:t>
            </w:r>
            <w:r w:rsidR="00B571DB">
              <w:rPr>
                <w:rFonts w:ascii="宋体" w:eastAsia="宋体" w:hAnsi="宋体" w:cs="宋体" w:hint="eastAsia"/>
                <w:spacing w:val="3"/>
                <w:sz w:val="24"/>
                <w:szCs w:val="24"/>
              </w:rPr>
              <w:t>路演活动</w:t>
            </w:r>
          </w:p>
          <w:p w14:paraId="398119A9" w14:textId="77777777" w:rsidR="00A50534" w:rsidRDefault="00A50534">
            <w:pPr>
              <w:kinsoku/>
              <w:autoSpaceDE/>
              <w:autoSpaceDN/>
              <w:spacing w:line="400" w:lineRule="exact"/>
              <w:rPr>
                <w:rFonts w:ascii="宋体" w:eastAsia="宋体" w:hAnsi="宋体" w:cs="宋体" w:hint="eastAsia"/>
                <w:sz w:val="24"/>
                <w:szCs w:val="22"/>
                <w:lang w:val="zh-CN" w:bidi="zh-CN"/>
              </w:rPr>
            </w:pPr>
            <w:r>
              <w:rPr>
                <w:rFonts w:ascii="宋体" w:eastAsia="宋体" w:hAnsi="宋体" w:cs="宋体"/>
                <w:sz w:val="24"/>
                <w:szCs w:val="22"/>
                <w:lang w:val="zh-CN" w:bidi="zh-CN"/>
              </w:rPr>
              <w:sym w:font="Wingdings 2" w:char="00A3"/>
            </w:r>
            <w:r w:rsidR="00523753">
              <w:rPr>
                <w:rFonts w:ascii="宋体" w:eastAsia="宋体" w:hAnsi="宋体" w:cs="宋体"/>
                <w:sz w:val="24"/>
                <w:szCs w:val="22"/>
                <w:lang w:val="zh-CN" w:bidi="zh-CN"/>
              </w:rPr>
              <w:t xml:space="preserve"> </w:t>
            </w:r>
            <w:r>
              <w:rPr>
                <w:rFonts w:ascii="宋体" w:eastAsia="宋体" w:hAnsi="宋体" w:cs="宋体" w:hint="eastAsia"/>
                <w:sz w:val="24"/>
                <w:szCs w:val="22"/>
                <w:lang w:val="zh-CN" w:bidi="zh-CN"/>
              </w:rPr>
              <w:t>电话会议</w:t>
            </w:r>
          </w:p>
          <w:p w14:paraId="28C24502" w14:textId="77777777" w:rsidR="00A50534" w:rsidRPr="00523753" w:rsidRDefault="00A50534" w:rsidP="00523753">
            <w:pPr>
              <w:pStyle w:val="a7"/>
              <w:numPr>
                <w:ilvl w:val="0"/>
                <w:numId w:val="3"/>
              </w:numPr>
              <w:kinsoku/>
              <w:autoSpaceDE/>
              <w:autoSpaceDN/>
              <w:spacing w:line="400" w:lineRule="exact"/>
              <w:ind w:firstLineChars="0"/>
              <w:rPr>
                <w:rFonts w:ascii="宋体" w:eastAsia="宋体" w:hAnsi="宋体" w:cs="宋体" w:hint="eastAsia"/>
                <w:sz w:val="24"/>
                <w:szCs w:val="24"/>
              </w:rPr>
            </w:pPr>
            <w:r w:rsidRPr="00523753">
              <w:rPr>
                <w:rFonts w:ascii="宋体" w:eastAsia="宋体" w:hAnsi="宋体" w:cs="宋体" w:hint="eastAsia"/>
                <w:spacing w:val="6"/>
                <w:sz w:val="24"/>
                <w:szCs w:val="24"/>
              </w:rPr>
              <w:t>其他</w:t>
            </w:r>
          </w:p>
        </w:tc>
      </w:tr>
      <w:tr w:rsidR="009003EA" w14:paraId="0A51A657" w14:textId="77777777" w:rsidTr="00D4233B">
        <w:trPr>
          <w:trHeight w:val="633"/>
          <w:jc w:val="center"/>
        </w:trPr>
        <w:tc>
          <w:tcPr>
            <w:tcW w:w="1912" w:type="dxa"/>
            <w:vAlign w:val="center"/>
          </w:tcPr>
          <w:p w14:paraId="483227F0" w14:textId="77777777" w:rsidR="009003EA" w:rsidRDefault="00336531" w:rsidP="005235ED">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z w:val="24"/>
                <w:szCs w:val="24"/>
              </w:rPr>
              <w:t>活动主题</w:t>
            </w:r>
          </w:p>
        </w:tc>
        <w:tc>
          <w:tcPr>
            <w:tcW w:w="6614" w:type="dxa"/>
            <w:gridSpan w:val="2"/>
            <w:vAlign w:val="center"/>
          </w:tcPr>
          <w:p w14:paraId="4732FE46" w14:textId="32CE1662" w:rsidR="00A50534" w:rsidRDefault="00336531" w:rsidP="00523753">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中远海控2</w:t>
            </w:r>
            <w:r>
              <w:rPr>
                <w:rFonts w:ascii="宋体" w:eastAsia="宋体" w:hAnsi="宋体" w:cs="宋体"/>
                <w:sz w:val="24"/>
                <w:szCs w:val="24"/>
              </w:rPr>
              <w:t>02</w:t>
            </w:r>
            <w:r w:rsidR="00B47A60">
              <w:rPr>
                <w:rFonts w:ascii="宋体" w:eastAsia="宋体" w:hAnsi="宋体" w:cs="宋体" w:hint="eastAsia"/>
                <w:sz w:val="24"/>
                <w:szCs w:val="24"/>
              </w:rPr>
              <w:t>5</w:t>
            </w:r>
            <w:r>
              <w:rPr>
                <w:rFonts w:ascii="宋体" w:eastAsia="宋体" w:hAnsi="宋体" w:cs="宋体" w:hint="eastAsia"/>
                <w:sz w:val="24"/>
                <w:szCs w:val="24"/>
              </w:rPr>
              <w:t>年</w:t>
            </w:r>
            <w:r w:rsidR="00622F9C">
              <w:rPr>
                <w:rFonts w:ascii="宋体" w:eastAsia="宋体" w:hAnsi="宋体" w:cs="宋体" w:hint="eastAsia"/>
                <w:sz w:val="24"/>
                <w:szCs w:val="24"/>
              </w:rPr>
              <w:t>第三季度</w:t>
            </w:r>
            <w:r>
              <w:rPr>
                <w:rFonts w:ascii="宋体" w:eastAsia="宋体" w:hAnsi="宋体" w:cs="宋体" w:hint="eastAsia"/>
                <w:sz w:val="24"/>
                <w:szCs w:val="24"/>
              </w:rPr>
              <w:t>业绩说明会</w:t>
            </w:r>
          </w:p>
        </w:tc>
      </w:tr>
      <w:tr w:rsidR="00336531" w14:paraId="37941EA2" w14:textId="77777777" w:rsidTr="00D4233B">
        <w:trPr>
          <w:trHeight w:val="651"/>
          <w:jc w:val="center"/>
        </w:trPr>
        <w:tc>
          <w:tcPr>
            <w:tcW w:w="1912" w:type="dxa"/>
            <w:vAlign w:val="center"/>
          </w:tcPr>
          <w:p w14:paraId="79670216"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0"/>
                <w:sz w:val="24"/>
                <w:szCs w:val="24"/>
              </w:rPr>
              <w:t>参与单位名称</w:t>
            </w:r>
          </w:p>
        </w:tc>
        <w:tc>
          <w:tcPr>
            <w:tcW w:w="6614" w:type="dxa"/>
            <w:gridSpan w:val="2"/>
            <w:vAlign w:val="center"/>
          </w:tcPr>
          <w:p w14:paraId="7FC805D1"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全市场公开</w:t>
            </w:r>
          </w:p>
        </w:tc>
      </w:tr>
      <w:tr w:rsidR="00336531" w14:paraId="501A50F8" w14:textId="77777777" w:rsidTr="00A50534">
        <w:trPr>
          <w:trHeight w:val="629"/>
          <w:jc w:val="center"/>
        </w:trPr>
        <w:tc>
          <w:tcPr>
            <w:tcW w:w="1912" w:type="dxa"/>
            <w:vAlign w:val="center"/>
          </w:tcPr>
          <w:p w14:paraId="4868027F"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
                <w:sz w:val="24"/>
                <w:szCs w:val="24"/>
              </w:rPr>
              <w:t xml:space="preserve">时 </w:t>
            </w:r>
            <w:r>
              <w:rPr>
                <w:rFonts w:ascii="宋体" w:eastAsia="宋体" w:hAnsi="宋体" w:cs="宋体" w:hint="eastAsia"/>
                <w:sz w:val="24"/>
                <w:szCs w:val="24"/>
              </w:rPr>
              <w:t>间</w:t>
            </w:r>
          </w:p>
        </w:tc>
        <w:tc>
          <w:tcPr>
            <w:tcW w:w="6614" w:type="dxa"/>
            <w:gridSpan w:val="2"/>
            <w:vAlign w:val="center"/>
          </w:tcPr>
          <w:p w14:paraId="59348D37" w14:textId="65ABB1C2"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w:t>
            </w:r>
            <w:r w:rsidR="00622F9C">
              <w:rPr>
                <w:rFonts w:ascii="宋体" w:eastAsia="宋体" w:hAnsi="宋体" w:cs="宋体" w:hint="eastAsia"/>
                <w:sz w:val="24"/>
                <w:szCs w:val="24"/>
              </w:rPr>
              <w:t>11</w:t>
            </w:r>
            <w:r>
              <w:rPr>
                <w:rFonts w:ascii="宋体" w:eastAsia="宋体" w:hAnsi="宋体" w:cs="宋体" w:hint="eastAsia"/>
                <w:sz w:val="24"/>
                <w:szCs w:val="24"/>
              </w:rPr>
              <w:t>月</w:t>
            </w:r>
            <w:r w:rsidR="00622F9C">
              <w:rPr>
                <w:rFonts w:ascii="宋体" w:eastAsia="宋体" w:hAnsi="宋体" w:cs="宋体" w:hint="eastAsia"/>
                <w:sz w:val="24"/>
                <w:szCs w:val="24"/>
              </w:rPr>
              <w:t>17</w:t>
            </w:r>
            <w:r>
              <w:rPr>
                <w:rFonts w:ascii="宋体" w:eastAsia="宋体" w:hAnsi="宋体" w:cs="宋体" w:hint="eastAsia"/>
                <w:sz w:val="24"/>
                <w:szCs w:val="24"/>
              </w:rPr>
              <w:t>日（星期</w:t>
            </w:r>
            <w:r w:rsidR="00B47A60">
              <w:rPr>
                <w:rFonts w:ascii="宋体" w:eastAsia="宋体" w:hAnsi="宋体" w:cs="宋体" w:hint="eastAsia"/>
                <w:sz w:val="24"/>
                <w:szCs w:val="24"/>
              </w:rPr>
              <w:t>一</w:t>
            </w:r>
            <w:r>
              <w:rPr>
                <w:rFonts w:ascii="宋体" w:eastAsia="宋体" w:hAnsi="宋体" w:cs="宋体" w:hint="eastAsia"/>
                <w:sz w:val="24"/>
                <w:szCs w:val="24"/>
              </w:rPr>
              <w:t>）1</w:t>
            </w:r>
            <w:r>
              <w:rPr>
                <w:rFonts w:ascii="宋体" w:eastAsia="宋体" w:hAnsi="宋体" w:cs="宋体"/>
                <w:sz w:val="24"/>
                <w:szCs w:val="24"/>
              </w:rPr>
              <w:t>5</w:t>
            </w:r>
            <w:r>
              <w:rPr>
                <w:rFonts w:ascii="宋体" w:eastAsia="宋体" w:hAnsi="宋体" w:cs="宋体" w:hint="eastAsia"/>
                <w:sz w:val="24"/>
                <w:szCs w:val="24"/>
              </w:rPr>
              <w:t>:0</w:t>
            </w:r>
            <w:r>
              <w:rPr>
                <w:rFonts w:ascii="宋体" w:eastAsia="宋体" w:hAnsi="宋体" w:cs="宋体"/>
                <w:sz w:val="24"/>
                <w:szCs w:val="24"/>
              </w:rPr>
              <w:t>0-16</w:t>
            </w:r>
            <w:r>
              <w:rPr>
                <w:rFonts w:ascii="宋体" w:eastAsia="宋体" w:hAnsi="宋体" w:cs="宋体" w:hint="eastAsia"/>
                <w:sz w:val="24"/>
                <w:szCs w:val="24"/>
              </w:rPr>
              <w:t>:</w:t>
            </w:r>
            <w:r>
              <w:rPr>
                <w:rFonts w:ascii="宋体" w:eastAsia="宋体" w:hAnsi="宋体" w:cs="宋体"/>
                <w:sz w:val="24"/>
                <w:szCs w:val="24"/>
              </w:rPr>
              <w:t>00</w:t>
            </w:r>
          </w:p>
        </w:tc>
      </w:tr>
      <w:tr w:rsidR="00336531" w14:paraId="5CD67708" w14:textId="77777777" w:rsidTr="00A50534">
        <w:trPr>
          <w:trHeight w:val="629"/>
          <w:jc w:val="center"/>
        </w:trPr>
        <w:tc>
          <w:tcPr>
            <w:tcW w:w="1912" w:type="dxa"/>
            <w:vAlign w:val="center"/>
          </w:tcPr>
          <w:p w14:paraId="1CA119B4"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5"/>
                <w:sz w:val="24"/>
                <w:szCs w:val="24"/>
              </w:rPr>
              <w:t>地 点</w:t>
            </w:r>
          </w:p>
        </w:tc>
        <w:tc>
          <w:tcPr>
            <w:tcW w:w="6614" w:type="dxa"/>
            <w:gridSpan w:val="2"/>
            <w:vAlign w:val="center"/>
          </w:tcPr>
          <w:p w14:paraId="6B63DF89"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sidRPr="00B1709F">
              <w:rPr>
                <w:rFonts w:ascii="宋体" w:eastAsia="宋体" w:hAnsi="宋体" w:cs="宋体" w:hint="eastAsia"/>
                <w:sz w:val="24"/>
                <w:szCs w:val="24"/>
              </w:rPr>
              <w:t>上海证券交易所上证路演中心</w:t>
            </w:r>
          </w:p>
          <w:p w14:paraId="7183801B"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sidRPr="00B1709F">
              <w:rPr>
                <w:rFonts w:ascii="宋体" w:eastAsia="宋体" w:hAnsi="宋体" w:cs="宋体" w:hint="eastAsia"/>
                <w:sz w:val="24"/>
                <w:szCs w:val="24"/>
              </w:rPr>
              <w:t>（网址：</w:t>
            </w:r>
            <w:hyperlink r:id="rId8" w:history="1">
              <w:r w:rsidRPr="008F72D5">
                <w:rPr>
                  <w:rStyle w:val="a8"/>
                  <w:rFonts w:ascii="宋体" w:eastAsia="宋体" w:hAnsi="宋体" w:cs="宋体"/>
                  <w:sz w:val="24"/>
                  <w:szCs w:val="24"/>
                </w:rPr>
                <w:t>https://roadshow.sseinfo.com</w:t>
              </w:r>
            </w:hyperlink>
            <w:r>
              <w:rPr>
                <w:rFonts w:ascii="宋体" w:eastAsia="宋体" w:hAnsi="宋体" w:cs="宋体" w:hint="eastAsia"/>
                <w:sz w:val="24"/>
                <w:szCs w:val="24"/>
              </w:rPr>
              <w:t>）</w:t>
            </w:r>
          </w:p>
        </w:tc>
      </w:tr>
      <w:tr w:rsidR="00336531" w14:paraId="069AAFD9" w14:textId="77777777" w:rsidTr="00A50534">
        <w:trPr>
          <w:trHeight w:val="1252"/>
          <w:jc w:val="center"/>
        </w:trPr>
        <w:tc>
          <w:tcPr>
            <w:tcW w:w="1912" w:type="dxa"/>
            <w:vAlign w:val="center"/>
          </w:tcPr>
          <w:p w14:paraId="2AA1450D" w14:textId="77777777" w:rsidR="00336531" w:rsidRDefault="00336531" w:rsidP="00336531">
            <w:pPr>
              <w:kinsoku/>
              <w:autoSpaceDE/>
              <w:autoSpaceDN/>
              <w:spacing w:line="400" w:lineRule="exact"/>
              <w:jc w:val="center"/>
              <w:rPr>
                <w:rFonts w:ascii="宋体" w:eastAsia="宋体" w:hAnsi="宋体" w:cs="宋体" w:hint="eastAsia"/>
                <w:spacing w:val="10"/>
                <w:sz w:val="24"/>
                <w:szCs w:val="24"/>
              </w:rPr>
            </w:pPr>
            <w:r>
              <w:rPr>
                <w:rFonts w:ascii="宋体" w:eastAsia="宋体" w:hAnsi="宋体" w:cs="宋体" w:hint="eastAsia"/>
                <w:spacing w:val="10"/>
                <w:sz w:val="24"/>
                <w:szCs w:val="24"/>
              </w:rPr>
              <w:t>上市公司参加</w:t>
            </w:r>
          </w:p>
          <w:p w14:paraId="07E2C0B8"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0"/>
                <w:sz w:val="24"/>
                <w:szCs w:val="24"/>
              </w:rPr>
              <w:t>人</w:t>
            </w:r>
            <w:r>
              <w:rPr>
                <w:rFonts w:ascii="宋体" w:eastAsia="宋体" w:hAnsi="宋体" w:cs="宋体" w:hint="eastAsia"/>
                <w:spacing w:val="5"/>
                <w:sz w:val="24"/>
                <w:szCs w:val="24"/>
              </w:rPr>
              <w:t>员</w:t>
            </w:r>
            <w:r>
              <w:rPr>
                <w:rFonts w:ascii="宋体" w:eastAsia="宋体" w:hAnsi="宋体" w:cs="宋体" w:hint="eastAsia"/>
                <w:spacing w:val="3"/>
                <w:sz w:val="24"/>
                <w:szCs w:val="24"/>
              </w:rPr>
              <w:t>姓名</w:t>
            </w:r>
          </w:p>
        </w:tc>
        <w:tc>
          <w:tcPr>
            <w:tcW w:w="6614" w:type="dxa"/>
            <w:gridSpan w:val="2"/>
          </w:tcPr>
          <w:p w14:paraId="210800C7"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 xml:space="preserve">陶卫东 </w:t>
            </w:r>
            <w:r>
              <w:rPr>
                <w:rFonts w:ascii="宋体" w:eastAsia="宋体" w:hAnsi="宋体" w:cs="宋体"/>
                <w:sz w:val="24"/>
                <w:szCs w:val="24"/>
              </w:rPr>
              <w:t xml:space="preserve"> </w:t>
            </w:r>
            <w:r>
              <w:rPr>
                <w:rFonts w:ascii="宋体" w:eastAsia="宋体" w:hAnsi="宋体" w:cs="宋体" w:hint="eastAsia"/>
                <w:sz w:val="24"/>
                <w:szCs w:val="24"/>
              </w:rPr>
              <w:t>执行董事、总经理</w:t>
            </w:r>
          </w:p>
          <w:p w14:paraId="4B129308" w14:textId="77777777" w:rsidR="00336531" w:rsidRDefault="00336531" w:rsidP="00336531">
            <w:pPr>
              <w:kinsoku/>
              <w:autoSpaceDE/>
              <w:autoSpaceDN/>
              <w:spacing w:line="400" w:lineRule="exac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马时亨 </w:t>
            </w:r>
            <w:r>
              <w:rPr>
                <w:rFonts w:ascii="宋体" w:eastAsia="宋体" w:hAnsi="宋体" w:cs="宋体"/>
                <w:sz w:val="24"/>
                <w:szCs w:val="24"/>
              </w:rPr>
              <w:t xml:space="preserve"> </w:t>
            </w:r>
            <w:r>
              <w:rPr>
                <w:rFonts w:ascii="宋体" w:eastAsia="宋体" w:hAnsi="宋体" w:cs="宋体" w:hint="eastAsia"/>
                <w:sz w:val="24"/>
                <w:szCs w:val="24"/>
              </w:rPr>
              <w:t>独立非执行董事</w:t>
            </w:r>
          </w:p>
          <w:p w14:paraId="229F715A" w14:textId="77777777" w:rsidR="00336531" w:rsidRDefault="00336531" w:rsidP="00336531">
            <w:pPr>
              <w:kinsoku/>
              <w:autoSpaceDE/>
              <w:autoSpaceDN/>
              <w:spacing w:line="400" w:lineRule="exac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肖俊光 </w:t>
            </w:r>
            <w:r>
              <w:rPr>
                <w:rFonts w:ascii="宋体" w:eastAsia="宋体" w:hAnsi="宋体" w:cs="宋体"/>
                <w:sz w:val="24"/>
                <w:szCs w:val="24"/>
              </w:rPr>
              <w:t xml:space="preserve"> </w:t>
            </w:r>
            <w:r>
              <w:rPr>
                <w:rFonts w:ascii="宋体" w:eastAsia="宋体" w:hAnsi="宋体" w:cs="宋体" w:hint="eastAsia"/>
                <w:sz w:val="24"/>
                <w:szCs w:val="24"/>
              </w:rPr>
              <w:t>董事会秘书</w:t>
            </w:r>
            <w:r w:rsidR="00D4233B">
              <w:rPr>
                <w:rFonts w:ascii="宋体" w:eastAsia="宋体" w:hAnsi="宋体" w:cs="宋体" w:hint="eastAsia"/>
                <w:sz w:val="24"/>
                <w:szCs w:val="24"/>
              </w:rPr>
              <w:t>、</w:t>
            </w:r>
            <w:r>
              <w:rPr>
                <w:rFonts w:ascii="宋体" w:eastAsia="宋体" w:hAnsi="宋体" w:cs="宋体" w:hint="eastAsia"/>
                <w:sz w:val="24"/>
                <w:szCs w:val="24"/>
              </w:rPr>
              <w:t>总法律顾问</w:t>
            </w:r>
          </w:p>
          <w:p w14:paraId="59CC3C32" w14:textId="43C71BA0" w:rsidR="00336531" w:rsidRDefault="00336531" w:rsidP="00336531">
            <w:pPr>
              <w:kinsoku/>
              <w:autoSpaceDE/>
              <w:autoSpaceDN/>
              <w:spacing w:line="400" w:lineRule="exac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sidR="00DA3923">
              <w:rPr>
                <w:rFonts w:ascii="宋体" w:eastAsia="宋体" w:hAnsi="宋体" w:cs="宋体" w:hint="eastAsia"/>
                <w:sz w:val="24"/>
                <w:szCs w:val="24"/>
              </w:rPr>
              <w:t xml:space="preserve">钱 明   </w:t>
            </w:r>
            <w:r>
              <w:rPr>
                <w:rFonts w:ascii="宋体" w:eastAsia="宋体" w:hAnsi="宋体" w:cs="宋体" w:hint="eastAsia"/>
                <w:sz w:val="24"/>
                <w:szCs w:val="24"/>
              </w:rPr>
              <w:t>副总经理</w:t>
            </w:r>
          </w:p>
          <w:p w14:paraId="0B2E3457"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潘志刚</w:t>
            </w:r>
            <w:r>
              <w:rPr>
                <w:rFonts w:ascii="宋体" w:eastAsia="宋体" w:hAnsi="宋体" w:cs="宋体"/>
                <w:sz w:val="24"/>
                <w:szCs w:val="24"/>
              </w:rPr>
              <w:t xml:space="preserve">  </w:t>
            </w:r>
            <w:r>
              <w:rPr>
                <w:rFonts w:ascii="宋体" w:eastAsia="宋体" w:hAnsi="宋体" w:cs="宋体" w:hint="eastAsia"/>
                <w:sz w:val="24"/>
                <w:szCs w:val="24"/>
              </w:rPr>
              <w:t>总会计师</w:t>
            </w:r>
          </w:p>
        </w:tc>
      </w:tr>
      <w:tr w:rsidR="00336531" w14:paraId="5702766C" w14:textId="77777777" w:rsidTr="00A50534">
        <w:trPr>
          <w:trHeight w:val="2812"/>
          <w:jc w:val="center"/>
        </w:trPr>
        <w:tc>
          <w:tcPr>
            <w:tcW w:w="1912" w:type="dxa"/>
            <w:vAlign w:val="center"/>
          </w:tcPr>
          <w:p w14:paraId="7758BAD2" w14:textId="77777777" w:rsidR="00336531" w:rsidRDefault="00336531" w:rsidP="00336531">
            <w:pPr>
              <w:kinsoku/>
              <w:autoSpaceDE/>
              <w:autoSpaceDN/>
              <w:spacing w:line="400" w:lineRule="exact"/>
              <w:jc w:val="center"/>
              <w:rPr>
                <w:rFonts w:ascii="宋体" w:eastAsia="宋体" w:hAnsi="宋体" w:cs="宋体" w:hint="eastAsia"/>
                <w:spacing w:val="9"/>
                <w:sz w:val="24"/>
                <w:szCs w:val="24"/>
              </w:rPr>
            </w:pPr>
            <w:r>
              <w:rPr>
                <w:rFonts w:ascii="宋体" w:eastAsia="宋体" w:hAnsi="宋体" w:cs="宋体" w:hint="eastAsia"/>
                <w:spacing w:val="10"/>
                <w:sz w:val="24"/>
                <w:szCs w:val="24"/>
              </w:rPr>
              <w:t>投资者关系活</w:t>
            </w:r>
            <w:r>
              <w:rPr>
                <w:rFonts w:ascii="宋体" w:eastAsia="宋体" w:hAnsi="宋体" w:cs="宋体" w:hint="eastAsia"/>
                <w:spacing w:val="9"/>
                <w:sz w:val="24"/>
                <w:szCs w:val="24"/>
              </w:rPr>
              <w:t>动</w:t>
            </w:r>
          </w:p>
          <w:p w14:paraId="220403D3"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8"/>
                <w:sz w:val="24"/>
                <w:szCs w:val="24"/>
              </w:rPr>
              <w:t>主要内容介绍</w:t>
            </w:r>
          </w:p>
        </w:tc>
        <w:tc>
          <w:tcPr>
            <w:tcW w:w="6614" w:type="dxa"/>
            <w:gridSpan w:val="2"/>
          </w:tcPr>
          <w:p w14:paraId="0F13811C" w14:textId="077D36A7" w:rsidR="00336531" w:rsidRDefault="00336531" w:rsidP="00336531">
            <w:pPr>
              <w:kinsoku/>
              <w:autoSpaceDE/>
              <w:autoSpaceDN/>
              <w:spacing w:line="400" w:lineRule="exact"/>
              <w:ind w:firstLineChars="200" w:firstLine="480"/>
              <w:rPr>
                <w:rFonts w:ascii="宋体" w:eastAsia="宋体" w:hAnsi="宋体" w:cs="宋体" w:hint="eastAsia"/>
                <w:sz w:val="24"/>
                <w:szCs w:val="24"/>
              </w:rPr>
            </w:pPr>
            <w:r w:rsidRPr="00422874">
              <w:rPr>
                <w:rFonts w:ascii="宋体" w:eastAsia="宋体" w:hAnsi="宋体" w:cs="宋体"/>
                <w:sz w:val="24"/>
                <w:szCs w:val="24"/>
              </w:rPr>
              <w:t>20</w:t>
            </w:r>
            <w:r>
              <w:rPr>
                <w:rFonts w:ascii="宋体" w:eastAsia="宋体" w:hAnsi="宋体" w:cs="宋体"/>
                <w:sz w:val="24"/>
                <w:szCs w:val="24"/>
              </w:rPr>
              <w:t>25</w:t>
            </w:r>
            <w:r w:rsidRPr="00422874">
              <w:rPr>
                <w:rFonts w:ascii="宋体" w:eastAsia="宋体" w:hAnsi="宋体" w:cs="宋体" w:hint="eastAsia"/>
                <w:sz w:val="24"/>
                <w:szCs w:val="24"/>
              </w:rPr>
              <w:t>年</w:t>
            </w:r>
            <w:r w:rsidR="00622F9C">
              <w:rPr>
                <w:rFonts w:ascii="宋体" w:eastAsia="宋体" w:hAnsi="宋体" w:cs="宋体" w:hint="eastAsia"/>
                <w:sz w:val="24"/>
                <w:szCs w:val="24"/>
              </w:rPr>
              <w:t>11</w:t>
            </w:r>
            <w:r w:rsidRPr="00422874">
              <w:rPr>
                <w:rFonts w:ascii="宋体" w:eastAsia="宋体" w:hAnsi="宋体" w:cs="宋体" w:hint="eastAsia"/>
                <w:sz w:val="24"/>
                <w:szCs w:val="24"/>
              </w:rPr>
              <w:t>月</w:t>
            </w:r>
            <w:r w:rsidR="00622F9C">
              <w:rPr>
                <w:rFonts w:ascii="宋体" w:eastAsia="宋体" w:hAnsi="宋体" w:cs="宋体" w:hint="eastAsia"/>
                <w:sz w:val="24"/>
                <w:szCs w:val="24"/>
              </w:rPr>
              <w:t>17</w:t>
            </w:r>
            <w:r w:rsidRPr="00422874">
              <w:rPr>
                <w:rFonts w:ascii="宋体" w:eastAsia="宋体" w:hAnsi="宋体" w:cs="宋体" w:hint="eastAsia"/>
                <w:sz w:val="24"/>
                <w:szCs w:val="24"/>
              </w:rPr>
              <w:t>日</w:t>
            </w:r>
            <w:r>
              <w:rPr>
                <w:rFonts w:ascii="宋体" w:eastAsia="宋体" w:hAnsi="宋体" w:cs="宋体" w:hint="eastAsia"/>
                <w:sz w:val="24"/>
                <w:szCs w:val="24"/>
              </w:rPr>
              <w:t>（星期</w:t>
            </w:r>
            <w:r w:rsidR="005A01CD">
              <w:rPr>
                <w:rFonts w:ascii="宋体" w:eastAsia="宋体" w:hAnsi="宋体" w:cs="宋体" w:hint="eastAsia"/>
                <w:sz w:val="24"/>
                <w:szCs w:val="24"/>
              </w:rPr>
              <w:t>一</w:t>
            </w:r>
            <w:r>
              <w:rPr>
                <w:rFonts w:ascii="宋体" w:eastAsia="宋体" w:hAnsi="宋体" w:cs="宋体" w:hint="eastAsia"/>
                <w:sz w:val="24"/>
                <w:szCs w:val="24"/>
              </w:rPr>
              <w:t>）下午</w:t>
            </w:r>
            <w:r w:rsidRPr="00422874">
              <w:rPr>
                <w:rFonts w:ascii="宋体" w:eastAsia="宋体" w:hAnsi="宋体" w:cs="宋体" w:hint="eastAsia"/>
                <w:sz w:val="24"/>
                <w:szCs w:val="24"/>
              </w:rPr>
              <w:t>，</w:t>
            </w:r>
            <w:r>
              <w:rPr>
                <w:rFonts w:ascii="宋体" w:eastAsia="宋体" w:hAnsi="宋体" w:cs="宋体" w:hint="eastAsia"/>
                <w:sz w:val="24"/>
                <w:szCs w:val="24"/>
              </w:rPr>
              <w:t>中远海控在</w:t>
            </w:r>
            <w:r w:rsidRPr="00B1709F">
              <w:rPr>
                <w:rFonts w:ascii="宋体" w:eastAsia="宋体" w:hAnsi="宋体" w:cs="宋体" w:hint="eastAsia"/>
                <w:sz w:val="24"/>
                <w:szCs w:val="24"/>
              </w:rPr>
              <w:t>上海证券交易所</w:t>
            </w:r>
            <w:r>
              <w:rPr>
                <w:rFonts w:ascii="宋体" w:eastAsia="宋体" w:hAnsi="宋体" w:cs="宋体" w:hint="eastAsia"/>
                <w:sz w:val="24"/>
                <w:szCs w:val="24"/>
              </w:rPr>
              <w:t>上证路演中心以</w:t>
            </w:r>
            <w:r w:rsidR="0032044F" w:rsidRPr="0032044F">
              <w:rPr>
                <w:rFonts w:ascii="宋体" w:eastAsia="宋体" w:hAnsi="宋体" w:cs="宋体" w:hint="eastAsia"/>
                <w:sz w:val="24"/>
                <w:szCs w:val="24"/>
              </w:rPr>
              <w:t>视频录播</w:t>
            </w:r>
            <w:r w:rsidR="0032044F" w:rsidRPr="0032044F">
              <w:rPr>
                <w:rFonts w:ascii="宋体" w:eastAsia="宋体" w:hAnsi="宋体" w:cs="宋体"/>
                <w:sz w:val="24"/>
                <w:szCs w:val="24"/>
              </w:rPr>
              <w:t>+</w:t>
            </w:r>
            <w:r>
              <w:rPr>
                <w:rFonts w:ascii="宋体" w:eastAsia="宋体" w:hAnsi="宋体" w:cs="宋体" w:hint="eastAsia"/>
                <w:sz w:val="24"/>
                <w:szCs w:val="24"/>
              </w:rPr>
              <w:t>网络</w:t>
            </w:r>
            <w:r w:rsidR="0032044F">
              <w:rPr>
                <w:rFonts w:ascii="宋体" w:eastAsia="宋体" w:hAnsi="宋体" w:cs="宋体" w:hint="eastAsia"/>
                <w:sz w:val="24"/>
                <w:szCs w:val="24"/>
              </w:rPr>
              <w:t>文字</w:t>
            </w:r>
            <w:r>
              <w:rPr>
                <w:rFonts w:ascii="宋体" w:eastAsia="宋体" w:hAnsi="宋体" w:cs="宋体" w:hint="eastAsia"/>
                <w:sz w:val="24"/>
                <w:szCs w:val="24"/>
              </w:rPr>
              <w:t>互动的方式召开了</w:t>
            </w:r>
            <w:r w:rsidRPr="00422874">
              <w:rPr>
                <w:rFonts w:ascii="宋体" w:eastAsia="宋体" w:hAnsi="宋体" w:cs="宋体" w:hint="eastAsia"/>
                <w:sz w:val="24"/>
                <w:szCs w:val="24"/>
              </w:rPr>
              <w:t>“</w:t>
            </w:r>
            <w:r>
              <w:rPr>
                <w:rFonts w:ascii="宋体" w:eastAsia="宋体" w:hAnsi="宋体" w:cs="宋体" w:hint="eastAsia"/>
                <w:sz w:val="24"/>
                <w:szCs w:val="24"/>
              </w:rPr>
              <w:t>中远海控2</w:t>
            </w:r>
            <w:r>
              <w:rPr>
                <w:rFonts w:ascii="宋体" w:eastAsia="宋体" w:hAnsi="宋体" w:cs="宋体"/>
                <w:sz w:val="24"/>
                <w:szCs w:val="24"/>
              </w:rPr>
              <w:t>02</w:t>
            </w:r>
            <w:r w:rsidR="005A01CD">
              <w:rPr>
                <w:rFonts w:ascii="宋体" w:eastAsia="宋体" w:hAnsi="宋体" w:cs="宋体" w:hint="eastAsia"/>
                <w:sz w:val="24"/>
                <w:szCs w:val="24"/>
              </w:rPr>
              <w:t>5</w:t>
            </w:r>
            <w:r>
              <w:rPr>
                <w:rFonts w:ascii="宋体" w:eastAsia="宋体" w:hAnsi="宋体" w:cs="宋体" w:hint="eastAsia"/>
                <w:sz w:val="24"/>
                <w:szCs w:val="24"/>
              </w:rPr>
              <w:t>年</w:t>
            </w:r>
            <w:r w:rsidR="00622F9C">
              <w:rPr>
                <w:rFonts w:ascii="宋体" w:eastAsia="宋体" w:hAnsi="宋体" w:cs="宋体" w:hint="eastAsia"/>
                <w:sz w:val="24"/>
                <w:szCs w:val="24"/>
              </w:rPr>
              <w:t>第三季</w:t>
            </w:r>
            <w:r>
              <w:rPr>
                <w:rFonts w:ascii="宋体" w:eastAsia="宋体" w:hAnsi="宋体" w:cs="宋体" w:hint="eastAsia"/>
                <w:sz w:val="24"/>
                <w:szCs w:val="24"/>
              </w:rPr>
              <w:t>度业绩说明会</w:t>
            </w:r>
            <w:r w:rsidRPr="00422874">
              <w:rPr>
                <w:rFonts w:ascii="宋体" w:eastAsia="宋体" w:hAnsi="宋体" w:cs="宋体" w:hint="eastAsia"/>
                <w:sz w:val="24"/>
                <w:szCs w:val="24"/>
              </w:rPr>
              <w:t>”</w:t>
            </w:r>
            <w:r>
              <w:rPr>
                <w:rFonts w:ascii="宋体" w:eastAsia="宋体" w:hAnsi="宋体" w:cs="宋体" w:hint="eastAsia"/>
                <w:sz w:val="24"/>
                <w:szCs w:val="24"/>
              </w:rPr>
              <w:t>，就以下投资者关心的问题进行了互动交流，具体如下：</w:t>
            </w:r>
          </w:p>
          <w:p w14:paraId="7A4CBF46" w14:textId="77777777" w:rsidR="00336531" w:rsidRDefault="00336531" w:rsidP="00336531">
            <w:pPr>
              <w:shd w:val="clear" w:color="auto" w:fill="FFFFFF"/>
              <w:ind w:firstLineChars="200" w:firstLine="480"/>
              <w:rPr>
                <w:rFonts w:ascii="宋体" w:eastAsia="宋体" w:hAnsi="宋体" w:cs="Times New Roman" w:hint="eastAsia"/>
                <w:color w:val="000000" w:themeColor="text1"/>
                <w:sz w:val="24"/>
                <w:szCs w:val="24"/>
              </w:rPr>
            </w:pPr>
          </w:p>
          <w:p w14:paraId="614F6075" w14:textId="0032305A" w:rsidR="00FA3BC9" w:rsidRPr="00FA3BC9" w:rsidRDefault="00FA3BC9" w:rsidP="00FA3BC9">
            <w:pPr>
              <w:shd w:val="clear" w:color="auto" w:fill="FFFFFF"/>
              <w:ind w:firstLineChars="200" w:firstLine="482"/>
              <w:rPr>
                <w:rFonts w:ascii="宋体" w:eastAsia="宋体" w:hAnsi="宋体" w:cs="Times New Roman"/>
                <w:b/>
                <w:bCs/>
                <w:color w:val="000000" w:themeColor="text1"/>
                <w:sz w:val="24"/>
                <w:szCs w:val="24"/>
              </w:rPr>
            </w:pPr>
            <w:r w:rsidRPr="00FA3BC9">
              <w:rPr>
                <w:rFonts w:ascii="宋体" w:eastAsia="宋体" w:hAnsi="宋体" w:cs="Times New Roman" w:hint="eastAsia"/>
                <w:b/>
                <w:bCs/>
                <w:color w:val="000000" w:themeColor="text1"/>
                <w:sz w:val="24"/>
                <w:szCs w:val="24"/>
              </w:rPr>
              <w:t>1、</w:t>
            </w:r>
            <w:r w:rsidRPr="00FA3BC9">
              <w:rPr>
                <w:rFonts w:ascii="宋体" w:eastAsia="宋体" w:hAnsi="宋体" w:cs="Times New Roman" w:hint="eastAsia"/>
                <w:b/>
                <w:bCs/>
                <w:color w:val="000000" w:themeColor="text1"/>
                <w:sz w:val="24"/>
                <w:szCs w:val="24"/>
              </w:rPr>
              <w:t>公司手握大量现金，但资产负债率仅</w:t>
            </w:r>
            <w:r w:rsidRPr="00FA3BC9">
              <w:rPr>
                <w:rFonts w:ascii="宋体" w:eastAsia="宋体" w:hAnsi="宋体" w:cs="Times New Roman"/>
                <w:b/>
                <w:bCs/>
                <w:color w:val="000000" w:themeColor="text1"/>
                <w:sz w:val="24"/>
                <w:szCs w:val="24"/>
              </w:rPr>
              <w:t>43.46%</w:t>
            </w:r>
            <w:r w:rsidRPr="00FA3BC9">
              <w:rPr>
                <w:rFonts w:ascii="宋体" w:eastAsia="宋体" w:hAnsi="宋体" w:cs="Times New Roman" w:hint="eastAsia"/>
                <w:b/>
                <w:bCs/>
                <w:color w:val="000000" w:themeColor="text1"/>
                <w:sz w:val="24"/>
                <w:szCs w:val="24"/>
              </w:rPr>
              <w:t>。作为财务负责人，如何看待当前的资本结构？是否有计划通过债务融资降低加权平均资本成本（</w:t>
            </w:r>
            <w:r w:rsidRPr="00FA3BC9">
              <w:rPr>
                <w:rFonts w:ascii="宋体" w:eastAsia="宋体" w:hAnsi="宋体" w:cs="Times New Roman"/>
                <w:b/>
                <w:bCs/>
                <w:color w:val="000000" w:themeColor="text1"/>
                <w:sz w:val="24"/>
                <w:szCs w:val="24"/>
              </w:rPr>
              <w:t>WACC</w:t>
            </w:r>
            <w:r w:rsidRPr="00FA3BC9">
              <w:rPr>
                <w:rFonts w:ascii="宋体" w:eastAsia="宋体" w:hAnsi="宋体" w:cs="Times New Roman" w:hint="eastAsia"/>
                <w:b/>
                <w:bCs/>
                <w:color w:val="000000" w:themeColor="text1"/>
                <w:sz w:val="24"/>
                <w:szCs w:val="24"/>
              </w:rPr>
              <w:t>），从而支持更大规模的战略投资？例如，在绿色船舶或数字化基建上的杠杆运用？</w:t>
            </w:r>
          </w:p>
          <w:p w14:paraId="3D344437" w14:textId="59A01FE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1929D869"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尊敬的投资者，您好！中远海控目前财务状况良好，未来结合公司绿色低碳、数字智能发展战略等高质量发展要求、集装箱航运市场情况，公司将持续动态优化财务结构，合理做好相关筹融资安排。感谢您的提问！</w:t>
            </w:r>
          </w:p>
          <w:p w14:paraId="755FF33B"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7D031C62" w14:textId="5033A405" w:rsidR="00FA3BC9" w:rsidRPr="00FA3BC9" w:rsidRDefault="00FA3BC9" w:rsidP="00FA3BC9">
            <w:pPr>
              <w:shd w:val="clear" w:color="auto" w:fill="FFFFFF"/>
              <w:ind w:firstLineChars="200" w:firstLine="482"/>
              <w:rPr>
                <w:rFonts w:ascii="宋体" w:eastAsia="宋体" w:hAnsi="宋体" w:cs="Times New Roman"/>
                <w:b/>
                <w:bCs/>
                <w:color w:val="000000" w:themeColor="text1"/>
                <w:sz w:val="24"/>
                <w:szCs w:val="24"/>
              </w:rPr>
            </w:pPr>
            <w:r w:rsidRPr="00FA3BC9">
              <w:rPr>
                <w:rFonts w:ascii="宋体" w:eastAsia="宋体" w:hAnsi="宋体" w:cs="Times New Roman" w:hint="eastAsia"/>
                <w:b/>
                <w:bCs/>
                <w:color w:val="000000" w:themeColor="text1"/>
                <w:sz w:val="24"/>
                <w:szCs w:val="24"/>
              </w:rPr>
              <w:lastRenderedPageBreak/>
              <w:t>2、</w:t>
            </w:r>
            <w:r w:rsidRPr="00FA3BC9">
              <w:rPr>
                <w:rFonts w:ascii="宋体" w:eastAsia="宋体" w:hAnsi="宋体" w:cs="Times New Roman" w:hint="eastAsia"/>
                <w:b/>
                <w:bCs/>
                <w:color w:val="000000" w:themeColor="text1"/>
                <w:sz w:val="24"/>
                <w:szCs w:val="24"/>
              </w:rPr>
              <w:t>总会计师您好！第三季度净利润下滑</w:t>
            </w:r>
            <w:r w:rsidRPr="00FA3BC9">
              <w:rPr>
                <w:rFonts w:ascii="宋体" w:eastAsia="宋体" w:hAnsi="宋体" w:cs="Times New Roman"/>
                <w:b/>
                <w:bCs/>
                <w:color w:val="000000" w:themeColor="text1"/>
                <w:sz w:val="24"/>
                <w:szCs w:val="24"/>
              </w:rPr>
              <w:t>55.14%</w:t>
            </w:r>
            <w:r w:rsidRPr="00FA3BC9">
              <w:rPr>
                <w:rFonts w:ascii="宋体" w:eastAsia="宋体" w:hAnsi="宋体" w:cs="Times New Roman" w:hint="eastAsia"/>
                <w:b/>
                <w:bCs/>
                <w:color w:val="000000" w:themeColor="text1"/>
                <w:sz w:val="24"/>
                <w:szCs w:val="24"/>
              </w:rPr>
              <w:t>，但</w:t>
            </w:r>
            <w:r w:rsidRPr="00FA3BC9">
              <w:rPr>
                <w:rFonts w:ascii="宋体" w:eastAsia="宋体" w:hAnsi="宋体" w:cs="Times New Roman"/>
                <w:b/>
                <w:bCs/>
                <w:color w:val="000000" w:themeColor="text1"/>
                <w:sz w:val="24"/>
                <w:szCs w:val="24"/>
              </w:rPr>
              <w:t>EBIT</w:t>
            </w:r>
            <w:r w:rsidRPr="00FA3BC9">
              <w:rPr>
                <w:rFonts w:ascii="宋体" w:eastAsia="宋体" w:hAnsi="宋体" w:cs="Times New Roman" w:hint="eastAsia"/>
                <w:b/>
                <w:bCs/>
                <w:color w:val="000000" w:themeColor="text1"/>
                <w:sz w:val="24"/>
                <w:szCs w:val="24"/>
              </w:rPr>
              <w:t>仍保持较高水平（前三季度</w:t>
            </w:r>
            <w:r w:rsidRPr="00FA3BC9">
              <w:rPr>
                <w:rFonts w:ascii="宋体" w:eastAsia="宋体" w:hAnsi="宋体" w:cs="Times New Roman"/>
                <w:b/>
                <w:bCs/>
                <w:color w:val="000000" w:themeColor="text1"/>
                <w:sz w:val="24"/>
                <w:szCs w:val="24"/>
              </w:rPr>
              <w:t>EBIT</w:t>
            </w:r>
            <w:r w:rsidRPr="00FA3BC9">
              <w:rPr>
                <w:rFonts w:ascii="宋体" w:eastAsia="宋体" w:hAnsi="宋体" w:cs="Times New Roman" w:hint="eastAsia"/>
                <w:b/>
                <w:bCs/>
                <w:color w:val="000000" w:themeColor="text1"/>
                <w:sz w:val="24"/>
                <w:szCs w:val="24"/>
              </w:rPr>
              <w:t>率</w:t>
            </w:r>
            <w:r w:rsidRPr="00FA3BC9">
              <w:rPr>
                <w:rFonts w:ascii="宋体" w:eastAsia="宋体" w:hAnsi="宋体" w:cs="Times New Roman"/>
                <w:b/>
                <w:bCs/>
                <w:color w:val="000000" w:themeColor="text1"/>
                <w:sz w:val="24"/>
                <w:szCs w:val="24"/>
              </w:rPr>
              <w:t>20.65%</w:t>
            </w:r>
            <w:r w:rsidRPr="00FA3BC9">
              <w:rPr>
                <w:rFonts w:ascii="宋体" w:eastAsia="宋体" w:hAnsi="宋体" w:cs="Times New Roman" w:hint="eastAsia"/>
                <w:b/>
                <w:bCs/>
                <w:color w:val="000000" w:themeColor="text1"/>
                <w:sz w:val="24"/>
                <w:szCs w:val="24"/>
              </w:rPr>
              <w:t>）。请问非经营性损益中哪些项目对利润影响较大？未来如何通过成本精细化管控（如燃油成本、港口费用）来稳定利润率？</w:t>
            </w:r>
          </w:p>
          <w:p w14:paraId="7B64E8D7" w14:textId="683E59C5"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69456914"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尊敬的投资者，您好！</w:t>
            </w: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年第</w:t>
            </w:r>
            <w:r w:rsidRPr="00FA3BC9">
              <w:rPr>
                <w:rFonts w:ascii="宋体" w:eastAsia="宋体" w:hAnsi="宋体" w:cs="Times New Roman"/>
                <w:color w:val="000000" w:themeColor="text1"/>
                <w:sz w:val="24"/>
                <w:szCs w:val="24"/>
              </w:rPr>
              <w:t>3</w:t>
            </w:r>
            <w:r w:rsidRPr="00FA3BC9">
              <w:rPr>
                <w:rFonts w:ascii="宋体" w:eastAsia="宋体" w:hAnsi="宋体" w:cs="Times New Roman" w:hint="eastAsia"/>
                <w:color w:val="000000" w:themeColor="text1"/>
                <w:sz w:val="24"/>
                <w:szCs w:val="24"/>
              </w:rPr>
              <w:t>季度，主要受集装箱航运市场供需关系变化影响，市场运价水平同比下降（</w:t>
            </w: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年第三季度，</w:t>
            </w:r>
            <w:r w:rsidRPr="00FA3BC9">
              <w:rPr>
                <w:rFonts w:ascii="宋体" w:eastAsia="宋体" w:hAnsi="宋体" w:cs="Times New Roman"/>
                <w:color w:val="000000" w:themeColor="text1"/>
                <w:sz w:val="24"/>
                <w:szCs w:val="24"/>
              </w:rPr>
              <w:t>CCFI</w:t>
            </w:r>
            <w:r w:rsidRPr="00FA3BC9">
              <w:rPr>
                <w:rFonts w:ascii="宋体" w:eastAsia="宋体" w:hAnsi="宋体" w:cs="Times New Roman" w:hint="eastAsia"/>
                <w:color w:val="000000" w:themeColor="text1"/>
                <w:sz w:val="24"/>
                <w:szCs w:val="24"/>
              </w:rPr>
              <w:t>均值同比下降</w:t>
            </w:r>
            <w:r w:rsidRPr="00FA3BC9">
              <w:rPr>
                <w:rFonts w:ascii="宋体" w:eastAsia="宋体" w:hAnsi="宋体" w:cs="Times New Roman"/>
                <w:color w:val="000000" w:themeColor="text1"/>
                <w:sz w:val="24"/>
                <w:szCs w:val="24"/>
              </w:rPr>
              <w:t>39.49%</w:t>
            </w:r>
            <w:r w:rsidRPr="00FA3BC9">
              <w:rPr>
                <w:rFonts w:ascii="宋体" w:eastAsia="宋体" w:hAnsi="宋体" w:cs="Times New Roman" w:hint="eastAsia"/>
                <w:color w:val="000000" w:themeColor="text1"/>
                <w:sz w:val="24"/>
                <w:szCs w:val="24"/>
              </w:rPr>
              <w:t>），中远海控集装箱航运业务单箱收入同比下降，经营效益同比下降。面对外部环境的高度不确定性，中远海控主动识变应变，通过不断加强对市场趋势的前瞻性和系统性预判，动态优化全球网络布局和营销策略，切实提升客户服务水准和全球供应链韧性；通过锚定数字智能和绿色低碳两大新赛道，加快推进集装箱航运主业和数字化供应链业务的相互赋能。</w:t>
            </w:r>
          </w:p>
          <w:p w14:paraId="26DD108A"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成本精细化管理方面，公司将持续加强公司“双品牌”之间协同、港航协同，以及与海洋联盟成员之间持续稳定的合作，并充分利用人工智能、大数据、云计算等技术能力，拓展智能航线规划、智能舱位管理、智能调箱等“人工智能</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的研发应用，利用数字化手段做好燃油、港口费等各项成本精细化管理。</w:t>
            </w:r>
          </w:p>
          <w:p w14:paraId="09D043AB"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感谢您的提问！</w:t>
            </w:r>
          </w:p>
          <w:p w14:paraId="15C0C02E"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1E995C03" w14:textId="5657F57E" w:rsidR="00FA3BC9" w:rsidRPr="00FA3BC9" w:rsidRDefault="00FA3BC9" w:rsidP="00FA3BC9">
            <w:pPr>
              <w:shd w:val="clear" w:color="auto" w:fill="FFFFFF"/>
              <w:ind w:firstLineChars="200" w:firstLine="482"/>
              <w:rPr>
                <w:rFonts w:ascii="宋体" w:eastAsia="宋体" w:hAnsi="宋体" w:cs="Times New Roman"/>
                <w:b/>
                <w:bCs/>
                <w:color w:val="000000" w:themeColor="text1"/>
                <w:sz w:val="24"/>
                <w:szCs w:val="24"/>
              </w:rPr>
            </w:pPr>
            <w:r w:rsidRPr="00FA3BC9">
              <w:rPr>
                <w:rFonts w:ascii="宋体" w:eastAsia="宋体" w:hAnsi="宋体" w:cs="Times New Roman" w:hint="eastAsia"/>
                <w:b/>
                <w:bCs/>
                <w:color w:val="000000" w:themeColor="text1"/>
                <w:sz w:val="24"/>
                <w:szCs w:val="24"/>
              </w:rPr>
              <w:t>3、</w:t>
            </w:r>
            <w:r w:rsidRPr="00FA3BC9">
              <w:rPr>
                <w:rFonts w:ascii="宋体" w:eastAsia="宋体" w:hAnsi="宋体" w:cs="Times New Roman" w:hint="eastAsia"/>
                <w:b/>
                <w:bCs/>
                <w:color w:val="000000" w:themeColor="text1"/>
                <w:sz w:val="24"/>
                <w:szCs w:val="24"/>
              </w:rPr>
              <w:t>东南亚供应链合资平台（如金领东南亚）和泰国林查班码头的运营是否已实现盈利？未来三年内，数字化和绿色转型预计能为公司贡献多少收入增量？如何量化评估这些转型的</w:t>
            </w:r>
            <w:r w:rsidRPr="00FA3BC9">
              <w:rPr>
                <w:rFonts w:ascii="宋体" w:eastAsia="宋体" w:hAnsi="宋体" w:cs="Times New Roman"/>
                <w:b/>
                <w:bCs/>
                <w:color w:val="000000" w:themeColor="text1"/>
                <w:sz w:val="24"/>
                <w:szCs w:val="24"/>
              </w:rPr>
              <w:t>ROI</w:t>
            </w:r>
            <w:r w:rsidRPr="00FA3BC9">
              <w:rPr>
                <w:rFonts w:ascii="宋体" w:eastAsia="宋体" w:hAnsi="宋体" w:cs="Times New Roman" w:hint="eastAsia"/>
                <w:b/>
                <w:bCs/>
                <w:color w:val="000000" w:themeColor="text1"/>
                <w:sz w:val="24"/>
                <w:szCs w:val="24"/>
              </w:rPr>
              <w:t>？</w:t>
            </w:r>
          </w:p>
          <w:p w14:paraId="319A01FE" w14:textId="77777777" w:rsid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462D52FC" w14:textId="0771BE31"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尊敬的投资者，您好！</w:t>
            </w:r>
          </w:p>
          <w:p w14:paraId="53D56EE1"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公司精准契合全球产业链重构趋势，新开辟东南亚</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南亚、洋浦港</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东南亚直航航线以及南沙</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林查班精品航线，有效覆盖区域市场增长需求。</w:t>
            </w:r>
            <w:r w:rsidRPr="00FA3BC9">
              <w:rPr>
                <w:rFonts w:ascii="宋体" w:eastAsia="宋体" w:hAnsi="宋体" w:cs="Times New Roman"/>
                <w:color w:val="000000" w:themeColor="text1"/>
                <w:sz w:val="24"/>
                <w:szCs w:val="24"/>
              </w:rPr>
              <w:t xml:space="preserve"> </w:t>
            </w:r>
          </w:p>
          <w:p w14:paraId="3E0B85B4"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color w:val="000000" w:themeColor="text1"/>
                <w:sz w:val="24"/>
                <w:szCs w:val="24"/>
              </w:rPr>
              <w:t>9</w:t>
            </w:r>
            <w:r w:rsidRPr="00FA3BC9">
              <w:rPr>
                <w:rFonts w:ascii="宋体" w:eastAsia="宋体" w:hAnsi="宋体" w:cs="Times New Roman" w:hint="eastAsia"/>
                <w:color w:val="000000" w:themeColor="text1"/>
                <w:sz w:val="24"/>
                <w:szCs w:val="24"/>
              </w:rPr>
              <w:t>月</w:t>
            </w:r>
            <w:r w:rsidRPr="00FA3BC9">
              <w:rPr>
                <w:rFonts w:ascii="宋体" w:eastAsia="宋体" w:hAnsi="宋体" w:cs="Times New Roman"/>
                <w:color w:val="000000" w:themeColor="text1"/>
                <w:sz w:val="24"/>
                <w:szCs w:val="24"/>
              </w:rPr>
              <w:t>17</w:t>
            </w:r>
            <w:r w:rsidRPr="00FA3BC9">
              <w:rPr>
                <w:rFonts w:ascii="宋体" w:eastAsia="宋体" w:hAnsi="宋体" w:cs="Times New Roman" w:hint="eastAsia"/>
                <w:color w:val="000000" w:themeColor="text1"/>
                <w:sz w:val="24"/>
                <w:szCs w:val="24"/>
              </w:rPr>
              <w:t>日，中远海运港口有限公司（中远海运港口，股份代号：</w:t>
            </w:r>
            <w:r w:rsidRPr="00FA3BC9">
              <w:rPr>
                <w:rFonts w:ascii="宋体" w:eastAsia="宋体" w:hAnsi="宋体" w:cs="Times New Roman"/>
                <w:color w:val="000000" w:themeColor="text1"/>
                <w:sz w:val="24"/>
                <w:szCs w:val="24"/>
              </w:rPr>
              <w:t>1199</w:t>
            </w:r>
            <w:r w:rsidRPr="00FA3BC9">
              <w:rPr>
                <w:rFonts w:ascii="宋体" w:eastAsia="宋体" w:hAnsi="宋体" w:cs="Times New Roman" w:hint="eastAsia"/>
                <w:color w:val="000000" w:themeColor="text1"/>
                <w:sz w:val="24"/>
                <w:szCs w:val="24"/>
              </w:rPr>
              <w:t>）收购泰国林查班港</w:t>
            </w:r>
            <w:r w:rsidRPr="00FA3BC9">
              <w:rPr>
                <w:rFonts w:ascii="宋体" w:eastAsia="宋体" w:hAnsi="宋体" w:cs="Times New Roman"/>
                <w:color w:val="000000" w:themeColor="text1"/>
                <w:sz w:val="24"/>
                <w:szCs w:val="24"/>
              </w:rPr>
              <w:t xml:space="preserve">Thai </w:t>
            </w:r>
            <w:proofErr w:type="spellStart"/>
            <w:r w:rsidRPr="00FA3BC9">
              <w:rPr>
                <w:rFonts w:ascii="宋体" w:eastAsia="宋体" w:hAnsi="宋体" w:cs="Times New Roman"/>
                <w:color w:val="000000" w:themeColor="text1"/>
                <w:sz w:val="24"/>
                <w:szCs w:val="24"/>
              </w:rPr>
              <w:t>Laemchabang</w:t>
            </w:r>
            <w:proofErr w:type="spellEnd"/>
            <w:r w:rsidRPr="00FA3BC9">
              <w:rPr>
                <w:rFonts w:ascii="宋体" w:eastAsia="宋体" w:hAnsi="宋体" w:cs="Times New Roman"/>
                <w:color w:val="000000" w:themeColor="text1"/>
                <w:sz w:val="24"/>
                <w:szCs w:val="24"/>
              </w:rPr>
              <w:t xml:space="preserve"> Terminal </w:t>
            </w:r>
            <w:proofErr w:type="spellStart"/>
            <w:r w:rsidRPr="00FA3BC9">
              <w:rPr>
                <w:rFonts w:ascii="宋体" w:eastAsia="宋体" w:hAnsi="宋体" w:cs="Times New Roman"/>
                <w:color w:val="000000" w:themeColor="text1"/>
                <w:sz w:val="24"/>
                <w:szCs w:val="24"/>
              </w:rPr>
              <w:t>Co.,Ltd</w:t>
            </w:r>
            <w:proofErr w:type="spellEnd"/>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w:t>
            </w:r>
            <w:r w:rsidRPr="00FA3BC9">
              <w:rPr>
                <w:rFonts w:ascii="宋体" w:eastAsia="宋体" w:hAnsi="宋体" w:cs="Times New Roman"/>
                <w:color w:val="000000" w:themeColor="text1"/>
                <w:sz w:val="24"/>
                <w:szCs w:val="24"/>
              </w:rPr>
              <w:t>TLT</w:t>
            </w:r>
            <w:r w:rsidRPr="00FA3BC9">
              <w:rPr>
                <w:rFonts w:ascii="宋体" w:eastAsia="宋体" w:hAnsi="宋体" w:cs="Times New Roman" w:hint="eastAsia"/>
                <w:color w:val="000000" w:themeColor="text1"/>
                <w:sz w:val="24"/>
                <w:szCs w:val="24"/>
              </w:rPr>
              <w:t>）</w:t>
            </w:r>
            <w:r w:rsidRPr="00FA3BC9">
              <w:rPr>
                <w:rFonts w:ascii="宋体" w:eastAsia="宋体" w:hAnsi="宋体" w:cs="Times New Roman"/>
                <w:color w:val="000000" w:themeColor="text1"/>
                <w:sz w:val="24"/>
                <w:szCs w:val="24"/>
              </w:rPr>
              <w:t>12.5%</w:t>
            </w:r>
            <w:r w:rsidRPr="00FA3BC9">
              <w:rPr>
                <w:rFonts w:ascii="宋体" w:eastAsia="宋体" w:hAnsi="宋体" w:cs="Times New Roman" w:hint="eastAsia"/>
                <w:color w:val="000000" w:themeColor="text1"/>
                <w:sz w:val="24"/>
                <w:szCs w:val="24"/>
              </w:rPr>
              <w:t>股权和</w:t>
            </w:r>
            <w:r w:rsidRPr="00FA3BC9">
              <w:rPr>
                <w:rFonts w:ascii="宋体" w:eastAsia="宋体" w:hAnsi="宋体" w:cs="Times New Roman"/>
                <w:color w:val="000000" w:themeColor="text1"/>
                <w:sz w:val="24"/>
                <w:szCs w:val="24"/>
              </w:rPr>
              <w:t xml:space="preserve">Hutchison </w:t>
            </w:r>
            <w:proofErr w:type="spellStart"/>
            <w:r w:rsidRPr="00FA3BC9">
              <w:rPr>
                <w:rFonts w:ascii="宋体" w:eastAsia="宋体" w:hAnsi="宋体" w:cs="Times New Roman"/>
                <w:color w:val="000000" w:themeColor="text1"/>
                <w:sz w:val="24"/>
                <w:szCs w:val="24"/>
              </w:rPr>
              <w:t>Laemchabang</w:t>
            </w:r>
            <w:proofErr w:type="spellEnd"/>
            <w:r w:rsidRPr="00FA3BC9">
              <w:rPr>
                <w:rFonts w:ascii="宋体" w:eastAsia="宋体" w:hAnsi="宋体" w:cs="Times New Roman"/>
                <w:color w:val="000000" w:themeColor="text1"/>
                <w:sz w:val="24"/>
                <w:szCs w:val="24"/>
              </w:rPr>
              <w:t xml:space="preserve"> Terminal Limited</w:t>
            </w:r>
            <w:r w:rsidRPr="00FA3BC9">
              <w:rPr>
                <w:rFonts w:ascii="宋体" w:eastAsia="宋体" w:hAnsi="宋体" w:cs="Times New Roman" w:hint="eastAsia"/>
                <w:color w:val="000000" w:themeColor="text1"/>
                <w:sz w:val="24"/>
                <w:szCs w:val="24"/>
              </w:rPr>
              <w:t>（</w:t>
            </w:r>
            <w:r w:rsidRPr="00FA3BC9">
              <w:rPr>
                <w:rFonts w:ascii="宋体" w:eastAsia="宋体" w:hAnsi="宋体" w:cs="Times New Roman"/>
                <w:color w:val="000000" w:themeColor="text1"/>
                <w:sz w:val="24"/>
                <w:szCs w:val="24"/>
              </w:rPr>
              <w:t>HLT</w:t>
            </w:r>
            <w:r w:rsidRPr="00FA3BC9">
              <w:rPr>
                <w:rFonts w:ascii="宋体" w:eastAsia="宋体" w:hAnsi="宋体" w:cs="Times New Roman" w:hint="eastAsia"/>
                <w:color w:val="000000" w:themeColor="text1"/>
                <w:sz w:val="24"/>
                <w:szCs w:val="24"/>
              </w:rPr>
              <w:t>）</w:t>
            </w:r>
            <w:r w:rsidRPr="00FA3BC9">
              <w:rPr>
                <w:rFonts w:ascii="宋体" w:eastAsia="宋体" w:hAnsi="宋体" w:cs="Times New Roman"/>
                <w:color w:val="000000" w:themeColor="text1"/>
                <w:sz w:val="24"/>
                <w:szCs w:val="24"/>
              </w:rPr>
              <w:t>30%</w:t>
            </w:r>
            <w:r w:rsidRPr="00FA3BC9">
              <w:rPr>
                <w:rFonts w:ascii="宋体" w:eastAsia="宋体" w:hAnsi="宋体" w:cs="Times New Roman" w:hint="eastAsia"/>
                <w:color w:val="000000" w:themeColor="text1"/>
                <w:sz w:val="24"/>
                <w:szCs w:val="24"/>
              </w:rPr>
              <w:t>股权的交易项目正式完成交割，此举标志着公司进一步加强东南亚布局，全球码头网络持续完善。感谢您的提问！</w:t>
            </w:r>
          </w:p>
          <w:p w14:paraId="5B152DAB"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5685ECCF" w14:textId="6FBC1094" w:rsidR="00FA3BC9" w:rsidRPr="00FA3BC9" w:rsidRDefault="00FA3BC9" w:rsidP="00FA3BC9">
            <w:pPr>
              <w:shd w:val="clear" w:color="auto" w:fill="FFFFFF"/>
              <w:ind w:firstLineChars="200" w:firstLine="482"/>
              <w:rPr>
                <w:rFonts w:ascii="宋体" w:eastAsia="宋体" w:hAnsi="宋体" w:cs="Times New Roman"/>
                <w:b/>
                <w:bCs/>
                <w:color w:val="000000" w:themeColor="text1"/>
                <w:sz w:val="24"/>
                <w:szCs w:val="24"/>
              </w:rPr>
            </w:pPr>
            <w:r w:rsidRPr="00FA3BC9">
              <w:rPr>
                <w:rFonts w:ascii="宋体" w:eastAsia="宋体" w:hAnsi="宋体" w:cs="Times New Roman" w:hint="eastAsia"/>
                <w:b/>
                <w:bCs/>
                <w:color w:val="000000" w:themeColor="text1"/>
                <w:sz w:val="24"/>
                <w:szCs w:val="24"/>
              </w:rPr>
              <w:t>4、</w:t>
            </w:r>
            <w:r w:rsidRPr="00FA3BC9">
              <w:rPr>
                <w:rFonts w:ascii="宋体" w:eastAsia="宋体" w:hAnsi="宋体" w:cs="Times New Roman" w:hint="eastAsia"/>
                <w:b/>
                <w:bCs/>
                <w:color w:val="000000" w:themeColor="text1"/>
                <w:sz w:val="24"/>
                <w:szCs w:val="24"/>
              </w:rPr>
              <w:t>钱总您好！公司正推进数字化供应链和绿色低碳转型，但财报中未单独披露相关业务的利润率或收入增速。能否分享这些战略项目的具体进展？例如，</w:t>
            </w:r>
            <w:r w:rsidRPr="00FA3BC9">
              <w:rPr>
                <w:rFonts w:ascii="宋体" w:eastAsia="宋体" w:hAnsi="宋体" w:cs="Times New Roman"/>
                <w:b/>
                <w:bCs/>
                <w:color w:val="000000" w:themeColor="text1"/>
                <w:sz w:val="24"/>
                <w:szCs w:val="24"/>
              </w:rPr>
              <w:t>AI</w:t>
            </w:r>
            <w:r w:rsidRPr="00FA3BC9">
              <w:rPr>
                <w:rFonts w:ascii="宋体" w:eastAsia="宋体" w:hAnsi="宋体" w:cs="Times New Roman" w:hint="eastAsia"/>
                <w:b/>
                <w:bCs/>
                <w:color w:val="000000" w:themeColor="text1"/>
                <w:sz w:val="24"/>
                <w:szCs w:val="24"/>
              </w:rPr>
              <w:t>验箱系统的普及率、甲醇动力船舶的运营成本对比，或数字化平台对客户粘性的提升效果？</w:t>
            </w:r>
          </w:p>
          <w:p w14:paraId="6ADAAC6B" w14:textId="32D7DC91"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6215824D"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尊敬的投资者，您好！</w:t>
            </w:r>
          </w:p>
          <w:p w14:paraId="6E34A082"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今年以来，中远海控坚持稳中有进的主基调，积极推动“集装箱航运</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港口</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相关物流”一体化运营，全球化布局实现新突破，数字化供应链与绿色低碳转型双轮并进，在市场变局中铸就了发展韧性。</w:t>
            </w:r>
          </w:p>
          <w:p w14:paraId="73FE8193"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color w:val="000000" w:themeColor="text1"/>
                <w:sz w:val="24"/>
                <w:szCs w:val="24"/>
              </w:rPr>
              <w:t>1</w:t>
            </w:r>
            <w:r w:rsidRPr="00FA3BC9">
              <w:rPr>
                <w:rFonts w:ascii="宋体" w:eastAsia="宋体" w:hAnsi="宋体" w:cs="Times New Roman" w:hint="eastAsia"/>
                <w:color w:val="000000" w:themeColor="text1"/>
                <w:sz w:val="24"/>
                <w:szCs w:val="24"/>
              </w:rPr>
              <w:t>、数字化供应链方面。在全球供应链挑战频发的背景下，中远海控积极推动全球数字化供应链服务与平台建设，深入挖掘客户需求，通过全程供应链物流解决方案设计、物流模式创新、战略通道建设等，不断提升供应链韧性，构建服务新优势。</w:t>
            </w: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年以来，中远海控依托公司全程供应链资源与服务优势，焕新发布全球拖车产品、全球铁路产品、全球仓储产品。其中，拖车产品覆盖全球</w:t>
            </w:r>
            <w:r w:rsidRPr="00FA3BC9">
              <w:rPr>
                <w:rFonts w:ascii="宋体" w:eastAsia="宋体" w:hAnsi="宋体" w:cs="Times New Roman"/>
                <w:color w:val="000000" w:themeColor="text1"/>
                <w:sz w:val="24"/>
                <w:szCs w:val="24"/>
              </w:rPr>
              <w:t>56</w:t>
            </w:r>
            <w:r w:rsidRPr="00FA3BC9">
              <w:rPr>
                <w:rFonts w:ascii="宋体" w:eastAsia="宋体" w:hAnsi="宋体" w:cs="Times New Roman" w:hint="eastAsia"/>
                <w:color w:val="000000" w:themeColor="text1"/>
                <w:sz w:val="24"/>
                <w:szCs w:val="24"/>
              </w:rPr>
              <w:t>个国家</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地区，铁路产品覆盖全球</w:t>
            </w:r>
            <w:r w:rsidRPr="00FA3BC9">
              <w:rPr>
                <w:rFonts w:ascii="宋体" w:eastAsia="宋体" w:hAnsi="宋体" w:cs="Times New Roman"/>
                <w:color w:val="000000" w:themeColor="text1"/>
                <w:sz w:val="24"/>
                <w:szCs w:val="24"/>
              </w:rPr>
              <w:t>24</w:t>
            </w:r>
            <w:r w:rsidRPr="00FA3BC9">
              <w:rPr>
                <w:rFonts w:ascii="宋体" w:eastAsia="宋体" w:hAnsi="宋体" w:cs="Times New Roman" w:hint="eastAsia"/>
                <w:color w:val="000000" w:themeColor="text1"/>
                <w:sz w:val="24"/>
                <w:szCs w:val="24"/>
              </w:rPr>
              <w:t>个国家</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地区，实现全球海陆运输网络高效衔接、业务场景全域整合、线上线下实时同步，做到全球可视、全球可询、全球可购、全球交付；仓储产品通过“海运</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仓储</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配送”，铸就船东舱</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船东仓“双舱”优势，提升客户服务体验。凭借领先的船货一体化运营能力，今年以来公司与多家客户达成战略合作，为其提供更稳定和更具韧性的行业全程供应链解决方案，实现产业链上下游互利共赢。今年前三季度，公司实现除海运以外的供应链收入人民币</w:t>
            </w:r>
            <w:r w:rsidRPr="00FA3BC9">
              <w:rPr>
                <w:rFonts w:ascii="宋体" w:eastAsia="宋体" w:hAnsi="宋体" w:cs="Times New Roman"/>
                <w:color w:val="000000" w:themeColor="text1"/>
                <w:sz w:val="24"/>
                <w:szCs w:val="24"/>
              </w:rPr>
              <w:t>328.94</w:t>
            </w:r>
            <w:r w:rsidRPr="00FA3BC9">
              <w:rPr>
                <w:rFonts w:ascii="宋体" w:eastAsia="宋体" w:hAnsi="宋体" w:cs="Times New Roman" w:hint="eastAsia"/>
                <w:color w:val="000000" w:themeColor="text1"/>
                <w:sz w:val="24"/>
                <w:szCs w:val="24"/>
              </w:rPr>
              <w:t>亿元，同比增长</w:t>
            </w:r>
            <w:r w:rsidRPr="00FA3BC9">
              <w:rPr>
                <w:rFonts w:ascii="宋体" w:eastAsia="宋体" w:hAnsi="宋体" w:cs="Times New Roman"/>
                <w:color w:val="000000" w:themeColor="text1"/>
                <w:sz w:val="24"/>
                <w:szCs w:val="24"/>
              </w:rPr>
              <w:t>7.11%</w:t>
            </w:r>
            <w:r w:rsidRPr="00FA3BC9">
              <w:rPr>
                <w:rFonts w:ascii="宋体" w:eastAsia="宋体" w:hAnsi="宋体" w:cs="Times New Roman" w:hint="eastAsia"/>
                <w:color w:val="000000" w:themeColor="text1"/>
                <w:sz w:val="24"/>
                <w:szCs w:val="24"/>
              </w:rPr>
              <w:t>，供应链业务抵御市场需求波动的优势进一步显现。</w:t>
            </w:r>
          </w:p>
          <w:p w14:paraId="05BDE967"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中远海控以“枢纽</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通道</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网络”一体化规划为导向，拓展全球市场纵深，增强发展新动能。关键节点建设方面，中远海运集运（中亚）公司揭牌成立，为拓宽亚欧贸易通道注入了新动力；深圳中远海运智慧供应链、金领东南亚供应链两家合资平台相继成立，泰国林查班码头完成交割等，为区域供应链枢纽建设赋能添力。航线网络优化方面，精准契合全球产业链重构趋势，新开辟东南亚</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南亚、洋浦港</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东南亚直航航线以及南沙</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林查班精品航线，有效覆盖区域市场增长需求；加密墨西哥快线、华南</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美西南航线，带动拉美、北美通道网络再升级。</w:t>
            </w:r>
          </w:p>
          <w:p w14:paraId="61AFD7C7"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color w:val="000000" w:themeColor="text1"/>
                <w:sz w:val="24"/>
                <w:szCs w:val="24"/>
              </w:rPr>
              <w:t>2</w:t>
            </w:r>
            <w:r w:rsidRPr="00FA3BC9">
              <w:rPr>
                <w:rFonts w:ascii="宋体" w:eastAsia="宋体" w:hAnsi="宋体" w:cs="Times New Roman" w:hint="eastAsia"/>
                <w:color w:val="000000" w:themeColor="text1"/>
                <w:sz w:val="24"/>
                <w:szCs w:val="24"/>
              </w:rPr>
              <w:t>、绿色低碳转型方面。中远海控积极顺应绿色环保发展新趋势、新要求，稳步提升船队运力、实现长期均衡发展、进一步巩固行业地位及持续推进集装箱运输业务全球化发展的长期发展战略。</w:t>
            </w:r>
          </w:p>
          <w:p w14:paraId="31F5D273"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中远海控通过船队发展绿色化、船舶燃料清洁化、全链运营智能化等措施，为实现中长期脱碳目标打下坚实基础。目前，公司已累计订造了</w:t>
            </w:r>
            <w:r w:rsidRPr="00FA3BC9">
              <w:rPr>
                <w:rFonts w:ascii="宋体" w:eastAsia="宋体" w:hAnsi="宋体" w:cs="Times New Roman"/>
                <w:color w:val="000000" w:themeColor="text1"/>
                <w:sz w:val="24"/>
                <w:szCs w:val="24"/>
              </w:rPr>
              <w:t>42</w:t>
            </w:r>
            <w:r w:rsidRPr="00FA3BC9">
              <w:rPr>
                <w:rFonts w:ascii="宋体" w:eastAsia="宋体" w:hAnsi="宋体" w:cs="Times New Roman" w:hint="eastAsia"/>
                <w:color w:val="000000" w:themeColor="text1"/>
                <w:sz w:val="24"/>
                <w:szCs w:val="24"/>
              </w:rPr>
              <w:t>艘、</w:t>
            </w:r>
            <w:r w:rsidRPr="00FA3BC9">
              <w:rPr>
                <w:rFonts w:ascii="宋体" w:eastAsia="宋体" w:hAnsi="宋体" w:cs="Times New Roman"/>
                <w:color w:val="000000" w:themeColor="text1"/>
                <w:sz w:val="24"/>
                <w:szCs w:val="24"/>
              </w:rPr>
              <w:t xml:space="preserve">78 </w:t>
            </w:r>
            <w:r w:rsidRPr="00FA3BC9">
              <w:rPr>
                <w:rFonts w:ascii="宋体" w:eastAsia="宋体" w:hAnsi="宋体" w:cs="Times New Roman" w:hint="eastAsia"/>
                <w:color w:val="000000" w:themeColor="text1"/>
                <w:sz w:val="24"/>
                <w:szCs w:val="24"/>
              </w:rPr>
              <w:t>万标准箱运力的甲醇双燃料动力新船，并计划对一系列现有船舶实施甲醇新能源动力改造。公司通过以上新建船舶和现有船舶升级改造相结合的方式，持续优化公司船队结构，符合公司长期发展战略，为可持续高质量发展形成了坚实保障。</w:t>
            </w:r>
          </w:p>
          <w:p w14:paraId="3E97417F"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今年以来，国内首制甲醇双燃料动力集装箱船“中远海运洋浦”轮成功首航，创下多项行业第一。“中远海运天秤座”轮完成全球首创甲醇双燃料系统改装，为大型集装箱船舶的绿色低碳运营提供了宝贵经验。近期，公司与合作伙伴在上海港</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洛杉矶港</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长滩港绿色航运走廊上部署了具备全生命周期减碳排放能力船舶，标志着该项目一阶段里程碑目标圆满完成。旗下广州南沙海港码头、连云港新东方码头、武汉码头获评四星级绿色港口。从“绿色船队”到“绿色码头”，中远海控正以覆盖航运全链路的低碳实践，为行业提供可复制、可推广的“绿色航运”新范式。</w:t>
            </w:r>
          </w:p>
          <w:p w14:paraId="4BB8760F"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全球绿色监管的日趋严格，中远海控作为低碳环保的先行者，将继续提速绿色低碳转型，积极推动供应链生态创新、智能互联生态创新、绿色低碳生态创新，着力以科技创新催生新发展模式、新增长动能，以新质生产力更好赋能高质量发展，从而为客户提供更优质的服务。</w:t>
            </w:r>
          </w:p>
          <w:p w14:paraId="7E95FDE1"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总的来说，今年以来面对错综复杂的外部形势，中远海控以战略定力锚定发展方向，动态优化全球网络布局和营销策略，深化“数字智能”与“绿色低碳”转型，为企业高质量发展筑牢坚实基础。</w:t>
            </w:r>
          </w:p>
          <w:p w14:paraId="5B39982C"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未来，中远海控将继续围绕“以集装箱航运为核心的全球数字化供应链运营和投资平台”定位，努力以自身发展的确定性，不断增强主业核心竞争力与经营韧性，灵活应对市场变局，做实成本精益化管控，加速推进全球数字化供应链和绿色低碳转型发展，致力为客户提供更优服务。</w:t>
            </w:r>
          </w:p>
          <w:p w14:paraId="4B8FBE81"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谢谢关注！</w:t>
            </w:r>
          </w:p>
          <w:p w14:paraId="648C31A1"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7158D45D" w14:textId="2A67ADC2" w:rsidR="00FA3BC9" w:rsidRPr="00FA3BC9" w:rsidRDefault="00FA3BC9" w:rsidP="00FA3BC9">
            <w:pPr>
              <w:shd w:val="clear" w:color="auto" w:fill="FFFFFF"/>
              <w:ind w:firstLineChars="200" w:firstLine="482"/>
              <w:rPr>
                <w:rFonts w:ascii="宋体" w:eastAsia="宋体" w:hAnsi="宋体" w:cs="Times New Roman"/>
                <w:b/>
                <w:bCs/>
                <w:color w:val="000000" w:themeColor="text1"/>
                <w:sz w:val="24"/>
                <w:szCs w:val="24"/>
              </w:rPr>
            </w:pPr>
            <w:r w:rsidRPr="00FA3BC9">
              <w:rPr>
                <w:rFonts w:ascii="宋体" w:eastAsia="宋体" w:hAnsi="宋体" w:cs="Times New Roman" w:hint="eastAsia"/>
                <w:b/>
                <w:bCs/>
                <w:color w:val="000000" w:themeColor="text1"/>
                <w:sz w:val="24"/>
                <w:szCs w:val="24"/>
              </w:rPr>
              <w:t>5、</w:t>
            </w:r>
            <w:r w:rsidRPr="00FA3BC9">
              <w:rPr>
                <w:rFonts w:ascii="宋体" w:eastAsia="宋体" w:hAnsi="宋体" w:cs="Times New Roman" w:hint="eastAsia"/>
                <w:b/>
                <w:bCs/>
                <w:color w:val="000000" w:themeColor="text1"/>
                <w:sz w:val="24"/>
                <w:szCs w:val="24"/>
              </w:rPr>
              <w:t>近期市场传言公司可能参与“绿色航运走廊”项目，但财报中未详细披露。作为信息披露负责人，未来是否会加强</w:t>
            </w:r>
            <w:r w:rsidRPr="00FA3BC9">
              <w:rPr>
                <w:rFonts w:ascii="宋体" w:eastAsia="宋体" w:hAnsi="宋体" w:cs="Times New Roman"/>
                <w:b/>
                <w:bCs/>
                <w:color w:val="000000" w:themeColor="text1"/>
                <w:sz w:val="24"/>
                <w:szCs w:val="24"/>
              </w:rPr>
              <w:t>ESG</w:t>
            </w:r>
            <w:r w:rsidRPr="00FA3BC9">
              <w:rPr>
                <w:rFonts w:ascii="宋体" w:eastAsia="宋体" w:hAnsi="宋体" w:cs="Times New Roman" w:hint="eastAsia"/>
                <w:b/>
                <w:bCs/>
                <w:color w:val="000000" w:themeColor="text1"/>
                <w:sz w:val="24"/>
                <w:szCs w:val="24"/>
              </w:rPr>
              <w:t>相关进展的透明度？例如，分拆披露绿色航线收入占比或低碳转型的投资进度。</w:t>
            </w:r>
          </w:p>
          <w:p w14:paraId="77D7DCAF" w14:textId="178EE34D"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2F3A0ACE"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尊敬的投资者，您好！</w:t>
            </w:r>
          </w:p>
          <w:p w14:paraId="60BD4398"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公司已在《</w:t>
            </w:r>
            <w:r w:rsidRPr="00FA3BC9">
              <w:rPr>
                <w:rFonts w:ascii="宋体" w:eastAsia="宋体" w:hAnsi="宋体" w:cs="Times New Roman"/>
                <w:color w:val="000000" w:themeColor="text1"/>
                <w:sz w:val="24"/>
                <w:szCs w:val="24"/>
              </w:rPr>
              <w:t>2024</w:t>
            </w:r>
            <w:r w:rsidRPr="00FA3BC9">
              <w:rPr>
                <w:rFonts w:ascii="宋体" w:eastAsia="宋体" w:hAnsi="宋体" w:cs="Times New Roman" w:hint="eastAsia"/>
                <w:color w:val="000000" w:themeColor="text1"/>
                <w:sz w:val="24"/>
                <w:szCs w:val="24"/>
              </w:rPr>
              <w:t>年年度报告》及《</w:t>
            </w:r>
            <w:r w:rsidRPr="00FA3BC9">
              <w:rPr>
                <w:rFonts w:ascii="宋体" w:eastAsia="宋体" w:hAnsi="宋体" w:cs="Times New Roman"/>
                <w:color w:val="000000" w:themeColor="text1"/>
                <w:sz w:val="24"/>
                <w:szCs w:val="24"/>
              </w:rPr>
              <w:t>2024</w:t>
            </w:r>
            <w:r w:rsidRPr="00FA3BC9">
              <w:rPr>
                <w:rFonts w:ascii="宋体" w:eastAsia="宋体" w:hAnsi="宋体" w:cs="Times New Roman" w:hint="eastAsia"/>
                <w:color w:val="000000" w:themeColor="text1"/>
                <w:sz w:val="24"/>
                <w:szCs w:val="24"/>
              </w:rPr>
              <w:t>年可持续发展报告》中披露相关内容，公司通过推动船队绿色转型，为上海至洛杉矶“绿色航运走廊”建设提供助力。</w:t>
            </w:r>
          </w:p>
          <w:p w14:paraId="57D7185A"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作为具有高度社会责任感的航运企业，中远海控积极顺应绿色环保发展新趋势、新要求，以科技创新为引领，坚定不移走好绿色低碳发展之路。自</w:t>
            </w:r>
            <w:r w:rsidRPr="00FA3BC9">
              <w:rPr>
                <w:rFonts w:ascii="宋体" w:eastAsia="宋体" w:hAnsi="宋体" w:cs="Times New Roman"/>
                <w:color w:val="000000" w:themeColor="text1"/>
                <w:sz w:val="24"/>
                <w:szCs w:val="24"/>
              </w:rPr>
              <w:t>2008</w:t>
            </w:r>
            <w:r w:rsidRPr="00FA3BC9">
              <w:rPr>
                <w:rFonts w:ascii="宋体" w:eastAsia="宋体" w:hAnsi="宋体" w:cs="Times New Roman" w:hint="eastAsia"/>
                <w:color w:val="000000" w:themeColor="text1"/>
                <w:sz w:val="24"/>
                <w:szCs w:val="24"/>
              </w:rPr>
              <w:t>年以来，中远海控定期发布《可持续发展报告》，与广大投资者分享公司在环境、社会责任及公司治理等各方面的最新情况；未来，公司将在全球环保法律法规、上市地上市规则等的要求下，持续做好可持续发展报告的披露工作。</w:t>
            </w:r>
          </w:p>
          <w:p w14:paraId="71CE1161"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敬请广大投资者关注后续相关公告。</w:t>
            </w:r>
          </w:p>
          <w:p w14:paraId="097DAA88"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谢谢！</w:t>
            </w:r>
          </w:p>
          <w:p w14:paraId="3503D349"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6ECD73FA" w14:textId="5A45E8E1" w:rsidR="00FA3BC9" w:rsidRPr="00FA3BC9" w:rsidRDefault="00FA3BC9" w:rsidP="00FA3BC9">
            <w:pPr>
              <w:shd w:val="clear" w:color="auto" w:fill="FFFFFF"/>
              <w:ind w:firstLineChars="200" w:firstLine="482"/>
              <w:rPr>
                <w:rFonts w:ascii="宋体" w:eastAsia="宋体" w:hAnsi="宋体" w:cs="Times New Roman"/>
                <w:b/>
                <w:bCs/>
                <w:color w:val="000000" w:themeColor="text1"/>
                <w:sz w:val="24"/>
                <w:szCs w:val="24"/>
              </w:rPr>
            </w:pPr>
            <w:r w:rsidRPr="00FA3BC9">
              <w:rPr>
                <w:rFonts w:ascii="宋体" w:eastAsia="宋体" w:hAnsi="宋体" w:cs="Times New Roman"/>
                <w:b/>
                <w:bCs/>
                <w:color w:val="000000" w:themeColor="text1"/>
                <w:sz w:val="24"/>
                <w:szCs w:val="24"/>
              </w:rPr>
              <w:t>6</w:t>
            </w:r>
            <w:r w:rsidRPr="00FA3BC9">
              <w:rPr>
                <w:rFonts w:ascii="宋体" w:eastAsia="宋体" w:hAnsi="宋体" w:cs="Times New Roman" w:hint="eastAsia"/>
                <w:b/>
                <w:bCs/>
                <w:color w:val="000000" w:themeColor="text1"/>
                <w:sz w:val="24"/>
                <w:szCs w:val="24"/>
              </w:rPr>
              <w:t>、</w:t>
            </w:r>
            <w:r w:rsidRPr="00FA3BC9">
              <w:rPr>
                <w:rFonts w:ascii="宋体" w:eastAsia="宋体" w:hAnsi="宋体" w:cs="Times New Roman" w:hint="eastAsia"/>
                <w:b/>
                <w:bCs/>
                <w:color w:val="000000" w:themeColor="text1"/>
                <w:sz w:val="24"/>
                <w:szCs w:val="24"/>
              </w:rPr>
              <w:t>董秘您好！根据财报，公司现金及等价物余额高达</w:t>
            </w:r>
            <w:r w:rsidRPr="00FA3BC9">
              <w:rPr>
                <w:rFonts w:ascii="宋体" w:eastAsia="宋体" w:hAnsi="宋体" w:cs="Times New Roman"/>
                <w:b/>
                <w:bCs/>
                <w:color w:val="000000" w:themeColor="text1"/>
                <w:sz w:val="24"/>
                <w:szCs w:val="24"/>
              </w:rPr>
              <w:t>1705.6</w:t>
            </w:r>
            <w:r w:rsidRPr="00FA3BC9">
              <w:rPr>
                <w:rFonts w:ascii="宋体" w:eastAsia="宋体" w:hAnsi="宋体" w:cs="Times New Roman" w:hint="eastAsia"/>
                <w:b/>
                <w:bCs/>
                <w:color w:val="000000" w:themeColor="text1"/>
                <w:sz w:val="24"/>
                <w:szCs w:val="24"/>
              </w:rPr>
              <w:t>亿元，但净利润显著下滑。作为股东，我们关注公司如何利用充裕现金流？是否有回购股份、提升分红比例或加大战略投资的具体计划？如何平衡股东回报与战略投入？</w:t>
            </w:r>
          </w:p>
          <w:p w14:paraId="5AE74391" w14:textId="79D2F38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7517F45A"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尊敬的投资者，您好！</w:t>
            </w:r>
          </w:p>
          <w:p w14:paraId="3306295E"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年以来，面对错综复杂的外部形势，中远海控坚持稳中有进的主基调，积极推动“集装箱航运</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港口</w:t>
            </w:r>
            <w:r w:rsidRPr="00FA3BC9">
              <w:rPr>
                <w:rFonts w:ascii="宋体" w:eastAsia="宋体" w:hAnsi="宋体" w:cs="Times New Roman"/>
                <w:color w:val="000000" w:themeColor="text1"/>
                <w:sz w:val="24"/>
                <w:szCs w:val="24"/>
              </w:rPr>
              <w:t>+</w:t>
            </w:r>
            <w:r w:rsidRPr="00FA3BC9">
              <w:rPr>
                <w:rFonts w:ascii="宋体" w:eastAsia="宋体" w:hAnsi="宋体" w:cs="Times New Roman" w:hint="eastAsia"/>
                <w:color w:val="000000" w:themeColor="text1"/>
                <w:sz w:val="24"/>
                <w:szCs w:val="24"/>
              </w:rPr>
              <w:t>相关物流”一体化运营，全球化布局实现新突破，数字化供应链与绿色低碳转型双轮并进，在市场变局中铸就了发展韧性。</w:t>
            </w:r>
          </w:p>
          <w:p w14:paraId="0E6DBA9E"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一直以来，中远海控高度重视投资者回报，通过现金分红、回购股份等方式积极回报股东，与股东共享公司的发展成果，提振市场信心，提升公司长期投资价值。</w:t>
            </w:r>
          </w:p>
          <w:p w14:paraId="229CED1B"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中远海控始终兼顾公司可持续发展与股东回报，已先后制定中远海控《未来三年股东分红回报规划（</w:t>
            </w:r>
            <w:r w:rsidRPr="00FA3BC9">
              <w:rPr>
                <w:rFonts w:ascii="宋体" w:eastAsia="宋体" w:hAnsi="宋体" w:cs="Times New Roman"/>
                <w:color w:val="000000" w:themeColor="text1"/>
                <w:sz w:val="24"/>
                <w:szCs w:val="24"/>
              </w:rPr>
              <w:t>2022</w:t>
            </w:r>
            <w:r w:rsidRPr="00FA3BC9">
              <w:rPr>
                <w:rFonts w:ascii="宋体" w:eastAsia="宋体" w:hAnsi="宋体" w:cs="Times New Roman" w:hint="eastAsia"/>
                <w:color w:val="000000" w:themeColor="text1"/>
                <w:sz w:val="24"/>
                <w:szCs w:val="24"/>
              </w:rPr>
              <w:t>年</w:t>
            </w:r>
            <w:r w:rsidRPr="00FA3BC9">
              <w:rPr>
                <w:rFonts w:ascii="宋体" w:eastAsia="宋体" w:hAnsi="宋体" w:cs="Times New Roman"/>
                <w:color w:val="000000" w:themeColor="text1"/>
                <w:sz w:val="24"/>
                <w:szCs w:val="24"/>
              </w:rPr>
              <w:t>-2024</w:t>
            </w:r>
            <w:r w:rsidRPr="00FA3BC9">
              <w:rPr>
                <w:rFonts w:ascii="宋体" w:eastAsia="宋体" w:hAnsi="宋体" w:cs="Times New Roman" w:hint="eastAsia"/>
                <w:color w:val="000000" w:themeColor="text1"/>
                <w:sz w:val="24"/>
                <w:szCs w:val="24"/>
              </w:rPr>
              <w:t>年）》及《未来三年股东分红回报规划（</w:t>
            </w: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w:t>
            </w:r>
            <w:r w:rsidRPr="00FA3BC9">
              <w:rPr>
                <w:rFonts w:ascii="宋体" w:eastAsia="宋体" w:hAnsi="宋体" w:cs="Times New Roman"/>
                <w:color w:val="000000" w:themeColor="text1"/>
                <w:sz w:val="24"/>
                <w:szCs w:val="24"/>
              </w:rPr>
              <w:t>-2027</w:t>
            </w:r>
            <w:r w:rsidRPr="00FA3BC9">
              <w:rPr>
                <w:rFonts w:ascii="宋体" w:eastAsia="宋体" w:hAnsi="宋体" w:cs="Times New Roman" w:hint="eastAsia"/>
                <w:color w:val="000000" w:themeColor="text1"/>
                <w:sz w:val="24"/>
                <w:szCs w:val="24"/>
              </w:rPr>
              <w:t>年）》。上述规划明确，公司年度内分配的现金分红总额应占公司当年度实现的归属于上市公司股东净利润的</w:t>
            </w:r>
            <w:r w:rsidRPr="00FA3BC9">
              <w:rPr>
                <w:rFonts w:ascii="宋体" w:eastAsia="宋体" w:hAnsi="宋体" w:cs="Times New Roman"/>
                <w:color w:val="000000" w:themeColor="text1"/>
                <w:sz w:val="24"/>
                <w:szCs w:val="24"/>
              </w:rPr>
              <w:t>30%-50%</w:t>
            </w:r>
            <w:r w:rsidRPr="00FA3BC9">
              <w:rPr>
                <w:rFonts w:ascii="宋体" w:eastAsia="宋体" w:hAnsi="宋体" w:cs="Times New Roman" w:hint="eastAsia"/>
                <w:color w:val="000000" w:themeColor="text1"/>
                <w:sz w:val="24"/>
                <w:szCs w:val="24"/>
              </w:rPr>
              <w:t>，以此积极回馈广大投资者的信任与支持。</w:t>
            </w:r>
          </w:p>
          <w:p w14:paraId="7940F700"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自</w:t>
            </w:r>
            <w:r w:rsidRPr="00FA3BC9">
              <w:rPr>
                <w:rFonts w:ascii="宋体" w:eastAsia="宋体" w:hAnsi="宋体" w:cs="Times New Roman"/>
                <w:color w:val="000000" w:themeColor="text1"/>
                <w:sz w:val="24"/>
                <w:szCs w:val="24"/>
              </w:rPr>
              <w:t xml:space="preserve"> 2021 </w:t>
            </w:r>
            <w:r w:rsidRPr="00FA3BC9">
              <w:rPr>
                <w:rFonts w:ascii="宋体" w:eastAsia="宋体" w:hAnsi="宋体" w:cs="Times New Roman" w:hint="eastAsia"/>
                <w:color w:val="000000" w:themeColor="text1"/>
                <w:sz w:val="24"/>
                <w:szCs w:val="24"/>
              </w:rPr>
              <w:t>年起至今在满足现金分红条件的情况下，公司实施现金分红</w:t>
            </w:r>
            <w:r w:rsidRPr="00FA3BC9">
              <w:rPr>
                <w:rFonts w:ascii="宋体" w:eastAsia="宋体" w:hAnsi="宋体" w:cs="Times New Roman"/>
                <w:color w:val="000000" w:themeColor="text1"/>
                <w:sz w:val="24"/>
                <w:szCs w:val="24"/>
              </w:rPr>
              <w:t xml:space="preserve"> 8 </w:t>
            </w:r>
            <w:r w:rsidRPr="00FA3BC9">
              <w:rPr>
                <w:rFonts w:ascii="宋体" w:eastAsia="宋体" w:hAnsi="宋体" w:cs="Times New Roman" w:hint="eastAsia"/>
                <w:color w:val="000000" w:themeColor="text1"/>
                <w:sz w:val="24"/>
                <w:szCs w:val="24"/>
              </w:rPr>
              <w:t>次，累计派息金额为人民币</w:t>
            </w:r>
            <w:r w:rsidRPr="00FA3BC9">
              <w:rPr>
                <w:rFonts w:ascii="宋体" w:eastAsia="宋体" w:hAnsi="宋体" w:cs="Times New Roman"/>
                <w:color w:val="000000" w:themeColor="text1"/>
                <w:sz w:val="24"/>
                <w:szCs w:val="24"/>
              </w:rPr>
              <w:t xml:space="preserve"> 1,135 </w:t>
            </w:r>
            <w:r w:rsidRPr="00FA3BC9">
              <w:rPr>
                <w:rFonts w:ascii="宋体" w:eastAsia="宋体" w:hAnsi="宋体" w:cs="Times New Roman" w:hint="eastAsia"/>
                <w:color w:val="000000" w:themeColor="text1"/>
                <w:sz w:val="24"/>
                <w:szCs w:val="24"/>
              </w:rPr>
              <w:t>亿元，该分红力度位列行业前列。近期，在中国上市公司协会发布的《</w:t>
            </w: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年上市公司现金分红榜单》中，中远海控位列股息率榜单第</w:t>
            </w:r>
            <w:r w:rsidRPr="00FA3BC9">
              <w:rPr>
                <w:rFonts w:ascii="宋体" w:eastAsia="宋体" w:hAnsi="宋体" w:cs="Times New Roman"/>
                <w:color w:val="000000" w:themeColor="text1"/>
                <w:sz w:val="24"/>
                <w:szCs w:val="24"/>
              </w:rPr>
              <w:t>1</w:t>
            </w:r>
            <w:r w:rsidRPr="00FA3BC9">
              <w:rPr>
                <w:rFonts w:ascii="宋体" w:eastAsia="宋体" w:hAnsi="宋体" w:cs="Times New Roman" w:hint="eastAsia"/>
                <w:color w:val="000000" w:themeColor="text1"/>
                <w:sz w:val="24"/>
                <w:szCs w:val="24"/>
              </w:rPr>
              <w:t>位、现金分红总额榜单第</w:t>
            </w:r>
            <w:r w:rsidRPr="00FA3BC9">
              <w:rPr>
                <w:rFonts w:ascii="宋体" w:eastAsia="宋体" w:hAnsi="宋体" w:cs="Times New Roman"/>
                <w:color w:val="000000" w:themeColor="text1"/>
                <w:sz w:val="24"/>
                <w:szCs w:val="24"/>
              </w:rPr>
              <w:t>11</w:t>
            </w:r>
            <w:r w:rsidRPr="00FA3BC9">
              <w:rPr>
                <w:rFonts w:ascii="宋体" w:eastAsia="宋体" w:hAnsi="宋体" w:cs="Times New Roman" w:hint="eastAsia"/>
                <w:color w:val="000000" w:themeColor="text1"/>
                <w:sz w:val="24"/>
                <w:szCs w:val="24"/>
              </w:rPr>
              <w:t>位。</w:t>
            </w:r>
          </w:p>
          <w:p w14:paraId="4C50C52B"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为维护公司价值和股东权益，</w:t>
            </w:r>
            <w:r w:rsidRPr="00FA3BC9">
              <w:rPr>
                <w:rFonts w:ascii="宋体" w:eastAsia="宋体" w:hAnsi="宋体" w:cs="Times New Roman"/>
                <w:color w:val="000000" w:themeColor="text1"/>
                <w:sz w:val="24"/>
                <w:szCs w:val="24"/>
              </w:rPr>
              <w:t>2023</w:t>
            </w:r>
            <w:r w:rsidRPr="00FA3BC9">
              <w:rPr>
                <w:rFonts w:ascii="宋体" w:eastAsia="宋体" w:hAnsi="宋体" w:cs="Times New Roman" w:hint="eastAsia"/>
                <w:color w:val="000000" w:themeColor="text1"/>
                <w:sz w:val="24"/>
                <w:szCs w:val="24"/>
              </w:rPr>
              <w:t>年</w:t>
            </w:r>
            <w:r w:rsidRPr="00FA3BC9">
              <w:rPr>
                <w:rFonts w:ascii="宋体" w:eastAsia="宋体" w:hAnsi="宋体" w:cs="Times New Roman"/>
                <w:color w:val="000000" w:themeColor="text1"/>
                <w:sz w:val="24"/>
                <w:szCs w:val="24"/>
              </w:rPr>
              <w:t>8</w:t>
            </w:r>
            <w:r w:rsidRPr="00FA3BC9">
              <w:rPr>
                <w:rFonts w:ascii="宋体" w:eastAsia="宋体" w:hAnsi="宋体" w:cs="Times New Roman" w:hint="eastAsia"/>
                <w:color w:val="000000" w:themeColor="text1"/>
                <w:sz w:val="24"/>
                <w:szCs w:val="24"/>
              </w:rPr>
              <w:t>月至</w:t>
            </w: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w:t>
            </w:r>
            <w:r w:rsidRPr="00FA3BC9">
              <w:rPr>
                <w:rFonts w:ascii="宋体" w:eastAsia="宋体" w:hAnsi="宋体" w:cs="Times New Roman"/>
                <w:color w:val="000000" w:themeColor="text1"/>
                <w:sz w:val="24"/>
                <w:szCs w:val="24"/>
              </w:rPr>
              <w:t>5</w:t>
            </w:r>
            <w:r w:rsidRPr="00FA3BC9">
              <w:rPr>
                <w:rFonts w:ascii="宋体" w:eastAsia="宋体" w:hAnsi="宋体" w:cs="Times New Roman" w:hint="eastAsia"/>
                <w:color w:val="000000" w:themeColor="text1"/>
                <w:sz w:val="24"/>
                <w:szCs w:val="24"/>
              </w:rPr>
              <w:t>月，中远海控已完成了三轮回购，累计回购</w:t>
            </w:r>
            <w:r w:rsidRPr="00FA3BC9">
              <w:rPr>
                <w:rFonts w:ascii="宋体" w:eastAsia="宋体" w:hAnsi="宋体" w:cs="Times New Roman"/>
                <w:color w:val="000000" w:themeColor="text1"/>
                <w:sz w:val="24"/>
                <w:szCs w:val="24"/>
              </w:rPr>
              <w:t>A</w:t>
            </w:r>
            <w:r w:rsidRPr="00FA3BC9">
              <w:rPr>
                <w:rFonts w:ascii="宋体" w:eastAsia="宋体" w:hAnsi="宋体" w:cs="Times New Roman" w:hint="eastAsia"/>
                <w:color w:val="000000" w:themeColor="text1"/>
                <w:sz w:val="24"/>
                <w:szCs w:val="24"/>
              </w:rPr>
              <w:t>股及</w:t>
            </w:r>
            <w:r w:rsidRPr="00FA3BC9">
              <w:rPr>
                <w:rFonts w:ascii="宋体" w:eastAsia="宋体" w:hAnsi="宋体" w:cs="Times New Roman"/>
                <w:color w:val="000000" w:themeColor="text1"/>
                <w:sz w:val="24"/>
                <w:szCs w:val="24"/>
              </w:rPr>
              <w:t>H</w:t>
            </w:r>
            <w:r w:rsidRPr="00FA3BC9">
              <w:rPr>
                <w:rFonts w:ascii="宋体" w:eastAsia="宋体" w:hAnsi="宋体" w:cs="Times New Roman" w:hint="eastAsia"/>
                <w:color w:val="000000" w:themeColor="text1"/>
                <w:sz w:val="24"/>
                <w:szCs w:val="24"/>
              </w:rPr>
              <w:t>股合计</w:t>
            </w:r>
            <w:r w:rsidRPr="00FA3BC9">
              <w:rPr>
                <w:rFonts w:ascii="宋体" w:eastAsia="宋体" w:hAnsi="宋体" w:cs="Times New Roman"/>
                <w:color w:val="000000" w:themeColor="text1"/>
                <w:sz w:val="24"/>
                <w:szCs w:val="24"/>
              </w:rPr>
              <w:t>6.87</w:t>
            </w:r>
            <w:r w:rsidRPr="00FA3BC9">
              <w:rPr>
                <w:rFonts w:ascii="宋体" w:eastAsia="宋体" w:hAnsi="宋体" w:cs="Times New Roman" w:hint="eastAsia"/>
                <w:color w:val="000000" w:themeColor="text1"/>
                <w:sz w:val="24"/>
                <w:szCs w:val="24"/>
              </w:rPr>
              <w:t>亿股，回购金额折合人民币约</w:t>
            </w:r>
            <w:r w:rsidRPr="00FA3BC9">
              <w:rPr>
                <w:rFonts w:ascii="宋体" w:eastAsia="宋体" w:hAnsi="宋体" w:cs="Times New Roman"/>
                <w:color w:val="000000" w:themeColor="text1"/>
                <w:sz w:val="24"/>
                <w:szCs w:val="24"/>
              </w:rPr>
              <w:t>74.68</w:t>
            </w:r>
            <w:r w:rsidRPr="00FA3BC9">
              <w:rPr>
                <w:rFonts w:ascii="宋体" w:eastAsia="宋体" w:hAnsi="宋体" w:cs="Times New Roman" w:hint="eastAsia"/>
                <w:color w:val="000000" w:themeColor="text1"/>
                <w:sz w:val="24"/>
                <w:szCs w:val="24"/>
              </w:rPr>
              <w:t>亿元，上述回购的股票均已注销。</w:t>
            </w: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w:t>
            </w:r>
            <w:r w:rsidRPr="00FA3BC9">
              <w:rPr>
                <w:rFonts w:ascii="宋体" w:eastAsia="宋体" w:hAnsi="宋体" w:cs="Times New Roman"/>
                <w:color w:val="000000" w:themeColor="text1"/>
                <w:sz w:val="24"/>
                <w:szCs w:val="24"/>
              </w:rPr>
              <w:t>10</w:t>
            </w:r>
            <w:r w:rsidRPr="00FA3BC9">
              <w:rPr>
                <w:rFonts w:ascii="宋体" w:eastAsia="宋体" w:hAnsi="宋体" w:cs="Times New Roman" w:hint="eastAsia"/>
                <w:color w:val="000000" w:themeColor="text1"/>
                <w:sz w:val="24"/>
                <w:szCs w:val="24"/>
              </w:rPr>
              <w:t>月，公司发布了新一轮股份回购方案，公司拟以集中竞价交易方式回购</w:t>
            </w:r>
            <w:r w:rsidRPr="00FA3BC9">
              <w:rPr>
                <w:rFonts w:ascii="宋体" w:eastAsia="宋体" w:hAnsi="宋体" w:cs="Times New Roman"/>
                <w:color w:val="000000" w:themeColor="text1"/>
                <w:sz w:val="24"/>
                <w:szCs w:val="24"/>
              </w:rPr>
              <w:t>A</w:t>
            </w:r>
            <w:r w:rsidRPr="00FA3BC9">
              <w:rPr>
                <w:rFonts w:ascii="宋体" w:eastAsia="宋体" w:hAnsi="宋体" w:cs="Times New Roman" w:hint="eastAsia"/>
                <w:color w:val="000000" w:themeColor="text1"/>
                <w:sz w:val="24"/>
                <w:szCs w:val="24"/>
              </w:rPr>
              <w:t>股及</w:t>
            </w:r>
            <w:r w:rsidRPr="00FA3BC9">
              <w:rPr>
                <w:rFonts w:ascii="宋体" w:eastAsia="宋体" w:hAnsi="宋体" w:cs="Times New Roman"/>
                <w:color w:val="000000" w:themeColor="text1"/>
                <w:sz w:val="24"/>
                <w:szCs w:val="24"/>
              </w:rPr>
              <w:t>H</w:t>
            </w:r>
            <w:r w:rsidRPr="00FA3BC9">
              <w:rPr>
                <w:rFonts w:ascii="宋体" w:eastAsia="宋体" w:hAnsi="宋体" w:cs="Times New Roman" w:hint="eastAsia"/>
                <w:color w:val="000000" w:themeColor="text1"/>
                <w:sz w:val="24"/>
                <w:szCs w:val="24"/>
              </w:rPr>
              <w:t>股股份；截至</w:t>
            </w: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w:t>
            </w:r>
            <w:r w:rsidRPr="00FA3BC9">
              <w:rPr>
                <w:rFonts w:ascii="宋体" w:eastAsia="宋体" w:hAnsi="宋体" w:cs="Times New Roman"/>
                <w:color w:val="000000" w:themeColor="text1"/>
                <w:sz w:val="24"/>
                <w:szCs w:val="24"/>
              </w:rPr>
              <w:t>11</w:t>
            </w:r>
            <w:r w:rsidRPr="00FA3BC9">
              <w:rPr>
                <w:rFonts w:ascii="宋体" w:eastAsia="宋体" w:hAnsi="宋体" w:cs="Times New Roman" w:hint="eastAsia"/>
                <w:color w:val="000000" w:themeColor="text1"/>
                <w:sz w:val="24"/>
                <w:szCs w:val="24"/>
              </w:rPr>
              <w:t>月</w:t>
            </w:r>
            <w:r w:rsidRPr="00FA3BC9">
              <w:rPr>
                <w:rFonts w:ascii="宋体" w:eastAsia="宋体" w:hAnsi="宋体" w:cs="Times New Roman"/>
                <w:color w:val="000000" w:themeColor="text1"/>
                <w:sz w:val="24"/>
                <w:szCs w:val="24"/>
              </w:rPr>
              <w:t>14</w:t>
            </w:r>
            <w:r w:rsidRPr="00FA3BC9">
              <w:rPr>
                <w:rFonts w:ascii="宋体" w:eastAsia="宋体" w:hAnsi="宋体" w:cs="Times New Roman" w:hint="eastAsia"/>
                <w:color w:val="000000" w:themeColor="text1"/>
                <w:sz w:val="24"/>
                <w:szCs w:val="24"/>
              </w:rPr>
              <w:t>日，本次回购工作已累计回购</w:t>
            </w:r>
            <w:r w:rsidRPr="00FA3BC9">
              <w:rPr>
                <w:rFonts w:ascii="宋体" w:eastAsia="宋体" w:hAnsi="宋体" w:cs="Times New Roman"/>
                <w:color w:val="000000" w:themeColor="text1"/>
                <w:sz w:val="24"/>
                <w:szCs w:val="24"/>
              </w:rPr>
              <w:t>A</w:t>
            </w:r>
            <w:r w:rsidRPr="00FA3BC9">
              <w:rPr>
                <w:rFonts w:ascii="宋体" w:eastAsia="宋体" w:hAnsi="宋体" w:cs="Times New Roman" w:hint="eastAsia"/>
                <w:color w:val="000000" w:themeColor="text1"/>
                <w:sz w:val="24"/>
                <w:szCs w:val="24"/>
              </w:rPr>
              <w:t>股股份约</w:t>
            </w:r>
            <w:r w:rsidRPr="00FA3BC9">
              <w:rPr>
                <w:rFonts w:ascii="宋体" w:eastAsia="宋体" w:hAnsi="宋体" w:cs="Times New Roman"/>
                <w:color w:val="000000" w:themeColor="text1"/>
                <w:sz w:val="24"/>
                <w:szCs w:val="24"/>
              </w:rPr>
              <w:t>606</w:t>
            </w:r>
            <w:r w:rsidRPr="00FA3BC9">
              <w:rPr>
                <w:rFonts w:ascii="宋体" w:eastAsia="宋体" w:hAnsi="宋体" w:cs="Times New Roman" w:hint="eastAsia"/>
                <w:color w:val="000000" w:themeColor="text1"/>
                <w:sz w:val="24"/>
                <w:szCs w:val="24"/>
              </w:rPr>
              <w:t>万股，</w:t>
            </w:r>
            <w:r w:rsidRPr="00FA3BC9">
              <w:rPr>
                <w:rFonts w:ascii="宋体" w:eastAsia="宋体" w:hAnsi="宋体" w:cs="Times New Roman"/>
                <w:color w:val="000000" w:themeColor="text1"/>
                <w:sz w:val="24"/>
                <w:szCs w:val="24"/>
              </w:rPr>
              <w:t xml:space="preserve">H </w:t>
            </w:r>
            <w:r w:rsidRPr="00FA3BC9">
              <w:rPr>
                <w:rFonts w:ascii="宋体" w:eastAsia="宋体" w:hAnsi="宋体" w:cs="Times New Roman" w:hint="eastAsia"/>
                <w:color w:val="000000" w:themeColor="text1"/>
                <w:sz w:val="24"/>
                <w:szCs w:val="24"/>
              </w:rPr>
              <w:t>股股份约</w:t>
            </w:r>
            <w:r w:rsidRPr="00FA3BC9">
              <w:rPr>
                <w:rFonts w:ascii="宋体" w:eastAsia="宋体" w:hAnsi="宋体" w:cs="Times New Roman"/>
                <w:color w:val="000000" w:themeColor="text1"/>
                <w:sz w:val="24"/>
                <w:szCs w:val="24"/>
              </w:rPr>
              <w:t>2,819</w:t>
            </w:r>
            <w:r w:rsidRPr="00FA3BC9">
              <w:rPr>
                <w:rFonts w:ascii="宋体" w:eastAsia="宋体" w:hAnsi="宋体" w:cs="Times New Roman" w:hint="eastAsia"/>
                <w:color w:val="000000" w:themeColor="text1"/>
                <w:sz w:val="24"/>
                <w:szCs w:val="24"/>
              </w:rPr>
              <w:t>万股。</w:t>
            </w:r>
          </w:p>
          <w:p w14:paraId="51A8DA5D"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公司近期荣获</w:t>
            </w: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凤凰之星上市公司评选“最佳股东回报上市公司”奖项、中国证券报金牛上市公司分红回报奖（</w:t>
            </w:r>
            <w:r w:rsidRPr="00FA3BC9">
              <w:rPr>
                <w:rFonts w:ascii="宋体" w:eastAsia="宋体" w:hAnsi="宋体" w:cs="Times New Roman"/>
                <w:color w:val="000000" w:themeColor="text1"/>
                <w:sz w:val="24"/>
                <w:szCs w:val="24"/>
              </w:rPr>
              <w:t>A</w:t>
            </w:r>
            <w:r w:rsidRPr="00FA3BC9">
              <w:rPr>
                <w:rFonts w:ascii="宋体" w:eastAsia="宋体" w:hAnsi="宋体" w:cs="Times New Roman" w:hint="eastAsia"/>
                <w:color w:val="000000" w:themeColor="text1"/>
                <w:sz w:val="24"/>
                <w:szCs w:val="24"/>
              </w:rPr>
              <w:t>股）、股东回报金牛奖（</w:t>
            </w:r>
            <w:r w:rsidRPr="00FA3BC9">
              <w:rPr>
                <w:rFonts w:ascii="宋体" w:eastAsia="宋体" w:hAnsi="宋体" w:cs="Times New Roman"/>
                <w:color w:val="000000" w:themeColor="text1"/>
                <w:sz w:val="24"/>
                <w:szCs w:val="24"/>
              </w:rPr>
              <w:t>H</w:t>
            </w:r>
            <w:r w:rsidRPr="00FA3BC9">
              <w:rPr>
                <w:rFonts w:ascii="宋体" w:eastAsia="宋体" w:hAnsi="宋体" w:cs="Times New Roman" w:hint="eastAsia"/>
                <w:color w:val="000000" w:themeColor="text1"/>
                <w:sz w:val="24"/>
                <w:szCs w:val="24"/>
              </w:rPr>
              <w:t>股）、金牛最具投资价值奖等多只奖项。</w:t>
            </w:r>
          </w:p>
          <w:p w14:paraId="55CDF029"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谢谢关注！</w:t>
            </w:r>
          </w:p>
          <w:p w14:paraId="58832E95"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3B9EF43A" w14:textId="1370C8C8" w:rsidR="00FA3BC9" w:rsidRPr="00FA3BC9" w:rsidRDefault="00FA3BC9" w:rsidP="00FA3BC9">
            <w:pPr>
              <w:shd w:val="clear" w:color="auto" w:fill="FFFFFF"/>
              <w:ind w:firstLineChars="200" w:firstLine="482"/>
              <w:rPr>
                <w:rFonts w:ascii="宋体" w:eastAsia="宋体" w:hAnsi="宋体" w:cs="Times New Roman"/>
                <w:b/>
                <w:bCs/>
                <w:color w:val="000000" w:themeColor="text1"/>
                <w:sz w:val="24"/>
                <w:szCs w:val="24"/>
              </w:rPr>
            </w:pPr>
            <w:r w:rsidRPr="00FA3BC9">
              <w:rPr>
                <w:rFonts w:ascii="宋体" w:eastAsia="宋体" w:hAnsi="宋体" w:cs="Times New Roman" w:hint="eastAsia"/>
                <w:b/>
                <w:bCs/>
                <w:color w:val="000000" w:themeColor="text1"/>
                <w:sz w:val="24"/>
                <w:szCs w:val="24"/>
              </w:rPr>
              <w:t>7、</w:t>
            </w:r>
            <w:r w:rsidRPr="00FA3BC9">
              <w:rPr>
                <w:rFonts w:ascii="宋体" w:eastAsia="宋体" w:hAnsi="宋体" w:cs="Times New Roman" w:hint="eastAsia"/>
                <w:b/>
                <w:bCs/>
                <w:color w:val="000000" w:themeColor="text1"/>
                <w:sz w:val="24"/>
                <w:szCs w:val="24"/>
              </w:rPr>
              <w:t>中美新一轮经贸磋商成果若落地，将直接利好中远海控的美线业务。但地缘政治风险仍存，作为独立董事，您认为公司是否需要在风险管理报告中增加对地缘政治因素的量化评估？例如，模拟不同关税情景下的业绩压力测试。</w:t>
            </w:r>
          </w:p>
          <w:p w14:paraId="5C0C36B3" w14:textId="1209C31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5B9B64DD"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尊敬的投资者，您好！</w:t>
            </w:r>
          </w:p>
          <w:p w14:paraId="73796B71"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公司董事会及董事会下设风险控制委员会定期召开会议研判可能面对的风险，并制定应对策略。根据《</w:t>
            </w:r>
            <w:r w:rsidRPr="00FA3BC9">
              <w:rPr>
                <w:rFonts w:ascii="宋体" w:eastAsia="宋体" w:hAnsi="宋体" w:cs="Times New Roman"/>
                <w:color w:val="000000" w:themeColor="text1"/>
                <w:sz w:val="24"/>
                <w:szCs w:val="24"/>
              </w:rPr>
              <w:t>2024</w:t>
            </w:r>
            <w:r w:rsidRPr="00FA3BC9">
              <w:rPr>
                <w:rFonts w:ascii="宋体" w:eastAsia="宋体" w:hAnsi="宋体" w:cs="Times New Roman" w:hint="eastAsia"/>
                <w:color w:val="000000" w:themeColor="text1"/>
                <w:sz w:val="24"/>
                <w:szCs w:val="24"/>
              </w:rPr>
              <w:t>年年度报告》已披露的相关内容，公司未来可能面对的风险中包含了“政治政策风险”，具体指的是全球地缘政治格局变化、重要国家或地区内部政治生态变化、国家间冲突等不确定因素或事件所导致的政策法规的变化，对班轮公司全球化经营目标实现带来潜在影响。</w:t>
            </w:r>
          </w:p>
          <w:p w14:paraId="141BC33E"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针对上述风险，公司应对策略具体包括：</w:t>
            </w:r>
          </w:p>
          <w:p w14:paraId="081DD84D"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color w:val="000000" w:themeColor="text1"/>
                <w:sz w:val="24"/>
                <w:szCs w:val="24"/>
              </w:rPr>
              <w:t>1</w:t>
            </w:r>
            <w:r w:rsidRPr="00FA3BC9">
              <w:rPr>
                <w:rFonts w:ascii="宋体" w:eastAsia="宋体" w:hAnsi="宋体" w:cs="Times New Roman" w:hint="eastAsia"/>
                <w:color w:val="000000" w:themeColor="text1"/>
                <w:sz w:val="24"/>
                <w:szCs w:val="24"/>
              </w:rPr>
              <w:t>、强化对地缘政治风险的动态管理和常态化研判能力；</w:t>
            </w:r>
          </w:p>
          <w:p w14:paraId="7BFFACFA"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color w:val="000000" w:themeColor="text1"/>
                <w:sz w:val="24"/>
                <w:szCs w:val="24"/>
              </w:rPr>
              <w:t>2</w:t>
            </w:r>
            <w:r w:rsidRPr="00FA3BC9">
              <w:rPr>
                <w:rFonts w:ascii="宋体" w:eastAsia="宋体" w:hAnsi="宋体" w:cs="Times New Roman" w:hint="eastAsia"/>
                <w:color w:val="000000" w:themeColor="text1"/>
                <w:sz w:val="24"/>
                <w:szCs w:val="24"/>
              </w:rPr>
              <w:t>、围绕重要区域、国家或特定行业、关键客户、重大项目，定位并打造公司优质品牌；</w:t>
            </w:r>
          </w:p>
          <w:p w14:paraId="1A9BFD11"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color w:val="000000" w:themeColor="text1"/>
                <w:sz w:val="24"/>
                <w:szCs w:val="24"/>
              </w:rPr>
              <w:t>3</w:t>
            </w:r>
            <w:r w:rsidRPr="00FA3BC9">
              <w:rPr>
                <w:rFonts w:ascii="宋体" w:eastAsia="宋体" w:hAnsi="宋体" w:cs="Times New Roman" w:hint="eastAsia"/>
                <w:color w:val="000000" w:themeColor="text1"/>
                <w:sz w:val="24"/>
                <w:szCs w:val="24"/>
              </w:rPr>
              <w:t>、加强重大经营投资决策过程中的国别风险评估机制。</w:t>
            </w:r>
          </w:p>
          <w:p w14:paraId="6D482D98"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谢谢关注！</w:t>
            </w:r>
          </w:p>
          <w:p w14:paraId="050A17CF"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6F400FC7" w14:textId="096512D9" w:rsidR="00FA3BC9" w:rsidRPr="00FA3BC9" w:rsidRDefault="00FA3BC9" w:rsidP="00FA3BC9">
            <w:pPr>
              <w:shd w:val="clear" w:color="auto" w:fill="FFFFFF"/>
              <w:ind w:firstLineChars="200" w:firstLine="482"/>
              <w:rPr>
                <w:rFonts w:ascii="宋体" w:eastAsia="宋体" w:hAnsi="宋体" w:cs="Times New Roman"/>
                <w:b/>
                <w:bCs/>
                <w:color w:val="000000" w:themeColor="text1"/>
                <w:sz w:val="24"/>
                <w:szCs w:val="24"/>
              </w:rPr>
            </w:pPr>
            <w:r w:rsidRPr="00FA3BC9">
              <w:rPr>
                <w:rFonts w:ascii="宋体" w:eastAsia="宋体" w:hAnsi="宋体" w:cs="Times New Roman" w:hint="eastAsia"/>
                <w:b/>
                <w:bCs/>
                <w:color w:val="000000" w:themeColor="text1"/>
                <w:sz w:val="24"/>
                <w:szCs w:val="24"/>
              </w:rPr>
              <w:t>8、</w:t>
            </w:r>
            <w:r w:rsidRPr="00FA3BC9">
              <w:rPr>
                <w:rFonts w:ascii="宋体" w:eastAsia="宋体" w:hAnsi="宋体" w:cs="Times New Roman" w:hint="eastAsia"/>
                <w:b/>
                <w:bCs/>
                <w:color w:val="000000" w:themeColor="text1"/>
                <w:sz w:val="24"/>
                <w:szCs w:val="24"/>
              </w:rPr>
              <w:t>独立董事您好！财报显示，中国出口集装箱运价指数（</w:t>
            </w:r>
            <w:r w:rsidRPr="00FA3BC9">
              <w:rPr>
                <w:rFonts w:ascii="宋体" w:eastAsia="宋体" w:hAnsi="宋体" w:cs="Times New Roman"/>
                <w:b/>
                <w:bCs/>
                <w:color w:val="000000" w:themeColor="text1"/>
                <w:sz w:val="24"/>
                <w:szCs w:val="24"/>
              </w:rPr>
              <w:t>CCFI</w:t>
            </w:r>
            <w:r w:rsidRPr="00FA3BC9">
              <w:rPr>
                <w:rFonts w:ascii="宋体" w:eastAsia="宋体" w:hAnsi="宋体" w:cs="Times New Roman" w:hint="eastAsia"/>
                <w:b/>
                <w:bCs/>
                <w:color w:val="000000" w:themeColor="text1"/>
                <w:sz w:val="24"/>
                <w:szCs w:val="24"/>
              </w:rPr>
              <w:t>）均值同比下降</w:t>
            </w:r>
            <w:r w:rsidRPr="00FA3BC9">
              <w:rPr>
                <w:rFonts w:ascii="宋体" w:eastAsia="宋体" w:hAnsi="宋体" w:cs="Times New Roman"/>
                <w:b/>
                <w:bCs/>
                <w:color w:val="000000" w:themeColor="text1"/>
                <w:sz w:val="24"/>
                <w:szCs w:val="24"/>
              </w:rPr>
              <w:t>39.49%</w:t>
            </w:r>
            <w:r w:rsidRPr="00FA3BC9">
              <w:rPr>
                <w:rFonts w:ascii="宋体" w:eastAsia="宋体" w:hAnsi="宋体" w:cs="Times New Roman" w:hint="eastAsia"/>
                <w:b/>
                <w:bCs/>
                <w:color w:val="000000" w:themeColor="text1"/>
                <w:sz w:val="24"/>
                <w:szCs w:val="24"/>
              </w:rPr>
              <w:t>，作为独立视角，您如何看待行业周期性波动对公司长期价值的潜在影响？公司是否已建立有效的风险对冲机制（如期货套保）来应对运价剧烈波动？</w:t>
            </w:r>
          </w:p>
          <w:p w14:paraId="07AA2C40" w14:textId="203B62B0"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2670368B"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尊敬的投资者，您好！</w:t>
            </w:r>
          </w:p>
          <w:p w14:paraId="39E93B2D"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以来，受关税政策外溢效应逐步显现、地缘政治不确定性抬升、全球货物贸易需求增速放缓等因素影响，集装箱航运市场运价持续波动。面对错综复杂的外部形势，中远海控以战略定力锚定发展方向，动态优化全球网络布局和营销策略，深化“数字智能”与“绿色低碳”转型，为企业高质量发展筑牢坚实基础。</w:t>
            </w:r>
          </w:p>
          <w:p w14:paraId="43900E88"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未来，集装箱航运业仍面临复杂多变的市场环境。对此，公司将继续围绕“以集装箱航运为核心的全球数字化供应链运营和投资平台”定位，努力以自身发展的确定性，不断增强主业核心竞争力与经营韧性，适度加大东南亚市场运力部署，做实成本精益化管控，加速推进全球数字化供应链和绿色低碳转型发展，致力为客户提供更优服务。</w:t>
            </w:r>
          </w:p>
          <w:p w14:paraId="088A4170"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公司长期与客户保持稳定的合作关系，稳定的合作是公司未来持续发展及长期提供优质服务的重要基石。另一方面，面对市场的诸多不确定因素，客户在实施全球产业链供应链调整布局的过程中，也同样希望与班轮公司保持长远稳定的合作关系。船货双方通过长期稳定的合作，共同提升抵御市场波动的能力。</w:t>
            </w:r>
          </w:p>
          <w:p w14:paraId="3AFD2AD9"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公司主营集装箱航运业务和码头业务，未参与航运期货业务。</w:t>
            </w:r>
          </w:p>
          <w:p w14:paraId="1D619369"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谢谢关注！</w:t>
            </w:r>
          </w:p>
          <w:p w14:paraId="4360EF0C"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78BF7945" w14:textId="06BD17CE" w:rsidR="00FA3BC9" w:rsidRPr="00FA3BC9" w:rsidRDefault="00FA3BC9" w:rsidP="00FA3BC9">
            <w:pPr>
              <w:shd w:val="clear" w:color="auto" w:fill="FFFFFF"/>
              <w:ind w:firstLineChars="200" w:firstLine="482"/>
              <w:rPr>
                <w:rFonts w:ascii="宋体" w:eastAsia="宋体" w:hAnsi="宋体" w:cs="Times New Roman"/>
                <w:b/>
                <w:bCs/>
                <w:color w:val="000000" w:themeColor="text1"/>
                <w:sz w:val="24"/>
                <w:szCs w:val="24"/>
              </w:rPr>
            </w:pPr>
            <w:r w:rsidRPr="00FA3BC9">
              <w:rPr>
                <w:rFonts w:ascii="宋体" w:eastAsia="宋体" w:hAnsi="宋体" w:cs="Times New Roman" w:hint="eastAsia"/>
                <w:b/>
                <w:bCs/>
                <w:color w:val="000000" w:themeColor="text1"/>
                <w:sz w:val="24"/>
                <w:szCs w:val="24"/>
              </w:rPr>
              <w:t>9、</w:t>
            </w:r>
            <w:r w:rsidRPr="00FA3BC9">
              <w:rPr>
                <w:rFonts w:ascii="宋体" w:eastAsia="宋体" w:hAnsi="宋体" w:cs="Times New Roman" w:hint="eastAsia"/>
                <w:b/>
                <w:bCs/>
                <w:color w:val="000000" w:themeColor="text1"/>
                <w:sz w:val="24"/>
                <w:szCs w:val="24"/>
              </w:rPr>
              <w:t>公司在东南亚、南亚等新兴市场的网络布局加速，但传统集装箱航运业务仍占收入大头（</w:t>
            </w:r>
            <w:r w:rsidRPr="00FA3BC9">
              <w:rPr>
                <w:rFonts w:ascii="宋体" w:eastAsia="宋体" w:hAnsi="宋体" w:cs="Times New Roman"/>
                <w:b/>
                <w:bCs/>
                <w:color w:val="000000" w:themeColor="text1"/>
                <w:sz w:val="24"/>
                <w:szCs w:val="24"/>
              </w:rPr>
              <w:t>1610.31</w:t>
            </w:r>
            <w:r w:rsidRPr="00FA3BC9">
              <w:rPr>
                <w:rFonts w:ascii="宋体" w:eastAsia="宋体" w:hAnsi="宋体" w:cs="Times New Roman" w:hint="eastAsia"/>
                <w:b/>
                <w:bCs/>
                <w:color w:val="000000" w:themeColor="text1"/>
                <w:sz w:val="24"/>
                <w:szCs w:val="24"/>
              </w:rPr>
              <w:t>亿元）。未来是否考虑进一步剥离低效资产或加大非海运供应链业务的投入？如何平衡短期盈利压力与长期战略转型的节奏？</w:t>
            </w:r>
          </w:p>
          <w:p w14:paraId="649C4B11" w14:textId="01668C94"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5AF8C6E2"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尊敬的投资者，您好！</w:t>
            </w:r>
          </w:p>
          <w:p w14:paraId="14F2A1AC"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面对航运市场的变化，中远海控将始终聚焦主责主业，不断优化产业布局，在巩固提升主干航线竞争优势的同时，积极拓展东南亚、拉美、非洲、中东等新兴市场、区域市场和第三国市场，强化各个区域的干支航线网络铺设，持续做强做优做大航运主业，提升产品竞争力和整体创效能力。同时，公司将锚定数字智能和绿色低碳两大新兴赛道，加快推进集装箱航运主业和数字化供应链业务的相互赋能，锻造高质量发展的新优势。</w:t>
            </w:r>
          </w:p>
          <w:p w14:paraId="3B310798"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谢谢关注！</w:t>
            </w:r>
          </w:p>
          <w:p w14:paraId="62FD3054"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2633E5C0" w14:textId="51866396" w:rsidR="00FA3BC9" w:rsidRPr="00FA3BC9" w:rsidRDefault="00FA3BC9" w:rsidP="00FA3BC9">
            <w:pPr>
              <w:shd w:val="clear" w:color="auto" w:fill="FFFFFF"/>
              <w:ind w:firstLineChars="200" w:firstLine="482"/>
              <w:rPr>
                <w:rFonts w:ascii="宋体" w:eastAsia="宋体" w:hAnsi="宋体" w:cs="Times New Roman"/>
                <w:b/>
                <w:bCs/>
                <w:color w:val="000000" w:themeColor="text1"/>
                <w:sz w:val="24"/>
                <w:szCs w:val="24"/>
              </w:rPr>
            </w:pPr>
            <w:r w:rsidRPr="00FA3BC9">
              <w:rPr>
                <w:rFonts w:ascii="宋体" w:eastAsia="宋体" w:hAnsi="宋体" w:cs="Times New Roman" w:hint="eastAsia"/>
                <w:b/>
                <w:bCs/>
                <w:color w:val="000000" w:themeColor="text1"/>
                <w:sz w:val="24"/>
                <w:szCs w:val="24"/>
              </w:rPr>
              <w:t>10、</w:t>
            </w:r>
            <w:r w:rsidRPr="00FA3BC9">
              <w:rPr>
                <w:rFonts w:ascii="宋体" w:eastAsia="宋体" w:hAnsi="宋体" w:cs="Times New Roman" w:hint="eastAsia"/>
                <w:b/>
                <w:bCs/>
                <w:color w:val="000000" w:themeColor="text1"/>
                <w:sz w:val="24"/>
                <w:szCs w:val="24"/>
              </w:rPr>
              <w:t>您好！</w:t>
            </w:r>
            <w:r w:rsidRPr="00FA3BC9">
              <w:rPr>
                <w:rFonts w:ascii="宋体" w:eastAsia="宋体" w:hAnsi="宋体" w:cs="Times New Roman"/>
                <w:b/>
                <w:bCs/>
                <w:color w:val="000000" w:themeColor="text1"/>
                <w:sz w:val="24"/>
                <w:szCs w:val="24"/>
              </w:rPr>
              <w:t>2025</w:t>
            </w:r>
            <w:r w:rsidRPr="00FA3BC9">
              <w:rPr>
                <w:rFonts w:ascii="宋体" w:eastAsia="宋体" w:hAnsi="宋体" w:cs="Times New Roman" w:hint="eastAsia"/>
                <w:b/>
                <w:bCs/>
                <w:color w:val="000000" w:themeColor="text1"/>
                <w:sz w:val="24"/>
                <w:szCs w:val="24"/>
              </w:rPr>
              <w:t>年第三季度公司净利润同比下降</w:t>
            </w:r>
            <w:r w:rsidRPr="00FA3BC9">
              <w:rPr>
                <w:rFonts w:ascii="宋体" w:eastAsia="宋体" w:hAnsi="宋体" w:cs="Times New Roman"/>
                <w:b/>
                <w:bCs/>
                <w:color w:val="000000" w:themeColor="text1"/>
                <w:sz w:val="24"/>
                <w:szCs w:val="24"/>
              </w:rPr>
              <w:t>55.14%</w:t>
            </w:r>
            <w:r w:rsidRPr="00FA3BC9">
              <w:rPr>
                <w:rFonts w:ascii="宋体" w:eastAsia="宋体" w:hAnsi="宋体" w:cs="Times New Roman" w:hint="eastAsia"/>
                <w:b/>
                <w:bCs/>
                <w:color w:val="000000" w:themeColor="text1"/>
                <w:sz w:val="24"/>
                <w:szCs w:val="24"/>
              </w:rPr>
              <w:t>，但环比增长</w:t>
            </w:r>
            <w:r w:rsidRPr="00FA3BC9">
              <w:rPr>
                <w:rFonts w:ascii="宋体" w:eastAsia="宋体" w:hAnsi="宋体" w:cs="Times New Roman"/>
                <w:b/>
                <w:bCs/>
                <w:color w:val="000000" w:themeColor="text1"/>
                <w:sz w:val="24"/>
                <w:szCs w:val="24"/>
              </w:rPr>
              <w:t>63.2%</w:t>
            </w:r>
            <w:r w:rsidRPr="00FA3BC9">
              <w:rPr>
                <w:rFonts w:ascii="宋体" w:eastAsia="宋体" w:hAnsi="宋体" w:cs="Times New Roman" w:hint="eastAsia"/>
                <w:b/>
                <w:bCs/>
                <w:color w:val="000000" w:themeColor="text1"/>
                <w:sz w:val="24"/>
                <w:szCs w:val="24"/>
              </w:rPr>
              <w:t>，这种波动背后反映出哪些业务调整？面对中美关税博弈导致的跨太平洋航线需求抑制，公司未来在美线业务上有何具体复苏计划？是否计划通过运力调配或客户结构调整来对冲风险？</w:t>
            </w:r>
          </w:p>
          <w:p w14:paraId="3001CB6C" w14:textId="4B8ED2B9"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p>
          <w:p w14:paraId="4FE5AB73"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尊敬的投资者，您好！</w:t>
            </w:r>
          </w:p>
          <w:p w14:paraId="38EF43FA"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color w:val="000000" w:themeColor="text1"/>
                <w:sz w:val="24"/>
                <w:szCs w:val="24"/>
              </w:rPr>
              <w:t>2025</w:t>
            </w:r>
            <w:r w:rsidRPr="00FA3BC9">
              <w:rPr>
                <w:rFonts w:ascii="宋体" w:eastAsia="宋体" w:hAnsi="宋体" w:cs="Times New Roman" w:hint="eastAsia"/>
                <w:color w:val="000000" w:themeColor="text1"/>
                <w:sz w:val="24"/>
                <w:szCs w:val="24"/>
              </w:rPr>
              <w:t>年以来，受关税政策外溢效应逐步显现、地缘政治不确定性抬升、全球货物贸易需求增速放缓等因素影响，集装箱航运市场运价持续波动，整体呈现复杂多变的态势。</w:t>
            </w:r>
          </w:p>
          <w:p w14:paraId="4E0FA88F"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中远海控长期深耕美国市场，严格遵循所有美国法律法规及政策要求，始终是促进美国进出口贸易值得信赖的合作伙伴。</w:t>
            </w:r>
          </w:p>
          <w:p w14:paraId="49C24E84" w14:textId="77777777" w:rsidR="00FA3BC9" w:rsidRPr="00FA3BC9" w:rsidRDefault="00FA3BC9" w:rsidP="00FA3BC9">
            <w:pPr>
              <w:shd w:val="clear" w:color="auto" w:fill="FFFFFF"/>
              <w:ind w:firstLineChars="200" w:firstLine="480"/>
              <w:rPr>
                <w:rFonts w:ascii="宋体" w:eastAsia="宋体" w:hAnsi="宋体" w:cs="Times New Roman"/>
                <w:color w:val="000000" w:themeColor="text1"/>
                <w:sz w:val="24"/>
                <w:szCs w:val="24"/>
              </w:rPr>
            </w:pPr>
            <w:r w:rsidRPr="00FA3BC9">
              <w:rPr>
                <w:rFonts w:ascii="宋体" w:eastAsia="宋体" w:hAnsi="宋体" w:cs="Times New Roman" w:hint="eastAsia"/>
                <w:color w:val="000000" w:themeColor="text1"/>
                <w:sz w:val="24"/>
                <w:szCs w:val="24"/>
              </w:rPr>
              <w:t>今年以来，尽管受复杂多变的关税政策等因素影响，集装箱航运市场未来仍存在较大不确定性，但公司始终致力于服务全球贸易，坚持以自身发展的确定性，不断增强主业核心竞争力，更加前瞻性、系统性地加快全球化、规模化发展，以战略定力锚定发展方向，动态优化全球网络布局和营销策略，适度加大东南亚市场运力部署，做实成本精益化管控，数字化供应链与绿色低碳转型双轮并进，持续构建安全、韧性、高效的全球供应链体系，以自身高质量发展的确定性应对不确定性，坚持为客户提供稳定、优质和可信赖的服务，保障全球供应链稳定，促进全球贸易的繁荣。</w:t>
            </w:r>
          </w:p>
          <w:p w14:paraId="0A4DC8AE" w14:textId="3E4AEC41" w:rsidR="00D41715" w:rsidRDefault="00FA3BC9" w:rsidP="00FA3BC9">
            <w:pPr>
              <w:shd w:val="clear" w:color="auto" w:fill="FFFFFF"/>
              <w:ind w:firstLineChars="200" w:firstLine="480"/>
              <w:rPr>
                <w:rFonts w:ascii="宋体" w:eastAsia="宋体" w:hAnsi="宋体" w:cs="Times New Roman" w:hint="eastAsia"/>
                <w:color w:val="000000" w:themeColor="text1"/>
                <w:sz w:val="24"/>
                <w:szCs w:val="24"/>
              </w:rPr>
            </w:pPr>
            <w:r w:rsidRPr="00FA3BC9">
              <w:rPr>
                <w:rFonts w:ascii="宋体" w:eastAsia="宋体" w:hAnsi="宋体" w:cs="Times New Roman" w:hint="eastAsia"/>
                <w:color w:val="000000" w:themeColor="text1"/>
                <w:sz w:val="24"/>
                <w:szCs w:val="24"/>
              </w:rPr>
              <w:t>谢谢关注！</w:t>
            </w:r>
          </w:p>
          <w:p w14:paraId="2C410FA8" w14:textId="124C6914" w:rsidR="00336531" w:rsidRPr="00BB1BCC" w:rsidRDefault="00336531" w:rsidP="002D0721">
            <w:pPr>
              <w:shd w:val="clear" w:color="auto" w:fill="FFFFFF"/>
              <w:spacing w:afterLines="50" w:after="156"/>
              <w:ind w:firstLineChars="200" w:firstLine="480"/>
              <w:rPr>
                <w:rFonts w:ascii="Times New Roman" w:eastAsia="宋体" w:hAnsi="Times New Roman" w:cs="Times New Roman"/>
                <w:sz w:val="24"/>
                <w:szCs w:val="24"/>
              </w:rPr>
            </w:pPr>
          </w:p>
        </w:tc>
      </w:tr>
    </w:tbl>
    <w:p w14:paraId="1485F7A3" w14:textId="77777777" w:rsidR="009003EA" w:rsidRDefault="009003EA"/>
    <w:sectPr w:rsidR="00900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DAF5" w14:textId="77777777" w:rsidR="00CA5F3B" w:rsidRDefault="00CA5F3B">
      <w:r>
        <w:separator/>
      </w:r>
    </w:p>
  </w:endnote>
  <w:endnote w:type="continuationSeparator" w:id="0">
    <w:p w14:paraId="63D7BDBD" w14:textId="77777777" w:rsidR="00CA5F3B" w:rsidRDefault="00C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36D0" w14:textId="77777777" w:rsidR="00CA5F3B" w:rsidRDefault="00CA5F3B">
      <w:r>
        <w:separator/>
      </w:r>
    </w:p>
  </w:footnote>
  <w:footnote w:type="continuationSeparator" w:id="0">
    <w:p w14:paraId="7D787E4B" w14:textId="77777777" w:rsidR="00CA5F3B" w:rsidRDefault="00C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6D65"/>
    <w:multiLevelType w:val="hybridMultilevel"/>
    <w:tmpl w:val="4086A440"/>
    <w:lvl w:ilvl="0" w:tplc="5B7407CA">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D852797"/>
    <w:multiLevelType w:val="hybridMultilevel"/>
    <w:tmpl w:val="9FB0D44E"/>
    <w:lvl w:ilvl="0" w:tplc="D6703E7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6CC6327"/>
    <w:multiLevelType w:val="hybridMultilevel"/>
    <w:tmpl w:val="BB3215A0"/>
    <w:lvl w:ilvl="0" w:tplc="F8C42BDA">
      <w:start w:val="1"/>
      <w:numFmt w:val="decimal"/>
      <w:lvlText w:val="%1."/>
      <w:lvlJc w:val="left"/>
      <w:pPr>
        <w:ind w:left="601" w:hanging="36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15:restartNumberingAfterBreak="0">
    <w:nsid w:val="69176523"/>
    <w:multiLevelType w:val="hybridMultilevel"/>
    <w:tmpl w:val="200E2160"/>
    <w:lvl w:ilvl="0" w:tplc="425627E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16cid:durableId="2114352876">
    <w:abstractNumId w:val="2"/>
  </w:num>
  <w:num w:numId="2" w16cid:durableId="1623918460">
    <w:abstractNumId w:val="3"/>
  </w:num>
  <w:num w:numId="3" w16cid:durableId="1612975932">
    <w:abstractNumId w:val="1"/>
  </w:num>
  <w:num w:numId="4" w16cid:durableId="84976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xNzlkZjkzMGU2ZjM4MTExNmU5MTU5YjgzNWJjMjMifQ=="/>
  </w:docVars>
  <w:rsids>
    <w:rsidRoot w:val="69C3779E"/>
    <w:rsid w:val="00020F67"/>
    <w:rsid w:val="000246AF"/>
    <w:rsid w:val="00046AD7"/>
    <w:rsid w:val="00050AB4"/>
    <w:rsid w:val="00051DE7"/>
    <w:rsid w:val="0007634D"/>
    <w:rsid w:val="00077961"/>
    <w:rsid w:val="000A4CFB"/>
    <w:rsid w:val="000F24D6"/>
    <w:rsid w:val="0011296C"/>
    <w:rsid w:val="00120727"/>
    <w:rsid w:val="00122A93"/>
    <w:rsid w:val="001434C5"/>
    <w:rsid w:val="001635BB"/>
    <w:rsid w:val="00166794"/>
    <w:rsid w:val="0016757A"/>
    <w:rsid w:val="001A6FED"/>
    <w:rsid w:val="001C7152"/>
    <w:rsid w:val="001D40A5"/>
    <w:rsid w:val="00201E2B"/>
    <w:rsid w:val="0022004B"/>
    <w:rsid w:val="00247008"/>
    <w:rsid w:val="002577D2"/>
    <w:rsid w:val="00262940"/>
    <w:rsid w:val="00265822"/>
    <w:rsid w:val="00272E3B"/>
    <w:rsid w:val="00274E46"/>
    <w:rsid w:val="002B63C8"/>
    <w:rsid w:val="002D0721"/>
    <w:rsid w:val="002D34EA"/>
    <w:rsid w:val="002E16B9"/>
    <w:rsid w:val="002F1E03"/>
    <w:rsid w:val="0031088B"/>
    <w:rsid w:val="00313925"/>
    <w:rsid w:val="0032044F"/>
    <w:rsid w:val="003218D0"/>
    <w:rsid w:val="0032348F"/>
    <w:rsid w:val="00330212"/>
    <w:rsid w:val="0033059C"/>
    <w:rsid w:val="00336531"/>
    <w:rsid w:val="003B6DB4"/>
    <w:rsid w:val="003C160A"/>
    <w:rsid w:val="003C2609"/>
    <w:rsid w:val="003D089B"/>
    <w:rsid w:val="003F19DF"/>
    <w:rsid w:val="00407FE4"/>
    <w:rsid w:val="00415502"/>
    <w:rsid w:val="00422874"/>
    <w:rsid w:val="00425081"/>
    <w:rsid w:val="0043024A"/>
    <w:rsid w:val="00447FC8"/>
    <w:rsid w:val="00453EAE"/>
    <w:rsid w:val="00467FEF"/>
    <w:rsid w:val="00482745"/>
    <w:rsid w:val="004B4E96"/>
    <w:rsid w:val="004E767A"/>
    <w:rsid w:val="004F3FF1"/>
    <w:rsid w:val="004F659F"/>
    <w:rsid w:val="0051372C"/>
    <w:rsid w:val="005235ED"/>
    <w:rsid w:val="00523753"/>
    <w:rsid w:val="005532F2"/>
    <w:rsid w:val="00557926"/>
    <w:rsid w:val="005617A9"/>
    <w:rsid w:val="00577CEF"/>
    <w:rsid w:val="0058025A"/>
    <w:rsid w:val="005A01CD"/>
    <w:rsid w:val="005C7009"/>
    <w:rsid w:val="005D08AE"/>
    <w:rsid w:val="005D6752"/>
    <w:rsid w:val="005F64B6"/>
    <w:rsid w:val="00622113"/>
    <w:rsid w:val="00622F9C"/>
    <w:rsid w:val="006A473B"/>
    <w:rsid w:val="006C7194"/>
    <w:rsid w:val="006D5570"/>
    <w:rsid w:val="00707096"/>
    <w:rsid w:val="007118D6"/>
    <w:rsid w:val="00714653"/>
    <w:rsid w:val="007158D8"/>
    <w:rsid w:val="00717A73"/>
    <w:rsid w:val="0076600F"/>
    <w:rsid w:val="007A434A"/>
    <w:rsid w:val="007C324C"/>
    <w:rsid w:val="00807125"/>
    <w:rsid w:val="008173BC"/>
    <w:rsid w:val="008231EA"/>
    <w:rsid w:val="0082359A"/>
    <w:rsid w:val="00842CED"/>
    <w:rsid w:val="008517B6"/>
    <w:rsid w:val="00884883"/>
    <w:rsid w:val="008A229B"/>
    <w:rsid w:val="008A2CA3"/>
    <w:rsid w:val="008F0EE7"/>
    <w:rsid w:val="009003EA"/>
    <w:rsid w:val="009004EF"/>
    <w:rsid w:val="00927001"/>
    <w:rsid w:val="00950945"/>
    <w:rsid w:val="009772A5"/>
    <w:rsid w:val="00983D90"/>
    <w:rsid w:val="00990696"/>
    <w:rsid w:val="009914B0"/>
    <w:rsid w:val="009A5695"/>
    <w:rsid w:val="009A5E27"/>
    <w:rsid w:val="009F41A0"/>
    <w:rsid w:val="009F66B1"/>
    <w:rsid w:val="00A16F6E"/>
    <w:rsid w:val="00A468DE"/>
    <w:rsid w:val="00A50534"/>
    <w:rsid w:val="00A7492F"/>
    <w:rsid w:val="00A74A04"/>
    <w:rsid w:val="00A92299"/>
    <w:rsid w:val="00AC1D81"/>
    <w:rsid w:val="00AC30B4"/>
    <w:rsid w:val="00AD56ED"/>
    <w:rsid w:val="00AE72F5"/>
    <w:rsid w:val="00B1709F"/>
    <w:rsid w:val="00B47A60"/>
    <w:rsid w:val="00B504D6"/>
    <w:rsid w:val="00B571DB"/>
    <w:rsid w:val="00B62351"/>
    <w:rsid w:val="00B657A7"/>
    <w:rsid w:val="00B667BA"/>
    <w:rsid w:val="00B93EFA"/>
    <w:rsid w:val="00BB1BCC"/>
    <w:rsid w:val="00BC158E"/>
    <w:rsid w:val="00BE649F"/>
    <w:rsid w:val="00BF6B76"/>
    <w:rsid w:val="00C13AA8"/>
    <w:rsid w:val="00C23ED5"/>
    <w:rsid w:val="00C2563D"/>
    <w:rsid w:val="00C70170"/>
    <w:rsid w:val="00C748A6"/>
    <w:rsid w:val="00C90477"/>
    <w:rsid w:val="00CA5F3B"/>
    <w:rsid w:val="00D00FAE"/>
    <w:rsid w:val="00D13E22"/>
    <w:rsid w:val="00D24258"/>
    <w:rsid w:val="00D36CBF"/>
    <w:rsid w:val="00D41715"/>
    <w:rsid w:val="00D4233B"/>
    <w:rsid w:val="00D52A01"/>
    <w:rsid w:val="00D57743"/>
    <w:rsid w:val="00D72CD4"/>
    <w:rsid w:val="00D90850"/>
    <w:rsid w:val="00DA3923"/>
    <w:rsid w:val="00DA4D04"/>
    <w:rsid w:val="00DB223C"/>
    <w:rsid w:val="00DC7A5D"/>
    <w:rsid w:val="00DC7DFD"/>
    <w:rsid w:val="00DD0375"/>
    <w:rsid w:val="00DE0FE3"/>
    <w:rsid w:val="00DE1D54"/>
    <w:rsid w:val="00DF0A1D"/>
    <w:rsid w:val="00DF5960"/>
    <w:rsid w:val="00E02DB7"/>
    <w:rsid w:val="00E032C7"/>
    <w:rsid w:val="00E10019"/>
    <w:rsid w:val="00E54EA2"/>
    <w:rsid w:val="00E91B29"/>
    <w:rsid w:val="00EB2F75"/>
    <w:rsid w:val="00EC7E8D"/>
    <w:rsid w:val="00F15586"/>
    <w:rsid w:val="00F16A14"/>
    <w:rsid w:val="00F25796"/>
    <w:rsid w:val="00F27E88"/>
    <w:rsid w:val="00F4559E"/>
    <w:rsid w:val="00F717B7"/>
    <w:rsid w:val="00F82561"/>
    <w:rsid w:val="00FA3BC9"/>
    <w:rsid w:val="00FD4EF5"/>
    <w:rsid w:val="00FF7714"/>
    <w:rsid w:val="69C3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919F5"/>
  <w15:docId w15:val="{738C7797-BE2E-4D3C-A5A7-2D3DFC2B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A50534"/>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A50534"/>
    <w:rPr>
      <w:rFonts w:ascii="Arial" w:eastAsia="Arial" w:hAnsi="Arial" w:cs="Arial"/>
      <w:snapToGrid w:val="0"/>
      <w:color w:val="000000"/>
      <w:sz w:val="18"/>
      <w:szCs w:val="18"/>
    </w:rPr>
  </w:style>
  <w:style w:type="paragraph" w:styleId="a5">
    <w:name w:val="footer"/>
    <w:basedOn w:val="a"/>
    <w:link w:val="a6"/>
    <w:rsid w:val="00A50534"/>
    <w:pPr>
      <w:tabs>
        <w:tab w:val="center" w:pos="4153"/>
        <w:tab w:val="right" w:pos="8306"/>
      </w:tabs>
    </w:pPr>
    <w:rPr>
      <w:sz w:val="18"/>
      <w:szCs w:val="18"/>
    </w:rPr>
  </w:style>
  <w:style w:type="character" w:customStyle="1" w:styleId="a6">
    <w:name w:val="页脚 字符"/>
    <w:basedOn w:val="a0"/>
    <w:link w:val="a5"/>
    <w:rsid w:val="00A50534"/>
    <w:rPr>
      <w:rFonts w:ascii="Arial" w:eastAsia="Arial" w:hAnsi="Arial" w:cs="Arial"/>
      <w:snapToGrid w:val="0"/>
      <w:color w:val="000000"/>
      <w:sz w:val="18"/>
      <w:szCs w:val="18"/>
    </w:rPr>
  </w:style>
  <w:style w:type="paragraph" w:styleId="a7">
    <w:name w:val="List Paragraph"/>
    <w:basedOn w:val="a"/>
    <w:uiPriority w:val="99"/>
    <w:rsid w:val="00C90477"/>
    <w:pPr>
      <w:ind w:firstLineChars="200" w:firstLine="420"/>
    </w:pPr>
  </w:style>
  <w:style w:type="character" w:styleId="a8">
    <w:name w:val="Hyperlink"/>
    <w:basedOn w:val="a0"/>
    <w:rsid w:val="00B1709F"/>
    <w:rPr>
      <w:color w:val="0563C1" w:themeColor="hyperlink"/>
      <w:u w:val="single"/>
    </w:rPr>
  </w:style>
  <w:style w:type="paragraph" w:styleId="a9">
    <w:name w:val="Balloon Text"/>
    <w:basedOn w:val="a"/>
    <w:link w:val="aa"/>
    <w:rsid w:val="007118D6"/>
    <w:rPr>
      <w:sz w:val="18"/>
      <w:szCs w:val="18"/>
    </w:rPr>
  </w:style>
  <w:style w:type="character" w:customStyle="1" w:styleId="aa">
    <w:name w:val="批注框文本 字符"/>
    <w:basedOn w:val="a0"/>
    <w:link w:val="a9"/>
    <w:rsid w:val="007118D6"/>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7D39-E079-4802-AA28-14F7FA1E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7</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杨璐</dc:creator>
  <cp:lastModifiedBy>章静</cp:lastModifiedBy>
  <cp:revision>88</cp:revision>
  <cp:lastPrinted>2024-11-19T08:49:00Z</cp:lastPrinted>
  <dcterms:created xsi:type="dcterms:W3CDTF">2024-05-21T11:19:00Z</dcterms:created>
  <dcterms:modified xsi:type="dcterms:W3CDTF">2025-11-17T09:41:00Z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5BEDABCD920442E38996B8948E5712B1_11</vt:lpwstr>
  </property>
</Properties>
</file>