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4134" w14:textId="5B40A3B0" w:rsidR="00226B25" w:rsidRPr="00513C51" w:rsidRDefault="00226B25" w:rsidP="009555DF">
      <w:pPr>
        <w:spacing w:after="0" w:line="240" w:lineRule="auto"/>
        <w:jc w:val="center"/>
        <w:rPr>
          <w:rFonts w:ascii="Times New Roman" w:eastAsia="楷体" w:hAnsi="Times New Roman" w:cs="Times New Roman"/>
          <w:b/>
          <w:sz w:val="28"/>
          <w:szCs w:val="28"/>
        </w:rPr>
      </w:pPr>
      <w:r w:rsidRPr="00513C51">
        <w:rPr>
          <w:rFonts w:ascii="Times New Roman" w:eastAsia="楷体" w:hAnsi="Times New Roman" w:cs="Times New Roman"/>
          <w:b/>
          <w:sz w:val="28"/>
          <w:szCs w:val="28"/>
        </w:rPr>
        <w:t>蓝星安迪苏股份有限公司</w:t>
      </w:r>
    </w:p>
    <w:p w14:paraId="70AC398F" w14:textId="6C9B2F0E" w:rsidR="00226B25" w:rsidRPr="00513C51" w:rsidRDefault="008D533C" w:rsidP="0A68BCD7">
      <w:pPr>
        <w:spacing w:after="0" w:line="240" w:lineRule="auto"/>
        <w:jc w:val="center"/>
        <w:rPr>
          <w:rFonts w:ascii="Times New Roman" w:eastAsia="楷体" w:hAnsi="Times New Roman" w:cs="Times New Roman"/>
          <w:b/>
          <w:bCs/>
          <w:sz w:val="28"/>
          <w:szCs w:val="28"/>
        </w:rPr>
      </w:pPr>
      <w:r w:rsidRPr="00513C51">
        <w:rPr>
          <w:rFonts w:ascii="Times New Roman" w:eastAsia="楷体" w:hAnsi="Times New Roman" w:cs="Times New Roman"/>
          <w:b/>
          <w:bCs/>
          <w:sz w:val="28"/>
          <w:szCs w:val="28"/>
        </w:rPr>
        <w:t>202</w:t>
      </w:r>
      <w:r w:rsidR="60540B31" w:rsidRPr="00513C51">
        <w:rPr>
          <w:rFonts w:ascii="Times New Roman" w:eastAsia="楷体" w:hAnsi="Times New Roman" w:cs="Times New Roman"/>
          <w:b/>
          <w:bCs/>
          <w:sz w:val="28"/>
          <w:szCs w:val="28"/>
        </w:rPr>
        <w:t>5</w:t>
      </w:r>
      <w:r w:rsidRPr="00513C51">
        <w:rPr>
          <w:rFonts w:ascii="Times New Roman" w:eastAsia="楷体" w:hAnsi="Times New Roman" w:cs="Times New Roman"/>
          <w:b/>
          <w:bCs/>
          <w:sz w:val="28"/>
          <w:szCs w:val="28"/>
        </w:rPr>
        <w:t>年</w:t>
      </w:r>
      <w:r w:rsidR="00BC71F3" w:rsidRPr="00513C51">
        <w:rPr>
          <w:rFonts w:ascii="Times New Roman" w:eastAsia="楷体" w:hAnsi="Times New Roman" w:cs="Times New Roman"/>
          <w:b/>
          <w:bCs/>
          <w:sz w:val="28"/>
          <w:szCs w:val="28"/>
          <w:lang w:val="en-US"/>
        </w:rPr>
        <w:t>第三季度</w:t>
      </w:r>
      <w:r w:rsidR="00E150C9" w:rsidRPr="00513C51">
        <w:rPr>
          <w:rFonts w:ascii="Times New Roman" w:eastAsia="楷体" w:hAnsi="Times New Roman" w:cs="Times New Roman"/>
          <w:b/>
          <w:bCs/>
          <w:sz w:val="28"/>
          <w:szCs w:val="28"/>
        </w:rPr>
        <w:t>线上投资者沟通会及业绩说明会会议记录</w:t>
      </w:r>
    </w:p>
    <w:p w14:paraId="1A2922B4" w14:textId="77777777" w:rsidR="009555DF" w:rsidRPr="00513C51" w:rsidRDefault="009555DF" w:rsidP="009555DF">
      <w:pPr>
        <w:spacing w:after="0" w:line="240" w:lineRule="auto"/>
        <w:jc w:val="center"/>
        <w:rPr>
          <w:rFonts w:ascii="Times New Roman" w:eastAsia="楷体" w:hAnsi="Times New Roman" w:cs="Times New Roman"/>
          <w:b/>
          <w:sz w:val="24"/>
          <w:szCs w:val="24"/>
        </w:rPr>
      </w:pPr>
    </w:p>
    <w:p w14:paraId="372521B1" w14:textId="77777777" w:rsidR="009555DF" w:rsidRPr="00513C51"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513C51">
        <w:rPr>
          <w:rFonts w:ascii="Times New Roman" w:eastAsia="楷体" w:hAnsi="Times New Roman"/>
          <w:sz w:val="24"/>
          <w:szCs w:val="24"/>
        </w:rPr>
        <w:t>会议</w:t>
      </w:r>
      <w:r w:rsidR="00226B25" w:rsidRPr="00513C51">
        <w:rPr>
          <w:rFonts w:ascii="Times New Roman" w:eastAsia="楷体" w:hAnsi="Times New Roman"/>
          <w:sz w:val="24"/>
          <w:szCs w:val="24"/>
        </w:rPr>
        <w:t>时间</w:t>
      </w:r>
    </w:p>
    <w:p w14:paraId="5F8E76AF" w14:textId="63E2378F" w:rsidR="00E150C9" w:rsidRPr="00513C51" w:rsidRDefault="00E150C9" w:rsidP="00305D2B">
      <w:pPr>
        <w:pStyle w:val="a8"/>
        <w:ind w:leftChars="216" w:left="475" w:firstLineChars="0" w:firstLine="0"/>
        <w:rPr>
          <w:rFonts w:ascii="Times New Roman" w:eastAsia="楷体" w:hAnsi="Times New Roman"/>
          <w:sz w:val="24"/>
          <w:szCs w:val="24"/>
        </w:rPr>
      </w:pPr>
      <w:r w:rsidRPr="00513C51">
        <w:rPr>
          <w:rFonts w:ascii="Times New Roman" w:eastAsia="楷体" w:hAnsi="Times New Roman"/>
          <w:sz w:val="24"/>
          <w:szCs w:val="24"/>
        </w:rPr>
        <w:t>公司于</w:t>
      </w:r>
      <w:r w:rsidRPr="00513C51">
        <w:rPr>
          <w:rFonts w:ascii="Times New Roman" w:eastAsia="楷体" w:hAnsi="Times New Roman"/>
          <w:sz w:val="24"/>
          <w:szCs w:val="24"/>
        </w:rPr>
        <w:t>2025</w:t>
      </w:r>
      <w:r w:rsidRPr="00513C51">
        <w:rPr>
          <w:rFonts w:ascii="Times New Roman" w:eastAsia="楷体" w:hAnsi="Times New Roman"/>
          <w:sz w:val="24"/>
          <w:szCs w:val="24"/>
        </w:rPr>
        <w:t>年</w:t>
      </w:r>
      <w:r w:rsidR="00BC71F3" w:rsidRPr="00513C51">
        <w:rPr>
          <w:rFonts w:ascii="Times New Roman" w:eastAsia="楷体" w:hAnsi="Times New Roman"/>
          <w:sz w:val="24"/>
          <w:szCs w:val="24"/>
        </w:rPr>
        <w:t>11</w:t>
      </w:r>
      <w:r w:rsidRPr="00513C51">
        <w:rPr>
          <w:rFonts w:ascii="Times New Roman" w:eastAsia="楷体" w:hAnsi="Times New Roman"/>
          <w:sz w:val="24"/>
          <w:szCs w:val="24"/>
        </w:rPr>
        <w:t>月</w:t>
      </w:r>
      <w:r w:rsidR="00BC71F3" w:rsidRPr="00513C51">
        <w:rPr>
          <w:rFonts w:ascii="Times New Roman" w:eastAsia="楷体" w:hAnsi="Times New Roman"/>
          <w:sz w:val="24"/>
          <w:szCs w:val="24"/>
        </w:rPr>
        <w:t>13</w:t>
      </w:r>
      <w:r w:rsidRPr="00513C51">
        <w:rPr>
          <w:rFonts w:ascii="Times New Roman" w:eastAsia="楷体" w:hAnsi="Times New Roman"/>
          <w:sz w:val="24"/>
          <w:szCs w:val="24"/>
        </w:rPr>
        <w:t>日</w:t>
      </w:r>
      <w:r w:rsidR="00091828" w:rsidRPr="00513C51">
        <w:rPr>
          <w:rFonts w:ascii="Times New Roman" w:eastAsia="楷体" w:hAnsi="Times New Roman"/>
          <w:sz w:val="24"/>
          <w:szCs w:val="24"/>
        </w:rPr>
        <w:t>、</w:t>
      </w:r>
      <w:r w:rsidR="00BC71F3" w:rsidRPr="00513C51">
        <w:rPr>
          <w:rFonts w:ascii="Times New Roman" w:eastAsia="楷体" w:hAnsi="Times New Roman"/>
          <w:sz w:val="24"/>
          <w:szCs w:val="24"/>
        </w:rPr>
        <w:t>14</w:t>
      </w:r>
      <w:r w:rsidR="00091828" w:rsidRPr="00513C51">
        <w:rPr>
          <w:rFonts w:ascii="Times New Roman" w:eastAsia="楷体" w:hAnsi="Times New Roman"/>
          <w:sz w:val="24"/>
          <w:szCs w:val="24"/>
        </w:rPr>
        <w:t>日</w:t>
      </w:r>
      <w:r w:rsidR="00CD3277" w:rsidRPr="00513C51">
        <w:rPr>
          <w:rFonts w:ascii="Times New Roman" w:eastAsia="楷体" w:hAnsi="Times New Roman"/>
          <w:sz w:val="24"/>
          <w:szCs w:val="24"/>
        </w:rPr>
        <w:t>分别</w:t>
      </w:r>
      <w:r w:rsidRPr="00513C51">
        <w:rPr>
          <w:rFonts w:ascii="Times New Roman" w:eastAsia="楷体" w:hAnsi="Times New Roman"/>
          <w:sz w:val="24"/>
          <w:szCs w:val="24"/>
        </w:rPr>
        <w:t>组织召开了</w:t>
      </w:r>
      <w:r w:rsidRPr="00513C51">
        <w:rPr>
          <w:rFonts w:ascii="Times New Roman" w:eastAsia="楷体" w:hAnsi="Times New Roman"/>
          <w:sz w:val="24"/>
          <w:szCs w:val="24"/>
        </w:rPr>
        <w:t>202</w:t>
      </w:r>
      <w:r w:rsidR="00091828" w:rsidRPr="00513C51">
        <w:rPr>
          <w:rFonts w:ascii="Times New Roman" w:eastAsia="楷体" w:hAnsi="Times New Roman"/>
          <w:sz w:val="24"/>
          <w:szCs w:val="24"/>
        </w:rPr>
        <w:t>5</w:t>
      </w:r>
      <w:r w:rsidRPr="00513C51">
        <w:rPr>
          <w:rFonts w:ascii="Times New Roman" w:eastAsia="楷体" w:hAnsi="Times New Roman"/>
          <w:sz w:val="24"/>
          <w:szCs w:val="24"/>
        </w:rPr>
        <w:t>年</w:t>
      </w:r>
      <w:r w:rsidR="00BC71F3" w:rsidRPr="00513C51">
        <w:rPr>
          <w:rFonts w:ascii="Times New Roman" w:eastAsia="楷体" w:hAnsi="Times New Roman"/>
          <w:sz w:val="24"/>
          <w:szCs w:val="24"/>
        </w:rPr>
        <w:t>第三季度线上投资者沟通会、</w:t>
      </w:r>
      <w:r w:rsidR="00091828" w:rsidRPr="00513C51">
        <w:rPr>
          <w:rFonts w:ascii="Times New Roman" w:eastAsia="楷体" w:hAnsi="Times New Roman"/>
          <w:sz w:val="24"/>
          <w:szCs w:val="24"/>
        </w:rPr>
        <w:t>业绩说明会</w:t>
      </w:r>
      <w:r w:rsidRPr="00513C51">
        <w:rPr>
          <w:rFonts w:ascii="Times New Roman" w:eastAsia="楷体" w:hAnsi="Times New Roman"/>
          <w:sz w:val="24"/>
          <w:szCs w:val="24"/>
        </w:rPr>
        <w:t>。</w:t>
      </w:r>
    </w:p>
    <w:p w14:paraId="2412EC0A" w14:textId="77777777" w:rsidR="00FA3F64" w:rsidRPr="00513C51" w:rsidRDefault="00F30264" w:rsidP="00030A0E">
      <w:pPr>
        <w:pStyle w:val="a8"/>
        <w:numPr>
          <w:ilvl w:val="0"/>
          <w:numId w:val="1"/>
        </w:numPr>
        <w:spacing w:before="100" w:beforeAutospacing="1"/>
        <w:ind w:firstLineChars="0"/>
        <w:rPr>
          <w:rFonts w:ascii="Times New Roman" w:eastAsia="楷体" w:hAnsi="Times New Roman"/>
          <w:sz w:val="24"/>
          <w:szCs w:val="24"/>
        </w:rPr>
      </w:pPr>
      <w:r w:rsidRPr="00513C51">
        <w:rPr>
          <w:rFonts w:ascii="Times New Roman" w:eastAsia="楷体" w:hAnsi="Times New Roman"/>
          <w:sz w:val="24"/>
          <w:szCs w:val="24"/>
        </w:rPr>
        <w:t>参与单位名称及人员姓名</w:t>
      </w:r>
    </w:p>
    <w:p w14:paraId="04F5F688" w14:textId="77777777" w:rsidR="00C338D1" w:rsidRPr="00513C51" w:rsidRDefault="00030A0E" w:rsidP="00030A0E">
      <w:pPr>
        <w:pStyle w:val="a8"/>
        <w:ind w:firstLine="480"/>
        <w:rPr>
          <w:rFonts w:ascii="Times New Roman" w:eastAsia="楷体" w:hAnsi="Times New Roman"/>
          <w:sz w:val="24"/>
          <w:szCs w:val="24"/>
        </w:rPr>
      </w:pPr>
      <w:r w:rsidRPr="00513C51">
        <w:rPr>
          <w:rFonts w:ascii="Times New Roman" w:eastAsia="楷体" w:hAnsi="Times New Roman"/>
          <w:sz w:val="24"/>
          <w:szCs w:val="24"/>
        </w:rPr>
        <w:t>部分参会机构名单详见附件清单。</w:t>
      </w:r>
    </w:p>
    <w:p w14:paraId="6AFF6A0A" w14:textId="77777777" w:rsidR="00030A0E" w:rsidRPr="00513C51" w:rsidRDefault="00FB4C84" w:rsidP="00574C82">
      <w:pPr>
        <w:pStyle w:val="a8"/>
        <w:ind w:leftChars="229" w:left="504" w:firstLineChars="0" w:firstLine="0"/>
        <w:rPr>
          <w:rFonts w:ascii="Times New Roman" w:eastAsia="楷体" w:hAnsi="Times New Roman"/>
          <w:sz w:val="24"/>
          <w:szCs w:val="24"/>
        </w:rPr>
      </w:pPr>
      <w:r w:rsidRPr="00513C51">
        <w:rPr>
          <w:rFonts w:ascii="Times New Roman" w:eastAsia="楷体" w:hAnsi="Times New Roman"/>
          <w:sz w:val="24"/>
          <w:szCs w:val="24"/>
        </w:rPr>
        <w:t>重要提示：参会机构名单由组织机构提供并经整理后展示。公司无法保证参会机构单位名称的完整性、准确性，敬请投资者注意。</w:t>
      </w:r>
    </w:p>
    <w:p w14:paraId="6393E908" w14:textId="77777777" w:rsidR="001947D3" w:rsidRPr="00513C51" w:rsidRDefault="001947D3" w:rsidP="001947D3">
      <w:pPr>
        <w:pStyle w:val="a8"/>
        <w:ind w:firstLine="480"/>
        <w:rPr>
          <w:rFonts w:ascii="Times New Roman" w:eastAsia="楷体" w:hAnsi="Times New Roman"/>
          <w:sz w:val="24"/>
          <w:szCs w:val="24"/>
        </w:rPr>
      </w:pPr>
    </w:p>
    <w:p w14:paraId="3C5FCB39" w14:textId="77777777" w:rsidR="008A7352" w:rsidRPr="00513C51" w:rsidRDefault="00F30264" w:rsidP="00E810C3">
      <w:pPr>
        <w:pStyle w:val="a8"/>
        <w:numPr>
          <w:ilvl w:val="0"/>
          <w:numId w:val="1"/>
        </w:numPr>
        <w:ind w:left="0" w:firstLineChars="0" w:firstLine="0"/>
        <w:rPr>
          <w:rFonts w:ascii="Times New Roman" w:eastAsia="楷体" w:hAnsi="Times New Roman"/>
          <w:sz w:val="24"/>
          <w:szCs w:val="24"/>
        </w:rPr>
      </w:pPr>
      <w:r w:rsidRPr="00513C51">
        <w:rPr>
          <w:rFonts w:ascii="Times New Roman" w:eastAsia="楷体" w:hAnsi="Times New Roman"/>
          <w:sz w:val="24"/>
          <w:szCs w:val="24"/>
        </w:rPr>
        <w:t>公司接待人员</w:t>
      </w:r>
    </w:p>
    <w:p w14:paraId="40BD68DE" w14:textId="77777777" w:rsidR="00E150C9" w:rsidRPr="00513C51" w:rsidRDefault="008A7352" w:rsidP="00E150C9">
      <w:pPr>
        <w:spacing w:after="0"/>
        <w:ind w:firstLineChars="192" w:firstLine="461"/>
        <w:rPr>
          <w:rFonts w:ascii="Times New Roman" w:eastAsia="楷体" w:hAnsi="Times New Roman" w:cs="Times New Roman"/>
          <w:sz w:val="24"/>
          <w:szCs w:val="24"/>
        </w:rPr>
      </w:pPr>
      <w:r w:rsidRPr="00513C51">
        <w:rPr>
          <w:rFonts w:ascii="Times New Roman" w:eastAsia="楷体" w:hAnsi="Times New Roman" w:cs="Times New Roman"/>
          <w:sz w:val="24"/>
          <w:szCs w:val="24"/>
        </w:rPr>
        <w:t>董事长</w:t>
      </w:r>
      <w:r w:rsidR="004462EB" w:rsidRPr="00513C51">
        <w:rPr>
          <w:rFonts w:ascii="Times New Roman" w:eastAsia="楷体" w:hAnsi="Times New Roman" w:cs="Times New Roman"/>
          <w:sz w:val="24"/>
          <w:szCs w:val="24"/>
        </w:rPr>
        <w:t>兼总经理</w:t>
      </w:r>
      <w:r w:rsidR="00E60BD8" w:rsidRPr="00513C51">
        <w:rPr>
          <w:rFonts w:ascii="Times New Roman" w:eastAsia="楷体" w:hAnsi="Times New Roman" w:cs="Times New Roman"/>
          <w:sz w:val="24"/>
          <w:szCs w:val="24"/>
        </w:rPr>
        <w:t>（</w:t>
      </w:r>
      <w:r w:rsidR="00E60BD8" w:rsidRPr="00513C51">
        <w:rPr>
          <w:rFonts w:ascii="Times New Roman" w:eastAsia="楷体" w:hAnsi="Times New Roman" w:cs="Times New Roman"/>
          <w:sz w:val="24"/>
          <w:szCs w:val="24"/>
        </w:rPr>
        <w:t>CEO</w:t>
      </w:r>
      <w:r w:rsidR="00E60BD8" w:rsidRPr="00513C51">
        <w:rPr>
          <w:rFonts w:ascii="Times New Roman" w:eastAsia="楷体" w:hAnsi="Times New Roman" w:cs="Times New Roman"/>
          <w:sz w:val="24"/>
          <w:szCs w:val="24"/>
        </w:rPr>
        <w:t>）</w:t>
      </w:r>
      <w:r w:rsidRPr="00513C51">
        <w:rPr>
          <w:rFonts w:ascii="Times New Roman" w:eastAsia="楷体" w:hAnsi="Times New Roman" w:cs="Times New Roman"/>
          <w:sz w:val="24"/>
          <w:szCs w:val="24"/>
        </w:rPr>
        <w:t>：郝志刚先生</w:t>
      </w:r>
    </w:p>
    <w:p w14:paraId="6489A67B" w14:textId="545FAC7E" w:rsidR="00E150C9" w:rsidRPr="00513C51" w:rsidRDefault="00E150C9" w:rsidP="00E150C9">
      <w:pPr>
        <w:spacing w:after="0"/>
        <w:ind w:firstLineChars="192" w:firstLine="461"/>
        <w:rPr>
          <w:rFonts w:ascii="Times New Roman" w:eastAsia="楷体" w:hAnsi="Times New Roman" w:cs="Times New Roman"/>
          <w:sz w:val="24"/>
          <w:szCs w:val="24"/>
        </w:rPr>
      </w:pPr>
      <w:r w:rsidRPr="00513C51">
        <w:rPr>
          <w:rFonts w:ascii="Times New Roman" w:eastAsia="楷体" w:hAnsi="Times New Roman" w:cs="Times New Roman"/>
          <w:sz w:val="24"/>
          <w:szCs w:val="24"/>
        </w:rPr>
        <w:t>独立董事：</w:t>
      </w:r>
      <w:r w:rsidR="00BC71F3" w:rsidRPr="00513C51">
        <w:rPr>
          <w:rFonts w:ascii="Times New Roman" w:eastAsia="楷体" w:hAnsi="Times New Roman" w:cs="Times New Roman"/>
          <w:sz w:val="24"/>
          <w:szCs w:val="24"/>
        </w:rPr>
        <w:t>刘昕</w:t>
      </w:r>
      <w:r w:rsidRPr="00513C51">
        <w:rPr>
          <w:rFonts w:ascii="Times New Roman" w:eastAsia="楷体" w:hAnsi="Times New Roman" w:cs="Times New Roman"/>
          <w:sz w:val="24"/>
          <w:szCs w:val="24"/>
        </w:rPr>
        <w:t>先生</w:t>
      </w:r>
      <w:r w:rsidR="00BC71F3" w:rsidRPr="00513C51">
        <w:rPr>
          <w:rFonts w:ascii="Times New Roman" w:eastAsia="楷体" w:hAnsi="Times New Roman" w:cs="Times New Roman"/>
          <w:sz w:val="24"/>
          <w:szCs w:val="24"/>
        </w:rPr>
        <w:t>、臧恒昌先生</w:t>
      </w:r>
    </w:p>
    <w:p w14:paraId="3136C1AA" w14:textId="77777777" w:rsidR="008A7352" w:rsidRPr="00513C51" w:rsidRDefault="008A7352" w:rsidP="008A7352">
      <w:pPr>
        <w:spacing w:after="0"/>
        <w:ind w:firstLineChars="192" w:firstLine="461"/>
        <w:rPr>
          <w:rFonts w:ascii="Times New Roman" w:eastAsia="楷体" w:hAnsi="Times New Roman" w:cs="Times New Roman"/>
          <w:sz w:val="24"/>
          <w:szCs w:val="24"/>
        </w:rPr>
      </w:pPr>
      <w:r w:rsidRPr="00513C51">
        <w:rPr>
          <w:rFonts w:ascii="Times New Roman" w:eastAsia="楷体" w:hAnsi="Times New Roman" w:cs="Times New Roman"/>
          <w:sz w:val="24"/>
          <w:szCs w:val="24"/>
        </w:rPr>
        <w:t>首席运营官</w:t>
      </w:r>
      <w:r w:rsidR="006E6E1C" w:rsidRPr="00513C51">
        <w:rPr>
          <w:rFonts w:ascii="Times New Roman" w:eastAsia="楷体" w:hAnsi="Times New Roman" w:cs="Times New Roman"/>
          <w:sz w:val="24"/>
          <w:szCs w:val="24"/>
        </w:rPr>
        <w:t>兼副总经理</w:t>
      </w:r>
      <w:r w:rsidRPr="00513C51">
        <w:rPr>
          <w:rFonts w:ascii="Times New Roman" w:eastAsia="楷体" w:hAnsi="Times New Roman" w:cs="Times New Roman"/>
          <w:sz w:val="24"/>
          <w:szCs w:val="24"/>
        </w:rPr>
        <w:t>：</w:t>
      </w:r>
      <w:r w:rsidRPr="00513C51">
        <w:rPr>
          <w:rFonts w:ascii="Times New Roman" w:eastAsia="楷体" w:hAnsi="Times New Roman" w:cs="Times New Roman"/>
          <w:sz w:val="24"/>
          <w:szCs w:val="24"/>
        </w:rPr>
        <w:t>Frederic Jacquin</w:t>
      </w:r>
      <w:r w:rsidRPr="00513C51">
        <w:rPr>
          <w:rFonts w:ascii="Times New Roman" w:eastAsia="楷体" w:hAnsi="Times New Roman" w:cs="Times New Roman"/>
          <w:sz w:val="24"/>
          <w:szCs w:val="24"/>
        </w:rPr>
        <w:t>先生</w:t>
      </w:r>
    </w:p>
    <w:p w14:paraId="1CB07146" w14:textId="77777777" w:rsidR="004462EB" w:rsidRPr="00513C51" w:rsidRDefault="008A7352" w:rsidP="008A7352">
      <w:pPr>
        <w:spacing w:after="0"/>
        <w:ind w:firstLineChars="192" w:firstLine="461"/>
        <w:rPr>
          <w:rFonts w:ascii="Times New Roman" w:eastAsia="楷体" w:hAnsi="Times New Roman" w:cs="Times New Roman"/>
          <w:sz w:val="24"/>
          <w:szCs w:val="24"/>
        </w:rPr>
      </w:pPr>
      <w:r w:rsidRPr="00513C51">
        <w:rPr>
          <w:rFonts w:ascii="Times New Roman" w:eastAsia="楷体" w:hAnsi="Times New Roman" w:cs="Times New Roman"/>
          <w:sz w:val="24"/>
          <w:szCs w:val="24"/>
        </w:rPr>
        <w:t>首席财务官：</w:t>
      </w:r>
      <w:r w:rsidRPr="00513C51">
        <w:rPr>
          <w:rFonts w:ascii="Times New Roman" w:eastAsia="楷体" w:hAnsi="Times New Roman" w:cs="Times New Roman"/>
          <w:sz w:val="24"/>
          <w:szCs w:val="24"/>
        </w:rPr>
        <w:t>Virginie Cayatte</w:t>
      </w:r>
      <w:r w:rsidRPr="00513C51">
        <w:rPr>
          <w:rFonts w:ascii="Times New Roman" w:eastAsia="楷体" w:hAnsi="Times New Roman" w:cs="Times New Roman"/>
          <w:sz w:val="24"/>
          <w:szCs w:val="24"/>
        </w:rPr>
        <w:t>女士</w:t>
      </w:r>
    </w:p>
    <w:p w14:paraId="37F64E17" w14:textId="77777777" w:rsidR="008A7352" w:rsidRPr="00513C51" w:rsidRDefault="004462EB" w:rsidP="008A7352">
      <w:pPr>
        <w:spacing w:after="0"/>
        <w:ind w:firstLineChars="192" w:firstLine="461"/>
        <w:rPr>
          <w:rFonts w:ascii="Times New Roman" w:eastAsia="楷体" w:hAnsi="Times New Roman" w:cs="Times New Roman"/>
          <w:sz w:val="24"/>
          <w:szCs w:val="24"/>
        </w:rPr>
      </w:pPr>
      <w:r w:rsidRPr="00513C51">
        <w:rPr>
          <w:rFonts w:ascii="Times New Roman" w:eastAsia="楷体" w:hAnsi="Times New Roman" w:cs="Times New Roman"/>
          <w:sz w:val="24"/>
          <w:szCs w:val="24"/>
        </w:rPr>
        <w:t>董事会秘书</w:t>
      </w:r>
      <w:r w:rsidR="008A7352" w:rsidRPr="00513C51">
        <w:rPr>
          <w:rFonts w:ascii="Times New Roman" w:eastAsia="楷体" w:hAnsi="Times New Roman" w:cs="Times New Roman"/>
          <w:sz w:val="24"/>
          <w:szCs w:val="24"/>
        </w:rPr>
        <w:t>：蔡昀女士</w:t>
      </w:r>
    </w:p>
    <w:p w14:paraId="7F1EA304" w14:textId="77777777" w:rsidR="009555DF" w:rsidRPr="00513C51"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513C51">
        <w:rPr>
          <w:rFonts w:ascii="Times New Roman" w:eastAsia="楷体" w:hAnsi="Times New Roman"/>
          <w:sz w:val="24"/>
          <w:szCs w:val="24"/>
        </w:rPr>
        <w:t>会议</w:t>
      </w:r>
      <w:r w:rsidR="003A15CB" w:rsidRPr="00513C51">
        <w:rPr>
          <w:rFonts w:ascii="Times New Roman" w:eastAsia="楷体" w:hAnsi="Times New Roman"/>
          <w:sz w:val="24"/>
          <w:szCs w:val="24"/>
        </w:rPr>
        <w:t>地点</w:t>
      </w:r>
    </w:p>
    <w:p w14:paraId="5560C86A" w14:textId="7F797F3D" w:rsidR="009555DF" w:rsidRPr="00513C51" w:rsidRDefault="00FE0912" w:rsidP="00854A00">
      <w:pPr>
        <w:pStyle w:val="a8"/>
        <w:ind w:leftChars="216" w:left="475" w:firstLineChars="0" w:firstLine="0"/>
        <w:rPr>
          <w:rFonts w:ascii="Times New Roman" w:eastAsia="楷体" w:hAnsi="Times New Roman"/>
          <w:sz w:val="24"/>
          <w:szCs w:val="24"/>
        </w:rPr>
      </w:pPr>
      <w:r w:rsidRPr="00513C51">
        <w:rPr>
          <w:rFonts w:ascii="Times New Roman" w:eastAsia="楷体" w:hAnsi="Times New Roman"/>
          <w:sz w:val="24"/>
          <w:szCs w:val="24"/>
        </w:rPr>
        <w:t>Teams</w:t>
      </w:r>
      <w:r w:rsidRPr="00513C51">
        <w:rPr>
          <w:rFonts w:ascii="Times New Roman" w:eastAsia="楷体" w:hAnsi="Times New Roman"/>
          <w:sz w:val="24"/>
          <w:szCs w:val="24"/>
        </w:rPr>
        <w:t>线上会议</w:t>
      </w:r>
      <w:r>
        <w:rPr>
          <w:rFonts w:ascii="Times New Roman" w:eastAsia="楷体" w:hAnsi="Times New Roman" w:hint="eastAsia"/>
          <w:sz w:val="24"/>
          <w:szCs w:val="24"/>
        </w:rPr>
        <w:t>、</w:t>
      </w:r>
      <w:r w:rsidR="008A44BA" w:rsidRPr="00513C51">
        <w:rPr>
          <w:rFonts w:ascii="Times New Roman" w:eastAsia="楷体" w:hAnsi="Times New Roman"/>
          <w:sz w:val="24"/>
          <w:szCs w:val="24"/>
        </w:rPr>
        <w:t>上交所路演平台</w:t>
      </w:r>
      <w:r w:rsidR="001947D3" w:rsidRPr="00513C51">
        <w:rPr>
          <w:rFonts w:ascii="Times New Roman" w:eastAsia="楷体" w:hAnsi="Times New Roman"/>
          <w:sz w:val="24"/>
          <w:szCs w:val="24"/>
        </w:rPr>
        <w:t>。</w:t>
      </w:r>
    </w:p>
    <w:p w14:paraId="7CF55D00" w14:textId="77777777" w:rsidR="00CF7F64" w:rsidRPr="00513C51" w:rsidRDefault="00CE7A04" w:rsidP="00D32ABB">
      <w:pPr>
        <w:pStyle w:val="a8"/>
        <w:numPr>
          <w:ilvl w:val="0"/>
          <w:numId w:val="2"/>
        </w:numPr>
        <w:snapToGrid w:val="0"/>
        <w:spacing w:before="100" w:beforeAutospacing="1"/>
        <w:ind w:firstLineChars="0"/>
        <w:rPr>
          <w:rFonts w:ascii="Times New Roman" w:eastAsia="楷体" w:hAnsi="Times New Roman"/>
          <w:sz w:val="24"/>
          <w:szCs w:val="24"/>
        </w:rPr>
      </w:pPr>
      <w:r w:rsidRPr="00513C51">
        <w:rPr>
          <w:rFonts w:ascii="Times New Roman" w:eastAsia="楷体" w:hAnsi="Times New Roman"/>
          <w:sz w:val="24"/>
          <w:szCs w:val="24"/>
        </w:rPr>
        <w:t>主要</w:t>
      </w:r>
      <w:r w:rsidR="00226B25" w:rsidRPr="00513C51">
        <w:rPr>
          <w:rFonts w:ascii="Times New Roman" w:eastAsia="楷体" w:hAnsi="Times New Roman"/>
          <w:sz w:val="24"/>
          <w:szCs w:val="24"/>
        </w:rPr>
        <w:t>内容</w:t>
      </w:r>
    </w:p>
    <w:p w14:paraId="080A6035" w14:textId="77777777" w:rsidR="000130C0" w:rsidRPr="00513C51" w:rsidRDefault="000130C0" w:rsidP="000130C0">
      <w:pPr>
        <w:pStyle w:val="a8"/>
        <w:ind w:left="480" w:firstLineChars="0" w:firstLine="0"/>
        <w:rPr>
          <w:rFonts w:ascii="Times New Roman" w:eastAsia="楷体" w:hAnsi="Times New Roman"/>
          <w:sz w:val="24"/>
          <w:szCs w:val="24"/>
        </w:rPr>
      </w:pPr>
      <w:r w:rsidRPr="00513C51">
        <w:rPr>
          <w:rFonts w:ascii="Times New Roman" w:eastAsia="楷体" w:hAnsi="Times New Roman"/>
          <w:sz w:val="24"/>
          <w:szCs w:val="24"/>
        </w:rPr>
        <w:t>公司就投资者普遍关注的问题进行回答。沟通内容如下：</w:t>
      </w:r>
    </w:p>
    <w:p w14:paraId="02088279" w14:textId="77777777" w:rsidR="00324776" w:rsidRPr="00513C51" w:rsidRDefault="00324776" w:rsidP="00324776">
      <w:pPr>
        <w:pStyle w:val="a8"/>
        <w:ind w:firstLine="480"/>
        <w:rPr>
          <w:rFonts w:ascii="Times New Roman" w:eastAsia="楷体" w:hAnsi="Times New Roman"/>
          <w:sz w:val="24"/>
          <w:szCs w:val="24"/>
        </w:rPr>
      </w:pPr>
    </w:p>
    <w:p w14:paraId="75A6EF5A" w14:textId="50A6F5EC" w:rsidR="004901AF" w:rsidRPr="00513C51" w:rsidRDefault="004E6995" w:rsidP="004901AF">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公司如何看待</w:t>
      </w:r>
      <w:r w:rsidR="00E23CB0" w:rsidRPr="00513C51">
        <w:rPr>
          <w:rFonts w:ascii="Times New Roman" w:eastAsia="楷体" w:hAnsi="Times New Roman"/>
          <w:sz w:val="24"/>
          <w:szCs w:val="24"/>
        </w:rPr>
        <w:t>全球目前蛋氨酸的供需</w:t>
      </w:r>
      <w:r w:rsidR="0015482D" w:rsidRPr="00513C51">
        <w:rPr>
          <w:rFonts w:ascii="Times New Roman" w:eastAsia="楷体" w:hAnsi="Times New Roman"/>
          <w:sz w:val="24"/>
          <w:szCs w:val="24"/>
        </w:rPr>
        <w:t>情况</w:t>
      </w:r>
      <w:r w:rsidR="004901AF" w:rsidRPr="00513C51">
        <w:rPr>
          <w:rFonts w:ascii="Times New Roman" w:eastAsia="楷体" w:hAnsi="Times New Roman"/>
          <w:sz w:val="24"/>
          <w:szCs w:val="24"/>
        </w:rPr>
        <w:t>？</w:t>
      </w:r>
    </w:p>
    <w:p w14:paraId="53C5DFDC" w14:textId="4E8F3EF9" w:rsidR="00AC7C11" w:rsidRPr="00E45ACC" w:rsidRDefault="004E6995" w:rsidP="004E6995">
      <w:pPr>
        <w:pStyle w:val="a8"/>
        <w:ind w:left="434" w:firstLine="48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需求端方面</w:t>
      </w:r>
      <w:r w:rsidR="00AC7C11" w:rsidRPr="00513C51">
        <w:rPr>
          <w:rFonts w:ascii="Times New Roman" w:eastAsia="楷体" w:hAnsi="Times New Roman"/>
          <w:color w:val="2E74B5" w:themeColor="accent1" w:themeShade="BF"/>
          <w:sz w:val="24"/>
          <w:szCs w:val="24"/>
        </w:rPr>
        <w:t>，</w:t>
      </w:r>
      <w:r w:rsidRPr="00513C51">
        <w:rPr>
          <w:rFonts w:ascii="Times New Roman" w:eastAsia="楷体" w:hAnsi="Times New Roman"/>
          <w:color w:val="2E74B5" w:themeColor="accent1" w:themeShade="BF"/>
          <w:sz w:val="24"/>
          <w:szCs w:val="24"/>
        </w:rPr>
        <w:t>作为大宗饲料添加剂，蛋氨酸超</w:t>
      </w:r>
      <w:r w:rsidRPr="00513C51">
        <w:rPr>
          <w:rFonts w:ascii="Times New Roman" w:eastAsia="楷体" w:hAnsi="Times New Roman"/>
          <w:color w:val="2E74B5" w:themeColor="accent1" w:themeShade="BF"/>
          <w:sz w:val="24"/>
          <w:szCs w:val="24"/>
        </w:rPr>
        <w:t xml:space="preserve"> 50%</w:t>
      </w:r>
      <w:r w:rsidRPr="00513C51">
        <w:rPr>
          <w:rFonts w:ascii="Times New Roman" w:eastAsia="楷体" w:hAnsi="Times New Roman"/>
          <w:color w:val="2E74B5" w:themeColor="accent1" w:themeShade="BF"/>
          <w:sz w:val="24"/>
          <w:szCs w:val="24"/>
        </w:rPr>
        <w:t>应用场景聚焦禽料领域，受益于禽类产品</w:t>
      </w:r>
      <w:r w:rsidR="000D55B2">
        <w:rPr>
          <w:rFonts w:ascii="Times New Roman" w:eastAsia="楷体" w:hAnsi="Times New Roman" w:hint="eastAsia"/>
          <w:color w:val="2E74B5" w:themeColor="accent1" w:themeShade="BF"/>
          <w:sz w:val="24"/>
          <w:szCs w:val="24"/>
        </w:rPr>
        <w:t>强劲</w:t>
      </w:r>
      <w:r w:rsidRPr="00513C51">
        <w:rPr>
          <w:rFonts w:ascii="Times New Roman" w:eastAsia="楷体" w:hAnsi="Times New Roman"/>
          <w:color w:val="2E74B5" w:themeColor="accent1" w:themeShade="BF"/>
          <w:sz w:val="24"/>
          <w:szCs w:val="24"/>
        </w:rPr>
        <w:t>消费需求及饲料配方中添加比例提升的双重支撑，行业年需求增速稳定在</w:t>
      </w:r>
      <w:r w:rsidRPr="00513C51">
        <w:rPr>
          <w:rFonts w:ascii="Times New Roman" w:eastAsia="楷体" w:hAnsi="Times New Roman"/>
          <w:color w:val="2E74B5" w:themeColor="accent1" w:themeShade="BF"/>
          <w:sz w:val="24"/>
          <w:szCs w:val="24"/>
        </w:rPr>
        <w:t xml:space="preserve"> 4-5%</w:t>
      </w:r>
      <w:r w:rsidRPr="00513C51">
        <w:rPr>
          <w:rFonts w:ascii="Times New Roman" w:eastAsia="楷体" w:hAnsi="Times New Roman"/>
          <w:color w:val="2E74B5" w:themeColor="accent1" w:themeShade="BF"/>
          <w:sz w:val="24"/>
          <w:szCs w:val="24"/>
        </w:rPr>
        <w:t>区间</w:t>
      </w:r>
      <w:r w:rsidR="00AC7C11" w:rsidRPr="00513C51">
        <w:rPr>
          <w:rFonts w:ascii="Times New Roman" w:eastAsia="楷体" w:hAnsi="Times New Roman"/>
          <w:color w:val="2E74B5" w:themeColor="accent1" w:themeShade="BF"/>
          <w:sz w:val="24"/>
          <w:szCs w:val="24"/>
        </w:rPr>
        <w:t>。</w:t>
      </w:r>
      <w:r w:rsidRPr="00513C51">
        <w:rPr>
          <w:rFonts w:ascii="Times New Roman" w:eastAsia="楷体" w:hAnsi="Times New Roman"/>
          <w:color w:val="2E74B5" w:themeColor="accent1" w:themeShade="BF"/>
          <w:sz w:val="24"/>
          <w:szCs w:val="24"/>
        </w:rPr>
        <w:t>供给端方面，</w:t>
      </w:r>
      <w:r w:rsidR="00AC7C11" w:rsidRPr="00513C51">
        <w:rPr>
          <w:rFonts w:ascii="Times New Roman" w:eastAsia="楷体" w:hAnsi="Times New Roman"/>
          <w:color w:val="2E74B5" w:themeColor="accent1" w:themeShade="BF"/>
          <w:sz w:val="24"/>
          <w:szCs w:val="24"/>
        </w:rPr>
        <w:t>尽管</w:t>
      </w:r>
      <w:r w:rsidRPr="00513C51">
        <w:rPr>
          <w:rFonts w:ascii="Times New Roman" w:eastAsia="楷体" w:hAnsi="Times New Roman"/>
          <w:color w:val="2E74B5" w:themeColor="accent1" w:themeShade="BF"/>
          <w:sz w:val="24"/>
          <w:szCs w:val="24"/>
        </w:rPr>
        <w:t>短期内</w:t>
      </w:r>
      <w:r w:rsidR="00AC7C11" w:rsidRPr="00513C51">
        <w:rPr>
          <w:rFonts w:ascii="Times New Roman" w:eastAsia="楷体" w:hAnsi="Times New Roman"/>
          <w:color w:val="2E74B5" w:themeColor="accent1" w:themeShade="BF"/>
          <w:sz w:val="24"/>
          <w:szCs w:val="24"/>
        </w:rPr>
        <w:t>有新增产能，但其投放节奏</w:t>
      </w:r>
      <w:r w:rsidR="007C3926">
        <w:rPr>
          <w:rFonts w:ascii="Times New Roman" w:eastAsia="楷体" w:hAnsi="Times New Roman" w:hint="eastAsia"/>
          <w:color w:val="2E74B5" w:themeColor="accent1" w:themeShade="BF"/>
          <w:sz w:val="24"/>
          <w:szCs w:val="24"/>
        </w:rPr>
        <w:t>较为理性</w:t>
      </w:r>
      <w:r w:rsidRPr="00513C51">
        <w:rPr>
          <w:rFonts w:ascii="Times New Roman" w:eastAsia="楷体" w:hAnsi="Times New Roman"/>
          <w:color w:val="2E74B5" w:themeColor="accent1" w:themeShade="BF"/>
          <w:sz w:val="24"/>
          <w:szCs w:val="24"/>
        </w:rPr>
        <w:t>。</w:t>
      </w:r>
      <w:r w:rsidR="002E5EA3" w:rsidRPr="00513C51">
        <w:rPr>
          <w:rFonts w:ascii="Times New Roman" w:eastAsia="楷体" w:hAnsi="Times New Roman"/>
          <w:color w:val="2E74B5" w:themeColor="accent1" w:themeShade="BF"/>
          <w:sz w:val="24"/>
          <w:szCs w:val="24"/>
        </w:rPr>
        <w:t>同时，市场对外公布的多为名义产能，实际生产受检修、产</w:t>
      </w:r>
      <w:r w:rsidR="002E5EA3" w:rsidRPr="00E45ACC">
        <w:rPr>
          <w:rFonts w:ascii="Times New Roman" w:eastAsia="楷体" w:hAnsi="Times New Roman"/>
          <w:color w:val="2E74B5" w:themeColor="accent1" w:themeShade="BF"/>
          <w:sz w:val="24"/>
          <w:szCs w:val="24"/>
        </w:rPr>
        <w:t>出率等多种因素制约，实际产量通常与名义产能有一定差距。</w:t>
      </w:r>
      <w:r w:rsidRPr="00E45ACC">
        <w:rPr>
          <w:rFonts w:ascii="Times New Roman" w:eastAsia="楷体" w:hAnsi="Times New Roman"/>
          <w:color w:val="2E74B5" w:themeColor="accent1" w:themeShade="BF"/>
          <w:sz w:val="24"/>
          <w:szCs w:val="24"/>
        </w:rPr>
        <w:t>中长期来看，</w:t>
      </w:r>
      <w:r w:rsidR="002E5EA3" w:rsidRPr="00E45ACC">
        <w:rPr>
          <w:rFonts w:ascii="Times New Roman" w:eastAsia="楷体" w:hAnsi="Times New Roman"/>
          <w:color w:val="2E74B5" w:themeColor="accent1" w:themeShade="BF"/>
          <w:sz w:val="24"/>
          <w:szCs w:val="24"/>
          <w:lang w:val="fr-FR"/>
        </w:rPr>
        <w:t>随着</w:t>
      </w:r>
      <w:r w:rsidRPr="00E45ACC">
        <w:rPr>
          <w:rFonts w:ascii="Times New Roman" w:eastAsia="楷体" w:hAnsi="Times New Roman"/>
          <w:color w:val="2E74B5" w:themeColor="accent1" w:themeShade="BF"/>
          <w:sz w:val="24"/>
          <w:szCs w:val="24"/>
        </w:rPr>
        <w:t>新增产能逐渐被市场消化，</w:t>
      </w:r>
      <w:r w:rsidR="002E5EA3" w:rsidRPr="00E45ACC">
        <w:rPr>
          <w:rFonts w:ascii="Times New Roman" w:eastAsia="楷体" w:hAnsi="Times New Roman"/>
          <w:color w:val="2E74B5" w:themeColor="accent1" w:themeShade="BF"/>
          <w:sz w:val="24"/>
          <w:szCs w:val="24"/>
          <w:lang w:val="fr-FR"/>
        </w:rPr>
        <w:t>市场供需格局仍将保持相对健康的状态，</w:t>
      </w:r>
      <w:r w:rsidRPr="00E45ACC">
        <w:rPr>
          <w:rFonts w:ascii="Times New Roman" w:eastAsia="楷体" w:hAnsi="Times New Roman"/>
          <w:color w:val="2E74B5" w:themeColor="accent1" w:themeShade="BF"/>
          <w:sz w:val="24"/>
          <w:szCs w:val="24"/>
        </w:rPr>
        <w:t>供需再平衡机制逐步形成</w:t>
      </w:r>
      <w:r w:rsidR="00AC7C11" w:rsidRPr="00E45ACC">
        <w:rPr>
          <w:rFonts w:ascii="Times New Roman" w:eastAsia="楷体" w:hAnsi="Times New Roman"/>
          <w:color w:val="2E74B5" w:themeColor="accent1" w:themeShade="BF"/>
          <w:sz w:val="24"/>
          <w:szCs w:val="24"/>
        </w:rPr>
        <w:t>。</w:t>
      </w:r>
    </w:p>
    <w:p w14:paraId="17A44FC1" w14:textId="77777777" w:rsidR="00182F38" w:rsidRPr="00E45ACC" w:rsidRDefault="00182F38" w:rsidP="004901AF">
      <w:pPr>
        <w:pStyle w:val="a8"/>
        <w:ind w:left="434" w:firstLine="480"/>
        <w:rPr>
          <w:rFonts w:ascii="Times New Roman" w:eastAsia="楷体" w:hAnsi="Times New Roman"/>
          <w:color w:val="2E74B5" w:themeColor="accent1" w:themeShade="BF"/>
          <w:sz w:val="24"/>
          <w:szCs w:val="24"/>
        </w:rPr>
      </w:pPr>
    </w:p>
    <w:p w14:paraId="3E7D5D43" w14:textId="25B22149" w:rsidR="006B0756" w:rsidRPr="00E45ACC" w:rsidRDefault="0015482D" w:rsidP="006B0756">
      <w:pPr>
        <w:pStyle w:val="a8"/>
        <w:numPr>
          <w:ilvl w:val="3"/>
          <w:numId w:val="1"/>
        </w:numPr>
        <w:ind w:left="434" w:firstLineChars="0"/>
        <w:rPr>
          <w:rFonts w:ascii="Times New Roman" w:eastAsia="楷体" w:hAnsi="Times New Roman"/>
          <w:sz w:val="24"/>
          <w:szCs w:val="24"/>
        </w:rPr>
      </w:pPr>
      <w:r w:rsidRPr="00E45ACC">
        <w:rPr>
          <w:rFonts w:ascii="Times New Roman" w:eastAsia="楷体" w:hAnsi="Times New Roman"/>
          <w:sz w:val="24"/>
          <w:szCs w:val="24"/>
        </w:rPr>
        <w:t>蛋氨酸价格整体保持平稳，公司第三季度业绩出现下滑的原因？</w:t>
      </w:r>
    </w:p>
    <w:p w14:paraId="795DDC6B" w14:textId="686FB5EA" w:rsidR="00034E8B" w:rsidRPr="00513C51" w:rsidRDefault="00034E8B" w:rsidP="00034E8B">
      <w:pPr>
        <w:pStyle w:val="a8"/>
        <w:ind w:left="434" w:firstLine="480"/>
        <w:rPr>
          <w:rFonts w:ascii="Times New Roman" w:eastAsia="楷体" w:hAnsi="Times New Roman"/>
          <w:color w:val="2E74B5" w:themeColor="accent1" w:themeShade="BF"/>
          <w:sz w:val="24"/>
          <w:szCs w:val="24"/>
        </w:rPr>
      </w:pPr>
      <w:r w:rsidRPr="00E45ACC">
        <w:rPr>
          <w:rFonts w:ascii="Times New Roman" w:eastAsia="楷体" w:hAnsi="Times New Roman"/>
          <w:color w:val="2E74B5" w:themeColor="accent1" w:themeShade="BF"/>
          <w:sz w:val="24"/>
          <w:szCs w:val="24"/>
        </w:rPr>
        <w:t xml:space="preserve"> 2025</w:t>
      </w:r>
      <w:r w:rsidRPr="00E45ACC">
        <w:rPr>
          <w:rFonts w:ascii="Times New Roman" w:eastAsia="楷体" w:hAnsi="Times New Roman"/>
          <w:color w:val="2E74B5" w:themeColor="accent1" w:themeShade="BF"/>
          <w:sz w:val="24"/>
          <w:szCs w:val="24"/>
        </w:rPr>
        <w:t>年第三季度业绩充分体现了我们在取得成绩和突破的同时也面临着巨大挑战。公司营业收入实现同比稳定增长</w:t>
      </w:r>
      <w:r w:rsidRPr="00E45ACC">
        <w:rPr>
          <w:rFonts w:ascii="Times New Roman" w:eastAsia="楷体" w:hAnsi="Times New Roman"/>
          <w:color w:val="2E74B5" w:themeColor="accent1" w:themeShade="BF"/>
          <w:sz w:val="24"/>
          <w:szCs w:val="24"/>
        </w:rPr>
        <w:t>7%</w:t>
      </w:r>
      <w:r w:rsidRPr="00E45ACC">
        <w:rPr>
          <w:rFonts w:ascii="Times New Roman" w:eastAsia="楷体" w:hAnsi="Times New Roman"/>
          <w:color w:val="2E74B5" w:themeColor="accent1" w:themeShade="BF"/>
          <w:sz w:val="24"/>
          <w:szCs w:val="24"/>
        </w:rPr>
        <w:t>达人民币</w:t>
      </w:r>
      <w:r w:rsidRPr="00E45ACC">
        <w:rPr>
          <w:rFonts w:ascii="Times New Roman" w:eastAsia="楷体" w:hAnsi="Times New Roman"/>
          <w:color w:val="2E74B5" w:themeColor="accent1" w:themeShade="BF"/>
          <w:sz w:val="24"/>
          <w:szCs w:val="24"/>
        </w:rPr>
        <w:t>44.2</w:t>
      </w:r>
      <w:r w:rsidRPr="00E45ACC">
        <w:rPr>
          <w:rFonts w:ascii="Times New Roman" w:eastAsia="楷体" w:hAnsi="Times New Roman"/>
          <w:color w:val="2E74B5" w:themeColor="accent1" w:themeShade="BF"/>
          <w:sz w:val="24"/>
          <w:szCs w:val="24"/>
        </w:rPr>
        <w:t>亿元，毛利与上年同期接近持平，为人民币</w:t>
      </w:r>
      <w:r w:rsidRPr="00E45ACC">
        <w:rPr>
          <w:rFonts w:ascii="Times New Roman" w:eastAsia="楷体" w:hAnsi="Times New Roman"/>
          <w:color w:val="2E74B5" w:themeColor="accent1" w:themeShade="BF"/>
          <w:sz w:val="24"/>
          <w:szCs w:val="24"/>
        </w:rPr>
        <w:t>11.9</w:t>
      </w:r>
      <w:r w:rsidRPr="00E45ACC">
        <w:rPr>
          <w:rFonts w:ascii="Times New Roman" w:eastAsia="楷体" w:hAnsi="Times New Roman"/>
          <w:color w:val="2E74B5" w:themeColor="accent1" w:themeShade="BF"/>
          <w:sz w:val="24"/>
          <w:szCs w:val="24"/>
        </w:rPr>
        <w:t>亿元。</w:t>
      </w:r>
    </w:p>
    <w:p w14:paraId="71683EE3" w14:textId="77777777" w:rsidR="00034E8B" w:rsidRPr="00513C51" w:rsidRDefault="00034E8B" w:rsidP="00034E8B">
      <w:pPr>
        <w:pStyle w:val="a8"/>
        <w:ind w:left="434" w:firstLine="48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功能性产品方面：蛋氨酸业务销售保持增长，液体蛋氨酸在全球市场渗透率持续提升，固体蛋氨酸业务由于原材料（尤其是烧碱）成本大幅上</w:t>
      </w:r>
      <w:r w:rsidRPr="00513C51">
        <w:rPr>
          <w:rFonts w:ascii="Times New Roman" w:eastAsia="楷体" w:hAnsi="Times New Roman"/>
          <w:color w:val="2E74B5" w:themeColor="accent1" w:themeShade="BF"/>
          <w:sz w:val="24"/>
          <w:szCs w:val="24"/>
        </w:rPr>
        <w:lastRenderedPageBreak/>
        <w:t>涨对业绩贡献有限；维生素业务盈利能力受到</w:t>
      </w:r>
      <w:r w:rsidRPr="00513C51">
        <w:rPr>
          <w:rFonts w:ascii="Times New Roman" w:eastAsia="楷体" w:hAnsi="Times New Roman"/>
          <w:color w:val="2E74B5" w:themeColor="accent1" w:themeShade="BF"/>
          <w:sz w:val="24"/>
          <w:szCs w:val="24"/>
        </w:rPr>
        <w:t>VA</w:t>
      </w:r>
      <w:r w:rsidRPr="00513C51">
        <w:rPr>
          <w:rFonts w:ascii="Times New Roman" w:eastAsia="楷体" w:hAnsi="Times New Roman"/>
          <w:color w:val="2E74B5" w:themeColor="accent1" w:themeShade="BF"/>
          <w:sz w:val="24"/>
          <w:szCs w:val="24"/>
        </w:rPr>
        <w:t>和</w:t>
      </w:r>
      <w:r w:rsidRPr="00513C51">
        <w:rPr>
          <w:rFonts w:ascii="Times New Roman" w:eastAsia="楷体" w:hAnsi="Times New Roman"/>
          <w:color w:val="2E74B5" w:themeColor="accent1" w:themeShade="BF"/>
          <w:sz w:val="24"/>
          <w:szCs w:val="24"/>
        </w:rPr>
        <w:t>VE</w:t>
      </w:r>
      <w:r w:rsidRPr="00513C51">
        <w:rPr>
          <w:rFonts w:ascii="Times New Roman" w:eastAsia="楷体" w:hAnsi="Times New Roman"/>
          <w:color w:val="2E74B5" w:themeColor="accent1" w:themeShade="BF"/>
          <w:sz w:val="24"/>
          <w:szCs w:val="24"/>
        </w:rPr>
        <w:t>价格大幅下跌的严重冲击，公司正通过优化生产与采购策略以降低维生素业务对公司利润水平的负面影响。</w:t>
      </w:r>
      <w:r w:rsidRPr="00513C51">
        <w:rPr>
          <w:rFonts w:ascii="Times New Roman" w:eastAsia="楷体" w:hAnsi="Times New Roman"/>
          <w:color w:val="2E74B5" w:themeColor="accent1" w:themeShade="BF"/>
          <w:sz w:val="24"/>
          <w:szCs w:val="24"/>
        </w:rPr>
        <w:t xml:space="preserve"> </w:t>
      </w:r>
    </w:p>
    <w:p w14:paraId="154AB237" w14:textId="78168C4A" w:rsidR="00034E8B" w:rsidRPr="00513C51" w:rsidRDefault="00034E8B" w:rsidP="00034E8B">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rPr>
        <w:t>特种产品方面，销售增长</w:t>
      </w:r>
      <w:r w:rsidRPr="00513C51">
        <w:rPr>
          <w:rFonts w:ascii="Times New Roman" w:eastAsia="楷体" w:hAnsi="Times New Roman"/>
          <w:color w:val="2E74B5" w:themeColor="accent1" w:themeShade="BF"/>
          <w:sz w:val="24"/>
          <w:szCs w:val="24"/>
        </w:rPr>
        <w:t>13%</w:t>
      </w:r>
      <w:r w:rsidRPr="00513C51">
        <w:rPr>
          <w:rFonts w:ascii="Times New Roman" w:eastAsia="楷体" w:hAnsi="Times New Roman"/>
          <w:color w:val="2E74B5" w:themeColor="accent1" w:themeShade="BF"/>
          <w:sz w:val="24"/>
          <w:szCs w:val="24"/>
        </w:rPr>
        <w:t>至人民币</w:t>
      </w:r>
      <w:r w:rsidRPr="00513C51">
        <w:rPr>
          <w:rFonts w:ascii="Times New Roman" w:eastAsia="楷体" w:hAnsi="Times New Roman"/>
          <w:color w:val="2E74B5" w:themeColor="accent1" w:themeShade="BF"/>
          <w:sz w:val="24"/>
          <w:szCs w:val="24"/>
        </w:rPr>
        <w:t>11.4</w:t>
      </w:r>
      <w:r w:rsidRPr="00513C51">
        <w:rPr>
          <w:rFonts w:ascii="Times New Roman" w:eastAsia="楷体" w:hAnsi="Times New Roman"/>
          <w:color w:val="2E74B5" w:themeColor="accent1" w:themeShade="BF"/>
          <w:sz w:val="24"/>
          <w:szCs w:val="24"/>
        </w:rPr>
        <w:t>亿元，自</w:t>
      </w:r>
      <w:r w:rsidRPr="00513C51">
        <w:rPr>
          <w:rFonts w:ascii="Times New Roman" w:eastAsia="楷体" w:hAnsi="Times New Roman"/>
          <w:color w:val="2E74B5" w:themeColor="accent1" w:themeShade="BF"/>
          <w:sz w:val="24"/>
          <w:szCs w:val="24"/>
        </w:rPr>
        <w:t>7</w:t>
      </w:r>
      <w:r w:rsidRPr="00513C51">
        <w:rPr>
          <w:rFonts w:ascii="Times New Roman" w:eastAsia="楷体" w:hAnsi="Times New Roman"/>
          <w:color w:val="2E74B5" w:themeColor="accent1" w:themeShade="BF"/>
          <w:sz w:val="24"/>
          <w:szCs w:val="24"/>
        </w:rPr>
        <w:t>月起生效的美国</w:t>
      </w:r>
      <w:r w:rsidR="00E06F51">
        <w:rPr>
          <w:rFonts w:ascii="Times New Roman" w:eastAsia="楷体" w:hAnsi="Times New Roman" w:hint="eastAsia"/>
          <w:color w:val="2E74B5" w:themeColor="accent1" w:themeShade="BF"/>
          <w:sz w:val="24"/>
          <w:szCs w:val="24"/>
        </w:rPr>
        <w:t>“特朗普关税”</w:t>
      </w:r>
      <w:r w:rsidRPr="00513C51">
        <w:rPr>
          <w:rFonts w:ascii="Times New Roman" w:eastAsia="楷体" w:hAnsi="Times New Roman"/>
          <w:color w:val="2E74B5" w:themeColor="accent1" w:themeShade="BF"/>
          <w:sz w:val="24"/>
          <w:szCs w:val="24"/>
        </w:rPr>
        <w:t>政策对公司</w:t>
      </w:r>
      <w:r w:rsidR="00AC7E86">
        <w:rPr>
          <w:rFonts w:ascii="Times New Roman" w:eastAsia="楷体" w:hAnsi="Times New Roman" w:hint="eastAsia"/>
          <w:color w:val="2E74B5" w:themeColor="accent1" w:themeShade="BF"/>
          <w:sz w:val="24"/>
          <w:szCs w:val="24"/>
        </w:rPr>
        <w:t>当季</w:t>
      </w:r>
      <w:r w:rsidRPr="00513C51">
        <w:rPr>
          <w:rFonts w:ascii="Times New Roman" w:eastAsia="楷体" w:hAnsi="Times New Roman"/>
          <w:color w:val="2E74B5" w:themeColor="accent1" w:themeShade="BF"/>
          <w:sz w:val="24"/>
          <w:szCs w:val="24"/>
        </w:rPr>
        <w:t>特种产品业务产生了</w:t>
      </w:r>
      <w:r w:rsidR="00AC7E86">
        <w:rPr>
          <w:rFonts w:ascii="Times New Roman" w:eastAsia="楷体" w:hAnsi="Times New Roman" w:hint="eastAsia"/>
          <w:color w:val="2E74B5" w:themeColor="accent1" w:themeShade="BF"/>
          <w:sz w:val="24"/>
          <w:szCs w:val="24"/>
        </w:rPr>
        <w:t>暂时性</w:t>
      </w:r>
      <w:r w:rsidRPr="00513C51">
        <w:rPr>
          <w:rFonts w:ascii="Times New Roman" w:eastAsia="楷体" w:hAnsi="Times New Roman"/>
          <w:color w:val="2E74B5" w:themeColor="accent1" w:themeShade="BF"/>
          <w:sz w:val="24"/>
          <w:szCs w:val="24"/>
        </w:rPr>
        <w:t>影响，进而导致第三季度</w:t>
      </w:r>
      <w:r w:rsidR="001B68D7">
        <w:rPr>
          <w:rFonts w:ascii="Times New Roman" w:eastAsia="楷体" w:hAnsi="Times New Roman" w:hint="eastAsia"/>
          <w:color w:val="2E74B5" w:themeColor="accent1" w:themeShade="BF"/>
          <w:sz w:val="24"/>
          <w:szCs w:val="24"/>
        </w:rPr>
        <w:t>分销</w:t>
      </w:r>
      <w:r w:rsidRPr="00513C51">
        <w:rPr>
          <w:rFonts w:ascii="Times New Roman" w:eastAsia="楷体" w:hAnsi="Times New Roman"/>
          <w:color w:val="2E74B5" w:themeColor="accent1" w:themeShade="BF"/>
          <w:sz w:val="24"/>
          <w:szCs w:val="24"/>
        </w:rPr>
        <w:t>成本显著上升。目前，公司正通过在美国市场逐步调整定价策略、优化销</w:t>
      </w:r>
      <w:r w:rsidRPr="00513C51">
        <w:rPr>
          <w:rFonts w:ascii="Times New Roman" w:eastAsia="楷体" w:hAnsi="Times New Roman"/>
          <w:color w:val="2E74B5" w:themeColor="accent1" w:themeShade="BF"/>
          <w:sz w:val="24"/>
          <w:szCs w:val="24"/>
          <w:lang w:val="fr-FR"/>
        </w:rPr>
        <w:t>量分配等方式积极应对。</w:t>
      </w:r>
    </w:p>
    <w:p w14:paraId="3BEB2282" w14:textId="4D367AE4" w:rsidR="00034E8B" w:rsidRPr="00513C51" w:rsidRDefault="009E5174" w:rsidP="00D017CA">
      <w:pPr>
        <w:pStyle w:val="a8"/>
        <w:ind w:left="434" w:firstLine="48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lang w:val="fr-FR"/>
        </w:rPr>
        <w:t>长期来看，我们对公司的长期竞争力仍然充满信心。南京工厂凭借全流程一体化生产工艺和世界级生产水平，成为全球最大、技术最先进且最具竞争力的液态蛋氨酸生产平台之一。随着南京及西班牙布尔戈斯工厂产能瓶颈突破、泉州固体蛋氨酸项目推进以及研发创新优化生产工艺，公司蛋氨酸整体竞争力将进一步提升。同时，特种品销售与市场支持团队调整完成、新产能优化释放、生产由委外转内部使价值链完整获取以及研发投入加速，会推动高附加值产品线发展，</w:t>
      </w:r>
      <w:r w:rsidR="00BC3F94">
        <w:rPr>
          <w:rFonts w:ascii="Times New Roman" w:eastAsia="楷体" w:hAnsi="Times New Roman" w:hint="eastAsia"/>
          <w:color w:val="2E74B5" w:themeColor="accent1" w:themeShade="BF"/>
          <w:sz w:val="24"/>
          <w:szCs w:val="24"/>
          <w:lang w:val="fr-FR"/>
        </w:rPr>
        <w:t>加速</w:t>
      </w:r>
      <w:r w:rsidRPr="00513C51">
        <w:rPr>
          <w:rFonts w:ascii="Times New Roman" w:eastAsia="楷体" w:hAnsi="Times New Roman"/>
          <w:color w:val="2E74B5" w:themeColor="accent1" w:themeShade="BF"/>
          <w:sz w:val="24"/>
          <w:szCs w:val="24"/>
          <w:lang w:val="fr-FR"/>
        </w:rPr>
        <w:t>特种产品业务</w:t>
      </w:r>
      <w:r w:rsidR="00BC3F94">
        <w:rPr>
          <w:rFonts w:ascii="Times New Roman" w:eastAsia="楷体" w:hAnsi="Times New Roman" w:hint="eastAsia"/>
          <w:color w:val="2E74B5" w:themeColor="accent1" w:themeShade="BF"/>
          <w:sz w:val="24"/>
          <w:szCs w:val="24"/>
          <w:lang w:val="fr-FR"/>
        </w:rPr>
        <w:t>高质量</w:t>
      </w:r>
      <w:r w:rsidRPr="00513C51">
        <w:rPr>
          <w:rFonts w:ascii="Times New Roman" w:eastAsia="楷体" w:hAnsi="Times New Roman"/>
          <w:color w:val="2E74B5" w:themeColor="accent1" w:themeShade="BF"/>
          <w:sz w:val="24"/>
          <w:szCs w:val="24"/>
          <w:lang w:val="fr-FR"/>
        </w:rPr>
        <w:t>发展。</w:t>
      </w:r>
    </w:p>
    <w:p w14:paraId="316BE27A" w14:textId="77777777" w:rsidR="00316F3F" w:rsidRPr="00513C51" w:rsidRDefault="00316F3F" w:rsidP="00D017CA">
      <w:pPr>
        <w:pStyle w:val="a8"/>
        <w:ind w:left="434" w:firstLine="480"/>
        <w:rPr>
          <w:rFonts w:ascii="Times New Roman" w:eastAsia="楷体" w:hAnsi="Times New Roman"/>
          <w:color w:val="2E74B5" w:themeColor="accent1" w:themeShade="BF"/>
          <w:sz w:val="24"/>
          <w:szCs w:val="24"/>
        </w:rPr>
      </w:pPr>
    </w:p>
    <w:p w14:paraId="26F11793" w14:textId="052174FA" w:rsidR="00316F3F" w:rsidRPr="00513C51" w:rsidRDefault="00D917F0" w:rsidP="00316F3F">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公司第三季度毛利仅下滑</w:t>
      </w:r>
      <w:r w:rsidRPr="00513C51">
        <w:rPr>
          <w:rFonts w:ascii="Times New Roman" w:eastAsia="楷体" w:hAnsi="Times New Roman"/>
          <w:sz w:val="24"/>
          <w:szCs w:val="24"/>
        </w:rPr>
        <w:t>1%</w:t>
      </w:r>
      <w:r w:rsidRPr="00513C51">
        <w:rPr>
          <w:rFonts w:ascii="Times New Roman" w:eastAsia="楷体" w:hAnsi="Times New Roman"/>
          <w:sz w:val="24"/>
          <w:szCs w:val="24"/>
        </w:rPr>
        <w:t>，但</w:t>
      </w:r>
      <w:r w:rsidRPr="00513C51">
        <w:rPr>
          <w:rFonts w:ascii="Times New Roman" w:eastAsia="楷体" w:hAnsi="Times New Roman"/>
          <w:sz w:val="24"/>
          <w:szCs w:val="24"/>
        </w:rPr>
        <w:t>EBITDA</w:t>
      </w:r>
      <w:r w:rsidRPr="00513C51">
        <w:rPr>
          <w:rFonts w:ascii="Times New Roman" w:eastAsia="楷体" w:hAnsi="Times New Roman"/>
          <w:sz w:val="24"/>
          <w:szCs w:val="24"/>
        </w:rPr>
        <w:t>下滑</w:t>
      </w:r>
      <w:r w:rsidRPr="00513C51">
        <w:rPr>
          <w:rFonts w:ascii="Times New Roman" w:eastAsia="楷体" w:hAnsi="Times New Roman"/>
          <w:sz w:val="24"/>
          <w:szCs w:val="24"/>
        </w:rPr>
        <w:t>13%</w:t>
      </w:r>
      <w:r w:rsidRPr="00513C51">
        <w:rPr>
          <w:rFonts w:ascii="Times New Roman" w:eastAsia="楷体" w:hAnsi="Times New Roman"/>
          <w:sz w:val="24"/>
          <w:szCs w:val="24"/>
        </w:rPr>
        <w:t>，净利润下滑</w:t>
      </w:r>
      <w:r w:rsidRPr="00513C51">
        <w:rPr>
          <w:rFonts w:ascii="Times New Roman" w:eastAsia="楷体" w:hAnsi="Times New Roman"/>
          <w:sz w:val="24"/>
          <w:szCs w:val="24"/>
        </w:rPr>
        <w:t>37%</w:t>
      </w:r>
      <w:r w:rsidRPr="00513C51">
        <w:rPr>
          <w:rFonts w:ascii="Times New Roman" w:eastAsia="楷体" w:hAnsi="Times New Roman"/>
          <w:sz w:val="24"/>
          <w:szCs w:val="24"/>
        </w:rPr>
        <w:t>，这是否主要归因于美国关税的影响？</w:t>
      </w:r>
      <w:r w:rsidRPr="00513C51">
        <w:rPr>
          <w:rFonts w:ascii="Times New Roman" w:eastAsia="楷体" w:hAnsi="Times New Roman"/>
          <w:sz w:val="24"/>
          <w:szCs w:val="24"/>
        </w:rPr>
        <w:t xml:space="preserve"> </w:t>
      </w:r>
    </w:p>
    <w:p w14:paraId="0E2BC5C8" w14:textId="0EA594A8" w:rsidR="00D017CA" w:rsidRPr="00513C51" w:rsidRDefault="00D917F0" w:rsidP="00E50AA0">
      <w:pPr>
        <w:pStyle w:val="a8"/>
        <w:ind w:left="434" w:firstLine="48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2025</w:t>
      </w:r>
      <w:r w:rsidRPr="00513C51">
        <w:rPr>
          <w:rFonts w:ascii="Times New Roman" w:eastAsia="楷体" w:hAnsi="Times New Roman"/>
          <w:color w:val="2E74B5" w:themeColor="accent1" w:themeShade="BF"/>
          <w:sz w:val="24"/>
          <w:szCs w:val="24"/>
        </w:rPr>
        <w:t>年第三季度业绩充分体现了我们在取得成绩和突破的同时也面临着巨大挑战。自</w:t>
      </w:r>
      <w:r w:rsidRPr="00513C51">
        <w:rPr>
          <w:rFonts w:ascii="Times New Roman" w:eastAsia="楷体" w:hAnsi="Times New Roman"/>
          <w:color w:val="2E74B5" w:themeColor="accent1" w:themeShade="BF"/>
          <w:sz w:val="24"/>
          <w:szCs w:val="24"/>
        </w:rPr>
        <w:t>7</w:t>
      </w:r>
      <w:r w:rsidRPr="00513C51">
        <w:rPr>
          <w:rFonts w:ascii="Times New Roman" w:eastAsia="楷体" w:hAnsi="Times New Roman"/>
          <w:color w:val="2E74B5" w:themeColor="accent1" w:themeShade="BF"/>
          <w:sz w:val="24"/>
          <w:szCs w:val="24"/>
        </w:rPr>
        <w:t>月起生效的美国</w:t>
      </w:r>
      <w:r w:rsidR="00696B3C">
        <w:rPr>
          <w:rFonts w:ascii="Times New Roman" w:eastAsia="楷体" w:hAnsi="Times New Roman" w:hint="eastAsia"/>
          <w:color w:val="2E74B5" w:themeColor="accent1" w:themeShade="BF"/>
          <w:sz w:val="24"/>
          <w:szCs w:val="24"/>
        </w:rPr>
        <w:t>“特朗普关税”</w:t>
      </w:r>
      <w:r w:rsidRPr="00513C51">
        <w:rPr>
          <w:rFonts w:ascii="Times New Roman" w:eastAsia="楷体" w:hAnsi="Times New Roman"/>
          <w:color w:val="2E74B5" w:themeColor="accent1" w:themeShade="BF"/>
          <w:sz w:val="24"/>
          <w:szCs w:val="24"/>
        </w:rPr>
        <w:t>政策对公司的特种产品业务产生了影响，进而导致第三季度</w:t>
      </w:r>
      <w:r w:rsidR="00BC3F94">
        <w:rPr>
          <w:rFonts w:ascii="Times New Roman" w:eastAsia="楷体" w:hAnsi="Times New Roman" w:hint="eastAsia"/>
          <w:color w:val="2E74B5" w:themeColor="accent1" w:themeShade="BF"/>
          <w:sz w:val="24"/>
          <w:szCs w:val="24"/>
        </w:rPr>
        <w:t>分销</w:t>
      </w:r>
      <w:r w:rsidRPr="00513C51">
        <w:rPr>
          <w:rFonts w:ascii="Times New Roman" w:eastAsia="楷体" w:hAnsi="Times New Roman"/>
          <w:color w:val="2E74B5" w:themeColor="accent1" w:themeShade="BF"/>
          <w:sz w:val="24"/>
          <w:szCs w:val="24"/>
        </w:rPr>
        <w:t>成本显著上升，</w:t>
      </w:r>
      <w:r w:rsidR="00E50AA0" w:rsidRPr="00513C51">
        <w:rPr>
          <w:rFonts w:ascii="Times New Roman" w:eastAsia="楷体" w:hAnsi="Times New Roman"/>
          <w:color w:val="2E74B5" w:themeColor="accent1" w:themeShade="BF"/>
          <w:sz w:val="24"/>
          <w:szCs w:val="24"/>
        </w:rPr>
        <w:t>的确</w:t>
      </w:r>
      <w:r w:rsidRPr="00513C51">
        <w:rPr>
          <w:rFonts w:ascii="Times New Roman" w:eastAsia="楷体" w:hAnsi="Times New Roman"/>
          <w:color w:val="2E74B5" w:themeColor="accent1" w:themeShade="BF"/>
          <w:sz w:val="24"/>
          <w:szCs w:val="24"/>
        </w:rPr>
        <w:t>对公司</w:t>
      </w:r>
      <w:r w:rsidR="00BC3F94">
        <w:rPr>
          <w:rFonts w:ascii="Times New Roman" w:eastAsia="楷体" w:hAnsi="Times New Roman" w:hint="eastAsia"/>
          <w:color w:val="2E74B5" w:themeColor="accent1" w:themeShade="BF"/>
          <w:sz w:val="24"/>
          <w:szCs w:val="24"/>
        </w:rPr>
        <w:t>第三季度</w:t>
      </w:r>
      <w:r w:rsidRPr="00513C51">
        <w:rPr>
          <w:rFonts w:ascii="Times New Roman" w:eastAsia="楷体" w:hAnsi="Times New Roman"/>
          <w:color w:val="2E74B5" w:themeColor="accent1" w:themeShade="BF"/>
          <w:sz w:val="24"/>
          <w:szCs w:val="24"/>
        </w:rPr>
        <w:t>的</w:t>
      </w:r>
      <w:r w:rsidRPr="00513C51">
        <w:rPr>
          <w:rFonts w:ascii="Times New Roman" w:eastAsia="楷体" w:hAnsi="Times New Roman"/>
          <w:color w:val="2E74B5" w:themeColor="accent1" w:themeShade="BF"/>
          <w:sz w:val="24"/>
          <w:szCs w:val="24"/>
        </w:rPr>
        <w:t>EBITDA</w:t>
      </w:r>
      <w:r w:rsidR="00BC3F94">
        <w:rPr>
          <w:rFonts w:ascii="Times New Roman" w:eastAsia="楷体" w:hAnsi="Times New Roman" w:hint="eastAsia"/>
          <w:color w:val="2E74B5" w:themeColor="accent1" w:themeShade="BF"/>
          <w:sz w:val="24"/>
          <w:szCs w:val="24"/>
        </w:rPr>
        <w:t>率</w:t>
      </w:r>
      <w:r w:rsidRPr="00513C51">
        <w:rPr>
          <w:rFonts w:ascii="Times New Roman" w:eastAsia="楷体" w:hAnsi="Times New Roman"/>
          <w:color w:val="2E74B5" w:themeColor="accent1" w:themeShade="BF"/>
          <w:sz w:val="24"/>
          <w:szCs w:val="24"/>
        </w:rPr>
        <w:t>和净利润</w:t>
      </w:r>
      <w:r w:rsidR="00BC3F94">
        <w:rPr>
          <w:rFonts w:ascii="Times New Roman" w:eastAsia="楷体" w:hAnsi="Times New Roman" w:hint="eastAsia"/>
          <w:color w:val="2E74B5" w:themeColor="accent1" w:themeShade="BF"/>
          <w:sz w:val="24"/>
          <w:szCs w:val="24"/>
        </w:rPr>
        <w:t>率</w:t>
      </w:r>
      <w:r w:rsidRPr="00E45ACC">
        <w:rPr>
          <w:rFonts w:ascii="Times New Roman" w:eastAsia="楷体" w:hAnsi="Times New Roman"/>
          <w:color w:val="2E74B5" w:themeColor="accent1" w:themeShade="BF"/>
          <w:sz w:val="24"/>
          <w:szCs w:val="24"/>
        </w:rPr>
        <w:t>产生了一定影响。</w:t>
      </w:r>
      <w:r w:rsidRPr="00E45ACC">
        <w:rPr>
          <w:rFonts w:ascii="Times New Roman" w:eastAsia="楷体" w:hAnsi="Times New Roman"/>
          <w:color w:val="2E74B5" w:themeColor="accent1" w:themeShade="BF"/>
          <w:sz w:val="24"/>
          <w:szCs w:val="24"/>
          <w:lang w:val="fr-FR"/>
        </w:rPr>
        <w:t>同时，公司的合营企业恺迪苏目前暂时停产，以待实施技术改造工</w:t>
      </w:r>
      <w:r w:rsidR="00375993">
        <w:rPr>
          <w:rFonts w:ascii="Times New Roman" w:eastAsia="楷体" w:hAnsi="Times New Roman" w:hint="eastAsia"/>
          <w:color w:val="2E74B5" w:themeColor="accent1" w:themeShade="BF"/>
          <w:sz w:val="24"/>
          <w:szCs w:val="24"/>
          <w:lang w:val="fr-FR"/>
        </w:rPr>
        <w:t>程</w:t>
      </w:r>
      <w:r w:rsidR="00E50AA0" w:rsidRPr="00E45ACC">
        <w:rPr>
          <w:rFonts w:ascii="Times New Roman" w:eastAsia="楷体" w:hAnsi="Times New Roman"/>
          <w:color w:val="2E74B5" w:themeColor="accent1" w:themeShade="BF"/>
          <w:sz w:val="24"/>
          <w:szCs w:val="24"/>
          <w:lang w:val="fr-FR"/>
        </w:rPr>
        <w:t>，</w:t>
      </w:r>
      <w:r w:rsidR="00471B69" w:rsidRPr="00E45ACC">
        <w:rPr>
          <w:rFonts w:ascii="Times New Roman" w:eastAsia="楷体" w:hAnsi="Times New Roman" w:hint="eastAsia"/>
          <w:color w:val="2E74B5" w:themeColor="accent1" w:themeShade="BF"/>
          <w:sz w:val="24"/>
          <w:szCs w:val="24"/>
          <w:lang w:val="fr-FR"/>
        </w:rPr>
        <w:t>带来的</w:t>
      </w:r>
      <w:r w:rsidR="00B053B3" w:rsidRPr="00E45ACC">
        <w:rPr>
          <w:rFonts w:ascii="Times New Roman" w:eastAsia="楷体" w:hAnsi="Times New Roman" w:hint="eastAsia"/>
          <w:color w:val="2E74B5" w:themeColor="accent1" w:themeShade="BF"/>
          <w:sz w:val="24"/>
          <w:szCs w:val="24"/>
          <w:lang w:val="fr-FR"/>
        </w:rPr>
        <w:t>长期投资损失</w:t>
      </w:r>
      <w:r w:rsidR="00E50AA0" w:rsidRPr="00E45ACC">
        <w:rPr>
          <w:rFonts w:ascii="Times New Roman" w:eastAsia="楷体" w:hAnsi="Times New Roman"/>
          <w:color w:val="2E74B5" w:themeColor="accent1" w:themeShade="BF"/>
          <w:sz w:val="24"/>
          <w:szCs w:val="24"/>
          <w:lang w:val="fr-FR"/>
        </w:rPr>
        <w:t>，</w:t>
      </w:r>
      <w:r w:rsidR="00B053B3" w:rsidRPr="00E45ACC">
        <w:rPr>
          <w:rFonts w:ascii="Times New Roman" w:eastAsia="楷体" w:hAnsi="Times New Roman" w:hint="eastAsia"/>
          <w:color w:val="2E74B5" w:themeColor="accent1" w:themeShade="BF"/>
          <w:sz w:val="24"/>
          <w:szCs w:val="24"/>
          <w:lang w:val="fr-FR"/>
        </w:rPr>
        <w:t>也带来了负面</w:t>
      </w:r>
      <w:r w:rsidR="00A74F0D" w:rsidRPr="00E45ACC">
        <w:rPr>
          <w:rFonts w:ascii="Times New Roman" w:eastAsia="楷体" w:hAnsi="Times New Roman"/>
          <w:color w:val="2E74B5" w:themeColor="accent1" w:themeShade="BF"/>
          <w:sz w:val="24"/>
          <w:szCs w:val="24"/>
          <w:lang w:val="fr-FR"/>
        </w:rPr>
        <w:t>影响</w:t>
      </w:r>
      <w:r w:rsidR="00E50AA0" w:rsidRPr="00E45ACC">
        <w:rPr>
          <w:rFonts w:ascii="Times New Roman" w:eastAsia="楷体" w:hAnsi="Times New Roman"/>
          <w:color w:val="2E74B5" w:themeColor="accent1" w:themeShade="BF"/>
          <w:sz w:val="24"/>
          <w:szCs w:val="24"/>
          <w:lang w:val="fr-FR"/>
        </w:rPr>
        <w:t>。</w:t>
      </w:r>
      <w:r w:rsidR="00A74F0D" w:rsidRPr="00E45ACC">
        <w:rPr>
          <w:rFonts w:ascii="Times New Roman" w:eastAsia="楷体" w:hAnsi="Times New Roman"/>
          <w:color w:val="2E74B5" w:themeColor="accent1" w:themeShade="BF"/>
          <w:sz w:val="24"/>
          <w:szCs w:val="24"/>
          <w:lang w:val="fr-FR"/>
        </w:rPr>
        <w:t>此外，</w:t>
      </w:r>
      <w:r w:rsidR="00AE1DCA" w:rsidRPr="00E45ACC">
        <w:rPr>
          <w:rFonts w:ascii="Times New Roman" w:eastAsia="楷体" w:hAnsi="Times New Roman" w:hint="eastAsia"/>
          <w:color w:val="2E74B5" w:themeColor="accent1" w:themeShade="BF"/>
          <w:sz w:val="24"/>
          <w:szCs w:val="24"/>
          <w:lang w:val="fr-FR"/>
        </w:rPr>
        <w:t>还有</w:t>
      </w:r>
      <w:r w:rsidR="00E45ACC" w:rsidRPr="00E45ACC">
        <w:rPr>
          <w:rFonts w:ascii="Times New Roman" w:eastAsia="楷体" w:hAnsi="Times New Roman" w:hint="eastAsia"/>
          <w:color w:val="2E74B5" w:themeColor="accent1" w:themeShade="BF"/>
          <w:sz w:val="24"/>
          <w:szCs w:val="24"/>
          <w:lang w:val="fr-FR"/>
        </w:rPr>
        <w:t>一些</w:t>
      </w:r>
      <w:r w:rsidR="00F464BB" w:rsidRPr="00E45ACC">
        <w:rPr>
          <w:rFonts w:ascii="Times New Roman" w:eastAsia="楷体" w:hAnsi="Times New Roman" w:hint="eastAsia"/>
          <w:color w:val="2E74B5" w:themeColor="accent1" w:themeShade="BF"/>
          <w:sz w:val="24"/>
          <w:szCs w:val="24"/>
          <w:lang w:val="fr-FR"/>
        </w:rPr>
        <w:t>其他</w:t>
      </w:r>
      <w:r w:rsidR="006C1390" w:rsidRPr="00E45ACC">
        <w:rPr>
          <w:rFonts w:ascii="Times New Roman" w:eastAsia="楷体" w:hAnsi="Times New Roman" w:hint="eastAsia"/>
          <w:color w:val="2E74B5" w:themeColor="accent1" w:themeShade="BF"/>
          <w:sz w:val="24"/>
          <w:szCs w:val="24"/>
          <w:lang w:val="fr-FR"/>
        </w:rPr>
        <w:t>时间性差异因素影响了</w:t>
      </w:r>
      <w:r w:rsidR="00A74F0D" w:rsidRPr="00E45ACC">
        <w:rPr>
          <w:rFonts w:ascii="Times New Roman" w:eastAsia="楷体" w:hAnsi="Times New Roman"/>
          <w:color w:val="2E74B5" w:themeColor="accent1" w:themeShade="BF"/>
          <w:sz w:val="24"/>
          <w:szCs w:val="24"/>
          <w:lang w:val="fr-FR"/>
        </w:rPr>
        <w:t>三季度</w:t>
      </w:r>
      <w:r w:rsidR="006C1390" w:rsidRPr="00E45ACC">
        <w:rPr>
          <w:rFonts w:ascii="Times New Roman" w:eastAsia="楷体" w:hAnsi="Times New Roman" w:hint="eastAsia"/>
          <w:color w:val="2E74B5" w:themeColor="accent1" w:themeShade="BF"/>
          <w:sz w:val="24"/>
          <w:szCs w:val="24"/>
          <w:lang w:val="fr-FR"/>
        </w:rPr>
        <w:t>净利润水平</w:t>
      </w:r>
      <w:r w:rsidR="00A74F0D" w:rsidRPr="00E45ACC">
        <w:rPr>
          <w:rFonts w:ascii="Times New Roman" w:eastAsia="楷体" w:hAnsi="Times New Roman"/>
          <w:color w:val="2E74B5" w:themeColor="accent1" w:themeShade="BF"/>
          <w:sz w:val="24"/>
          <w:szCs w:val="24"/>
          <w:lang w:val="fr-FR"/>
        </w:rPr>
        <w:t>，但</w:t>
      </w:r>
      <w:r w:rsidR="006C1390" w:rsidRPr="00E45ACC">
        <w:rPr>
          <w:rFonts w:ascii="Times New Roman" w:eastAsia="楷体" w:hAnsi="Times New Roman" w:hint="eastAsia"/>
          <w:color w:val="2E74B5" w:themeColor="accent1" w:themeShade="BF"/>
          <w:sz w:val="24"/>
          <w:szCs w:val="24"/>
          <w:lang w:val="fr-FR"/>
        </w:rPr>
        <w:t>该类</w:t>
      </w:r>
      <w:r w:rsidR="00A74F0D" w:rsidRPr="00E45ACC">
        <w:rPr>
          <w:rFonts w:ascii="Times New Roman" w:eastAsia="楷体" w:hAnsi="Times New Roman"/>
          <w:color w:val="2E74B5" w:themeColor="accent1" w:themeShade="BF"/>
          <w:sz w:val="24"/>
          <w:szCs w:val="24"/>
          <w:lang w:val="fr-FR"/>
        </w:rPr>
        <w:t>影响将在年报时</w:t>
      </w:r>
      <w:r w:rsidR="006C1390" w:rsidRPr="00E45ACC">
        <w:rPr>
          <w:rFonts w:ascii="Times New Roman" w:eastAsia="楷体" w:hAnsi="Times New Roman" w:hint="eastAsia"/>
          <w:color w:val="2E74B5" w:themeColor="accent1" w:themeShade="BF"/>
          <w:sz w:val="24"/>
          <w:szCs w:val="24"/>
          <w:lang w:val="fr-FR"/>
        </w:rPr>
        <w:t>获得调整</w:t>
      </w:r>
      <w:r w:rsidR="00A74F0D" w:rsidRPr="00E45ACC">
        <w:rPr>
          <w:rFonts w:ascii="Times New Roman" w:eastAsia="楷体" w:hAnsi="Times New Roman"/>
          <w:color w:val="2E74B5" w:themeColor="accent1" w:themeShade="BF"/>
          <w:sz w:val="24"/>
          <w:szCs w:val="24"/>
          <w:lang w:val="fr-FR"/>
        </w:rPr>
        <w:t>。公</w:t>
      </w:r>
      <w:r w:rsidR="00A74F0D" w:rsidRPr="00513C51">
        <w:rPr>
          <w:rFonts w:ascii="Times New Roman" w:eastAsia="楷体" w:hAnsi="Times New Roman"/>
          <w:color w:val="2E74B5" w:themeColor="accent1" w:themeShade="BF"/>
          <w:sz w:val="24"/>
          <w:szCs w:val="24"/>
          <w:lang w:val="fr-FR"/>
        </w:rPr>
        <w:t>司始终密切关注各类业绩影响因素，并积极采取应对措施，以确保公司稳健发展和股东利益最大化</w:t>
      </w:r>
      <w:r w:rsidR="00E50AA0" w:rsidRPr="00513C51">
        <w:rPr>
          <w:rFonts w:ascii="Times New Roman" w:eastAsia="楷体" w:hAnsi="Times New Roman"/>
          <w:color w:val="2E74B5" w:themeColor="accent1" w:themeShade="BF"/>
          <w:sz w:val="24"/>
          <w:szCs w:val="24"/>
          <w:lang w:val="fr-FR"/>
        </w:rPr>
        <w:t>。</w:t>
      </w:r>
    </w:p>
    <w:p w14:paraId="384188DF" w14:textId="77777777" w:rsidR="001A1D1B" w:rsidRPr="00513C51" w:rsidRDefault="001A1D1B" w:rsidP="00B42433">
      <w:pPr>
        <w:pStyle w:val="a8"/>
        <w:ind w:left="434" w:firstLine="480"/>
        <w:rPr>
          <w:rFonts w:ascii="Times New Roman" w:eastAsia="楷体" w:hAnsi="Times New Roman"/>
          <w:color w:val="2E74B5" w:themeColor="accent1" w:themeShade="BF"/>
          <w:sz w:val="24"/>
          <w:szCs w:val="24"/>
          <w:highlight w:val="yellow"/>
        </w:rPr>
      </w:pPr>
    </w:p>
    <w:p w14:paraId="5AFEDAC0" w14:textId="52766796" w:rsidR="001A1D1B" w:rsidRPr="00513C51" w:rsidRDefault="00C002ED" w:rsidP="001A1D1B">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目前公司液体、固体蛋氨酸产能及产能利用率情况？</w:t>
      </w:r>
      <w:r w:rsidRPr="00513C51">
        <w:rPr>
          <w:rFonts w:ascii="Times New Roman" w:eastAsia="楷体" w:hAnsi="Times New Roman"/>
          <w:sz w:val="24"/>
          <w:szCs w:val="24"/>
        </w:rPr>
        <w:t xml:space="preserve"> </w:t>
      </w:r>
    </w:p>
    <w:p w14:paraId="7A96A613" w14:textId="4F8B88C7" w:rsidR="00B54891" w:rsidRPr="00513C51" w:rsidRDefault="00AD53A9" w:rsidP="00B54891">
      <w:pPr>
        <w:pStyle w:val="a8"/>
        <w:ind w:left="434" w:firstLine="48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lang w:val="fr-FR"/>
        </w:rPr>
        <w:t>安迪苏凭借位于欧洲与中国的两大生产平台，</w:t>
      </w:r>
      <w:r w:rsidR="00B54891" w:rsidRPr="00513C51">
        <w:rPr>
          <w:rFonts w:ascii="Times New Roman" w:eastAsia="楷体" w:hAnsi="Times New Roman"/>
          <w:color w:val="2E74B5" w:themeColor="accent1" w:themeShade="BF"/>
          <w:sz w:val="24"/>
          <w:szCs w:val="24"/>
        </w:rPr>
        <w:t>以最经济、可靠的方式为客户提供服务。</w:t>
      </w:r>
    </w:p>
    <w:p w14:paraId="71DB0F97" w14:textId="555049E8" w:rsidR="00B54891" w:rsidRPr="00513C51" w:rsidRDefault="00B54891" w:rsidP="00B54891">
      <w:pPr>
        <w:pStyle w:val="a8"/>
        <w:ind w:left="434" w:firstLine="48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中国生产平台：凭借全流程一体化的生产工艺、世界级的生产水平，南京工厂已成为世界上最大、技术最先进、最具竞争力的液态蛋氨酸生产平台之一。福建泉州年产</w:t>
      </w:r>
      <w:r w:rsidRPr="00513C51">
        <w:rPr>
          <w:rFonts w:ascii="Times New Roman" w:eastAsia="楷体" w:hAnsi="Times New Roman"/>
          <w:color w:val="2E74B5" w:themeColor="accent1" w:themeShade="BF"/>
          <w:sz w:val="24"/>
          <w:szCs w:val="24"/>
        </w:rPr>
        <w:t>15</w:t>
      </w:r>
      <w:r w:rsidRPr="00513C51">
        <w:rPr>
          <w:rFonts w:ascii="Times New Roman" w:eastAsia="楷体" w:hAnsi="Times New Roman"/>
          <w:color w:val="2E74B5" w:themeColor="accent1" w:themeShade="BF"/>
          <w:sz w:val="24"/>
          <w:szCs w:val="24"/>
        </w:rPr>
        <w:t>万吨固体蛋氨酸工厂以及配套的硫酸生产装置项目持续顺利推进，资本开支和工程进度与项目预算和计划时间表一致。</w:t>
      </w:r>
    </w:p>
    <w:p w14:paraId="7F444EC3" w14:textId="04303C60" w:rsidR="00C74D08" w:rsidRPr="00513C51" w:rsidRDefault="00B54891" w:rsidP="00C74D08">
      <w:pPr>
        <w:pStyle w:val="a8"/>
        <w:ind w:left="434" w:firstLine="48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欧洲生产平台：</w:t>
      </w:r>
      <w:r w:rsidR="00C74D08" w:rsidRPr="00513C51">
        <w:rPr>
          <w:rFonts w:ascii="Times New Roman" w:eastAsia="楷体" w:hAnsi="Times New Roman"/>
          <w:color w:val="2E74B5" w:themeColor="accent1" w:themeShade="BF"/>
          <w:sz w:val="24"/>
          <w:szCs w:val="24"/>
        </w:rPr>
        <w:t>法国的</w:t>
      </w:r>
      <w:r w:rsidR="00C74D08" w:rsidRPr="00513C51">
        <w:rPr>
          <w:rFonts w:ascii="Times New Roman" w:eastAsia="楷体" w:hAnsi="Times New Roman"/>
          <w:color w:val="2E74B5" w:themeColor="accent1" w:themeShade="BF"/>
          <w:sz w:val="24"/>
          <w:szCs w:val="24"/>
        </w:rPr>
        <w:t xml:space="preserve"> Les Roches </w:t>
      </w:r>
      <w:r w:rsidR="00C74D08" w:rsidRPr="00513C51">
        <w:rPr>
          <w:rFonts w:ascii="Times New Roman" w:eastAsia="楷体" w:hAnsi="Times New Roman"/>
          <w:color w:val="2E74B5" w:themeColor="accent1" w:themeShade="BF"/>
          <w:sz w:val="24"/>
          <w:szCs w:val="24"/>
        </w:rPr>
        <w:t>工厂（上游原料工厂），主要生产合成蛋氨酸的第一中间体</w:t>
      </w:r>
      <w:r w:rsidR="00C74D08" w:rsidRPr="00513C51">
        <w:rPr>
          <w:rFonts w:ascii="Times New Roman" w:eastAsia="楷体" w:hAnsi="Times New Roman"/>
          <w:color w:val="2E74B5" w:themeColor="accent1" w:themeShade="BF"/>
          <w:sz w:val="24"/>
          <w:szCs w:val="24"/>
        </w:rPr>
        <w:t xml:space="preserve"> MMP</w:t>
      </w:r>
      <w:r w:rsidR="00C74D08" w:rsidRPr="00513C51">
        <w:rPr>
          <w:rFonts w:ascii="Times New Roman" w:eastAsia="楷体" w:hAnsi="Times New Roman"/>
          <w:color w:val="2E74B5" w:themeColor="accent1" w:themeShade="BF"/>
          <w:sz w:val="24"/>
          <w:szCs w:val="24"/>
        </w:rPr>
        <w:t>，分别提供给位于法国的</w:t>
      </w:r>
      <w:r w:rsidR="00C74D08" w:rsidRPr="00513C51">
        <w:rPr>
          <w:rFonts w:ascii="Times New Roman" w:eastAsia="楷体" w:hAnsi="Times New Roman"/>
          <w:color w:val="2E74B5" w:themeColor="accent1" w:themeShade="BF"/>
          <w:sz w:val="24"/>
          <w:szCs w:val="24"/>
        </w:rPr>
        <w:t xml:space="preserve"> Roussillon </w:t>
      </w:r>
      <w:r w:rsidR="00C74D08" w:rsidRPr="00513C51">
        <w:rPr>
          <w:rFonts w:ascii="Times New Roman" w:eastAsia="楷体" w:hAnsi="Times New Roman"/>
          <w:color w:val="2E74B5" w:themeColor="accent1" w:themeShade="BF"/>
          <w:sz w:val="24"/>
          <w:szCs w:val="24"/>
        </w:rPr>
        <w:t>工厂用于生产固体蛋氨酸和位于西班牙的</w:t>
      </w:r>
      <w:r w:rsidR="00C74D08" w:rsidRPr="00513C51">
        <w:rPr>
          <w:rFonts w:ascii="Times New Roman" w:eastAsia="楷体" w:hAnsi="Times New Roman"/>
          <w:color w:val="2E74B5" w:themeColor="accent1" w:themeShade="BF"/>
          <w:sz w:val="24"/>
          <w:szCs w:val="24"/>
        </w:rPr>
        <w:t xml:space="preserve"> Burgos </w:t>
      </w:r>
      <w:r w:rsidR="00C74D08" w:rsidRPr="00513C51">
        <w:rPr>
          <w:rFonts w:ascii="Times New Roman" w:eastAsia="楷体" w:hAnsi="Times New Roman"/>
          <w:color w:val="2E74B5" w:themeColor="accent1" w:themeShade="BF"/>
          <w:sz w:val="24"/>
          <w:szCs w:val="24"/>
        </w:rPr>
        <w:t>工厂用于生产液体蛋氨酸。为了增加在欧洲地区的液体蛋氨酸产量，公司近年来连续实施了多个产能扩张项目。位于欧洲西班牙的液体蛋氨酸工厂脱瓶颈扩能项目进展顺利，计划将于</w:t>
      </w:r>
      <w:r w:rsidR="00C74D08" w:rsidRPr="00513C51">
        <w:rPr>
          <w:rFonts w:ascii="Times New Roman" w:eastAsia="楷体" w:hAnsi="Times New Roman"/>
          <w:color w:val="2E74B5" w:themeColor="accent1" w:themeShade="BF"/>
          <w:sz w:val="24"/>
          <w:szCs w:val="24"/>
        </w:rPr>
        <w:t>2025</w:t>
      </w:r>
      <w:r w:rsidR="00C74D08" w:rsidRPr="00513C51">
        <w:rPr>
          <w:rFonts w:ascii="Times New Roman" w:eastAsia="楷体" w:hAnsi="Times New Roman"/>
          <w:color w:val="2E74B5" w:themeColor="accent1" w:themeShade="BF"/>
          <w:sz w:val="24"/>
          <w:szCs w:val="24"/>
        </w:rPr>
        <w:t>年年底前完成项目建设，这将进一步提升该工厂的高可靠性。</w:t>
      </w:r>
    </w:p>
    <w:p w14:paraId="3223CD3A" w14:textId="30E7D88F" w:rsidR="00C74D08" w:rsidRPr="00513C51" w:rsidRDefault="00C74D08" w:rsidP="00C74D08">
      <w:pPr>
        <w:pStyle w:val="a8"/>
        <w:ind w:left="434" w:firstLine="48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总体来看，公司蛋氨酸产能利用率维持在较高水平，南京工厂已基本实现满负荷生产，并取得极高的生产稳定性，同时，西班牙基地则作为灵活调整产能的枢纽</w:t>
      </w:r>
      <w:r w:rsidR="002D5DB4">
        <w:rPr>
          <w:rFonts w:ascii="Times New Roman" w:eastAsia="楷体" w:hAnsi="Times New Roman" w:hint="eastAsia"/>
          <w:color w:val="2E74B5" w:themeColor="accent1" w:themeShade="BF"/>
          <w:sz w:val="24"/>
          <w:szCs w:val="24"/>
        </w:rPr>
        <w:t>，其产能利用率也总体保持在较高的水平</w:t>
      </w:r>
      <w:r w:rsidRPr="00513C51">
        <w:rPr>
          <w:rFonts w:ascii="Times New Roman" w:eastAsia="楷体" w:hAnsi="Times New Roman"/>
          <w:color w:val="2E74B5" w:themeColor="accent1" w:themeShade="BF"/>
          <w:sz w:val="24"/>
          <w:szCs w:val="24"/>
        </w:rPr>
        <w:t>。</w:t>
      </w:r>
      <w:r w:rsidRPr="00513C51">
        <w:rPr>
          <w:rFonts w:ascii="Times New Roman" w:eastAsia="楷体" w:hAnsi="Times New Roman"/>
          <w:color w:val="2E74B5" w:themeColor="accent1" w:themeShade="BF"/>
          <w:sz w:val="24"/>
          <w:szCs w:val="24"/>
        </w:rPr>
        <w:t xml:space="preserve"> </w:t>
      </w:r>
    </w:p>
    <w:p w14:paraId="02DCB37C" w14:textId="77777777" w:rsidR="005F7E2E" w:rsidRPr="00513C51" w:rsidRDefault="005F7E2E" w:rsidP="003F1E98">
      <w:pPr>
        <w:pStyle w:val="a8"/>
        <w:ind w:left="434" w:firstLineChars="0" w:firstLine="0"/>
        <w:rPr>
          <w:rFonts w:ascii="Times New Roman" w:eastAsia="楷体" w:hAnsi="Times New Roman"/>
          <w:sz w:val="24"/>
          <w:szCs w:val="24"/>
        </w:rPr>
      </w:pPr>
    </w:p>
    <w:p w14:paraId="768E7269" w14:textId="594F2DBE" w:rsidR="003F1E98" w:rsidRPr="00513C51" w:rsidRDefault="00AD24A0" w:rsidP="001A1D1B">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lastRenderedPageBreak/>
        <w:t>公司如何看待目前蛋氨酸新产能的投放对市场</w:t>
      </w:r>
      <w:r w:rsidR="00514B6C" w:rsidRPr="00513C51">
        <w:rPr>
          <w:rFonts w:ascii="Times New Roman" w:eastAsia="楷体" w:hAnsi="Times New Roman"/>
          <w:sz w:val="24"/>
          <w:szCs w:val="24"/>
        </w:rPr>
        <w:t>价格</w:t>
      </w:r>
      <w:r w:rsidRPr="00513C51">
        <w:rPr>
          <w:rFonts w:ascii="Times New Roman" w:eastAsia="楷体" w:hAnsi="Times New Roman"/>
          <w:sz w:val="24"/>
          <w:szCs w:val="24"/>
        </w:rPr>
        <w:t>产生的影响？</w:t>
      </w:r>
    </w:p>
    <w:p w14:paraId="6649251A" w14:textId="6E9B50E7" w:rsidR="003F1E98" w:rsidRPr="00513C51" w:rsidRDefault="00BD1C25" w:rsidP="00BD1C25">
      <w:pPr>
        <w:pStyle w:val="a8"/>
        <w:ind w:left="434" w:firstLineChars="0" w:firstLine="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 xml:space="preserve">        </w:t>
      </w:r>
      <w:r w:rsidR="00514B6C" w:rsidRPr="00513C51">
        <w:rPr>
          <w:rFonts w:ascii="Times New Roman" w:eastAsia="楷体" w:hAnsi="Times New Roman"/>
          <w:color w:val="2E74B5" w:themeColor="accent1" w:themeShade="BF"/>
          <w:sz w:val="24"/>
          <w:szCs w:val="24"/>
        </w:rPr>
        <w:t>从全球市场需求增量的视角来看，市场上新增的</w:t>
      </w:r>
      <w:r w:rsidR="00B61A15">
        <w:rPr>
          <w:rFonts w:ascii="Times New Roman" w:eastAsia="楷体" w:hAnsi="Times New Roman" w:hint="eastAsia"/>
          <w:color w:val="2E74B5" w:themeColor="accent1" w:themeShade="BF"/>
          <w:sz w:val="24"/>
          <w:szCs w:val="24"/>
        </w:rPr>
        <w:t>15</w:t>
      </w:r>
      <w:r w:rsidR="00B61A15">
        <w:rPr>
          <w:rFonts w:ascii="Times New Roman" w:eastAsia="楷体" w:hAnsi="Times New Roman" w:hint="eastAsia"/>
          <w:color w:val="2E74B5" w:themeColor="accent1" w:themeShade="BF"/>
          <w:sz w:val="24"/>
          <w:szCs w:val="24"/>
        </w:rPr>
        <w:t>万吨</w:t>
      </w:r>
      <w:r w:rsidR="00514B6C" w:rsidRPr="00513C51">
        <w:rPr>
          <w:rFonts w:ascii="Times New Roman" w:eastAsia="楷体" w:hAnsi="Times New Roman"/>
          <w:color w:val="2E74B5" w:themeColor="accent1" w:themeShade="BF"/>
          <w:sz w:val="24"/>
          <w:szCs w:val="24"/>
        </w:rPr>
        <w:t>蛋氨酸产能预计需要两年到两年半的时间被市场完全吸收。得益于全球</w:t>
      </w:r>
      <w:r w:rsidR="00E06F51">
        <w:rPr>
          <w:rFonts w:ascii="Times New Roman" w:eastAsia="楷体" w:hAnsi="Times New Roman" w:hint="eastAsia"/>
          <w:color w:val="2E74B5" w:themeColor="accent1" w:themeShade="BF"/>
          <w:sz w:val="24"/>
          <w:szCs w:val="24"/>
        </w:rPr>
        <w:t>“固转液”</w:t>
      </w:r>
      <w:r w:rsidR="00514B6C" w:rsidRPr="00513C51">
        <w:rPr>
          <w:rFonts w:ascii="Times New Roman" w:eastAsia="楷体" w:hAnsi="Times New Roman"/>
          <w:color w:val="2E74B5" w:themeColor="accent1" w:themeShade="BF"/>
          <w:sz w:val="24"/>
          <w:szCs w:val="24"/>
        </w:rPr>
        <w:t>的趋势，液体蛋氨酸相比固体蛋氨酸可能更快地获得市场认可，特别是在某些特定区域，其转化时间更为缩短，这标志着饲料添加剂行业向规模化、工业化发展的趋势。</w:t>
      </w:r>
      <w:r w:rsidR="00B61A15">
        <w:rPr>
          <w:rFonts w:ascii="Times New Roman" w:eastAsia="楷体" w:hAnsi="Times New Roman" w:hint="eastAsia"/>
          <w:color w:val="2E74B5" w:themeColor="accent1" w:themeShade="BF"/>
          <w:sz w:val="24"/>
          <w:szCs w:val="24"/>
        </w:rPr>
        <w:t>新增</w:t>
      </w:r>
      <w:r w:rsidR="00514B6C" w:rsidRPr="00513C51">
        <w:rPr>
          <w:rFonts w:ascii="Times New Roman" w:eastAsia="楷体" w:hAnsi="Times New Roman"/>
          <w:color w:val="2E74B5" w:themeColor="accent1" w:themeShade="BF"/>
          <w:sz w:val="24"/>
          <w:szCs w:val="24"/>
        </w:rPr>
        <w:t>液体蛋氨酸</w:t>
      </w:r>
      <w:r w:rsidR="00B61A15">
        <w:rPr>
          <w:rFonts w:ascii="Times New Roman" w:eastAsia="楷体" w:hAnsi="Times New Roman" w:hint="eastAsia"/>
          <w:color w:val="2E74B5" w:themeColor="accent1" w:themeShade="BF"/>
          <w:sz w:val="24"/>
          <w:szCs w:val="24"/>
        </w:rPr>
        <w:t>产能</w:t>
      </w:r>
      <w:r w:rsidR="00514B6C" w:rsidRPr="00513C51">
        <w:rPr>
          <w:rFonts w:ascii="Times New Roman" w:eastAsia="楷体" w:hAnsi="Times New Roman"/>
          <w:color w:val="2E74B5" w:themeColor="accent1" w:themeShade="BF"/>
          <w:sz w:val="24"/>
          <w:szCs w:val="24"/>
        </w:rPr>
        <w:t>对市场的短期冲击及其引起的价格波动，主要取决于生产</w:t>
      </w:r>
      <w:r w:rsidR="00514B6C" w:rsidRPr="00E45ACC">
        <w:rPr>
          <w:rFonts w:ascii="Times New Roman" w:eastAsia="楷体" w:hAnsi="Times New Roman"/>
          <w:color w:val="2E74B5" w:themeColor="accent1" w:themeShade="BF"/>
          <w:sz w:val="24"/>
          <w:szCs w:val="24"/>
        </w:rPr>
        <w:t>商的市场推广力度和销售策略。作为行业内的参与者，我们主张理性投资与生产，倾向于采取稳健的市场进入策略，以缓和的方式逐步增加市场份额，从而维</w:t>
      </w:r>
      <w:r w:rsidR="00514B6C" w:rsidRPr="00513C51">
        <w:rPr>
          <w:rFonts w:ascii="Times New Roman" w:eastAsia="楷体" w:hAnsi="Times New Roman"/>
          <w:color w:val="2E74B5" w:themeColor="accent1" w:themeShade="BF"/>
          <w:sz w:val="24"/>
          <w:szCs w:val="24"/>
        </w:rPr>
        <w:t>持市场价格的稳定。</w:t>
      </w:r>
      <w:r w:rsidR="00514B6C" w:rsidRPr="00513C51">
        <w:rPr>
          <w:rFonts w:ascii="Times New Roman" w:eastAsia="楷体" w:hAnsi="Times New Roman"/>
          <w:color w:val="2E74B5" w:themeColor="accent1" w:themeShade="BF"/>
          <w:sz w:val="24"/>
          <w:szCs w:val="24"/>
        </w:rPr>
        <w:t xml:space="preserve"> </w:t>
      </w:r>
    </w:p>
    <w:p w14:paraId="72F45144" w14:textId="77777777" w:rsidR="00822EE0" w:rsidRPr="00513C51" w:rsidRDefault="00822EE0" w:rsidP="00BD1C25">
      <w:pPr>
        <w:pStyle w:val="a8"/>
        <w:ind w:left="434" w:firstLineChars="0" w:firstLine="0"/>
        <w:rPr>
          <w:rFonts w:ascii="Times New Roman" w:eastAsia="楷体" w:hAnsi="Times New Roman"/>
          <w:color w:val="2E74B5" w:themeColor="accent1" w:themeShade="BF"/>
          <w:sz w:val="24"/>
          <w:szCs w:val="24"/>
        </w:rPr>
      </w:pPr>
    </w:p>
    <w:p w14:paraId="13CACDE2" w14:textId="74E9C895" w:rsidR="003F1E98" w:rsidRPr="00513C51" w:rsidRDefault="00514B6C" w:rsidP="001A1D1B">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作为央企控股的国际化公司，公司如何看待安世半导体事件？</w:t>
      </w:r>
    </w:p>
    <w:p w14:paraId="27E4D049" w14:textId="133F5707" w:rsidR="00532D66" w:rsidRPr="00513C51" w:rsidRDefault="00AC4138" w:rsidP="00AC4138">
      <w:pPr>
        <w:pStyle w:val="a8"/>
        <w:ind w:left="434" w:firstLineChars="0" w:firstLine="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 xml:space="preserve">         </w:t>
      </w:r>
      <w:r w:rsidR="003E42F5" w:rsidRPr="00513C51">
        <w:rPr>
          <w:rFonts w:ascii="Times New Roman" w:eastAsia="楷体" w:hAnsi="Times New Roman"/>
          <w:color w:val="2E74B5" w:themeColor="accent1" w:themeShade="BF"/>
          <w:sz w:val="24"/>
          <w:szCs w:val="24"/>
        </w:rPr>
        <w:t>安迪苏的独特之处在于，</w:t>
      </w:r>
      <w:r w:rsidR="00622374">
        <w:rPr>
          <w:rFonts w:ascii="Times New Roman" w:eastAsia="楷体" w:hAnsi="Times New Roman" w:hint="eastAsia"/>
          <w:color w:val="2E74B5" w:themeColor="accent1" w:themeShade="BF"/>
          <w:sz w:val="24"/>
          <w:szCs w:val="24"/>
        </w:rPr>
        <w:t>首先公司所处行业为食品链核心，</w:t>
      </w:r>
      <w:r w:rsidR="008F67FE">
        <w:rPr>
          <w:rFonts w:ascii="Times New Roman" w:eastAsia="楷体" w:hAnsi="Times New Roman" w:hint="eastAsia"/>
          <w:color w:val="2E74B5" w:themeColor="accent1" w:themeShade="BF"/>
          <w:sz w:val="24"/>
          <w:szCs w:val="24"/>
        </w:rPr>
        <w:t>与半导体行业</w:t>
      </w:r>
      <w:r w:rsidR="00230498">
        <w:rPr>
          <w:rFonts w:ascii="Times New Roman" w:eastAsia="楷体" w:hAnsi="Times New Roman" w:hint="eastAsia"/>
          <w:color w:val="2E74B5" w:themeColor="accent1" w:themeShade="BF"/>
          <w:sz w:val="24"/>
          <w:szCs w:val="24"/>
        </w:rPr>
        <w:t>是完全不同类型的行业；其次，</w:t>
      </w:r>
      <w:r w:rsidR="003E42F5" w:rsidRPr="00513C51">
        <w:rPr>
          <w:rFonts w:ascii="Times New Roman" w:eastAsia="楷体" w:hAnsi="Times New Roman"/>
          <w:color w:val="2E74B5" w:themeColor="accent1" w:themeShade="BF"/>
          <w:sz w:val="24"/>
          <w:szCs w:val="24"/>
        </w:rPr>
        <w:t>我们在欧洲与中国均建立了完善的上下游一体化产业链。两大平台紧密协同，不存在产品或中间体供应的障碍，供应链风险可控。伴随着多年来公司全球化业务的拓展，公司管理团队深度融合，我们有信心并期待未来将继续稳健运营并实现更加卓越的发展成果。</w:t>
      </w:r>
    </w:p>
    <w:p w14:paraId="16BE919C" w14:textId="77777777" w:rsidR="00532D66" w:rsidRPr="00513C51" w:rsidRDefault="00532D66" w:rsidP="00AC4138">
      <w:pPr>
        <w:pStyle w:val="a8"/>
        <w:ind w:left="434" w:firstLineChars="0" w:firstLine="0"/>
        <w:rPr>
          <w:rFonts w:ascii="Times New Roman" w:eastAsia="楷体" w:hAnsi="Times New Roman"/>
          <w:sz w:val="24"/>
          <w:szCs w:val="24"/>
          <w:highlight w:val="yellow"/>
        </w:rPr>
      </w:pPr>
    </w:p>
    <w:p w14:paraId="053FC8DB" w14:textId="07758FB3" w:rsidR="003F1E98" w:rsidRPr="00513C51" w:rsidRDefault="003E42F5" w:rsidP="001A1D1B">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公司三季度特种产品毛利率下降的主要原因</w:t>
      </w:r>
      <w:r w:rsidR="00DE2C75" w:rsidRPr="00513C51">
        <w:rPr>
          <w:rFonts w:ascii="Times New Roman" w:eastAsia="楷体" w:hAnsi="Times New Roman"/>
          <w:sz w:val="24"/>
          <w:szCs w:val="24"/>
        </w:rPr>
        <w:t>？净利润水平如何？未来将依靠哪些品类的产品来驱动发展？</w:t>
      </w:r>
    </w:p>
    <w:p w14:paraId="68A830F5" w14:textId="2BC425AF" w:rsidR="00DD2B25" w:rsidRPr="00513C51" w:rsidRDefault="004D7B4C" w:rsidP="004D7B4C">
      <w:pPr>
        <w:pStyle w:val="a8"/>
        <w:ind w:left="434" w:firstLineChars="0" w:firstLine="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 xml:space="preserve">        </w:t>
      </w:r>
      <w:r w:rsidR="00413696" w:rsidRPr="00513C51">
        <w:rPr>
          <w:rFonts w:ascii="Times New Roman" w:eastAsia="楷体" w:hAnsi="Times New Roman"/>
          <w:color w:val="2E74B5" w:themeColor="accent1" w:themeShade="BF"/>
          <w:sz w:val="24"/>
          <w:szCs w:val="24"/>
        </w:rPr>
        <w:t>公司特种产品毛利保持相对稳定，三季度利润受美国关税及地缘政治因素略有波动。目前，公司正通过在美国市场逐步调整定价策略、优化供应链</w:t>
      </w:r>
      <w:r w:rsidR="00413696" w:rsidRPr="00513C51">
        <w:rPr>
          <w:rFonts w:ascii="Times New Roman" w:eastAsia="楷体" w:hAnsi="Times New Roman"/>
          <w:color w:val="2E74B5" w:themeColor="accent1" w:themeShade="BF"/>
          <w:sz w:val="24"/>
          <w:szCs w:val="24"/>
          <w:lang w:val="fr-FR"/>
        </w:rPr>
        <w:t>等方式积极应对。</w:t>
      </w:r>
      <w:r w:rsidR="00413696" w:rsidRPr="00513C51">
        <w:rPr>
          <w:rFonts w:ascii="Times New Roman" w:eastAsia="楷体" w:hAnsi="Times New Roman"/>
          <w:color w:val="2E74B5" w:themeColor="accent1" w:themeShade="BF"/>
          <w:sz w:val="24"/>
          <w:szCs w:val="24"/>
        </w:rPr>
        <w:t>从长远视角，特种产品利润率较大宗产品更高，具备显著增长潜力。当前，公司正通过内部生产调整（如从委外转为内部生产的项目）、价格区域优化等举措提升</w:t>
      </w:r>
      <w:r w:rsidR="00E67D1A" w:rsidRPr="00513C51">
        <w:rPr>
          <w:rFonts w:ascii="Times New Roman" w:eastAsia="楷体" w:hAnsi="Times New Roman"/>
          <w:color w:val="2E74B5" w:themeColor="accent1" w:themeShade="BF"/>
          <w:sz w:val="24"/>
          <w:szCs w:val="24"/>
        </w:rPr>
        <w:t>特种产品的盈利</w:t>
      </w:r>
      <w:r w:rsidR="00413696" w:rsidRPr="00513C51">
        <w:rPr>
          <w:rFonts w:ascii="Times New Roman" w:eastAsia="楷体" w:hAnsi="Times New Roman"/>
          <w:color w:val="2E74B5" w:themeColor="accent1" w:themeShade="BF"/>
          <w:sz w:val="24"/>
          <w:szCs w:val="24"/>
        </w:rPr>
        <w:t>水平。</w:t>
      </w:r>
      <w:r w:rsidR="008C4712">
        <w:rPr>
          <w:rFonts w:ascii="Times New Roman" w:eastAsia="楷体" w:hAnsi="Times New Roman" w:hint="eastAsia"/>
          <w:color w:val="2E74B5" w:themeColor="accent1" w:themeShade="BF"/>
          <w:sz w:val="24"/>
          <w:szCs w:val="24"/>
        </w:rPr>
        <w:t>未来公司</w:t>
      </w:r>
      <w:r w:rsidR="00413696" w:rsidRPr="00513C51">
        <w:rPr>
          <w:rFonts w:ascii="Times New Roman" w:eastAsia="楷体" w:hAnsi="Times New Roman"/>
          <w:color w:val="2E74B5" w:themeColor="accent1" w:themeShade="BF"/>
          <w:sz w:val="24"/>
          <w:szCs w:val="24"/>
        </w:rPr>
        <w:t>将强化市场沟通，适时披露内部数据与分析，全面展现特种产品的增长前景与整体盈利实力。</w:t>
      </w:r>
    </w:p>
    <w:p w14:paraId="554EBB4E" w14:textId="77777777" w:rsidR="00D644B7" w:rsidRPr="00513C51" w:rsidRDefault="00D644B7" w:rsidP="004D7B4C">
      <w:pPr>
        <w:pStyle w:val="a8"/>
        <w:ind w:left="434" w:firstLineChars="0" w:firstLine="0"/>
        <w:rPr>
          <w:rFonts w:ascii="Times New Roman" w:eastAsia="楷体" w:hAnsi="Times New Roman"/>
          <w:color w:val="2E74B5" w:themeColor="accent1" w:themeShade="BF"/>
          <w:sz w:val="24"/>
          <w:szCs w:val="24"/>
        </w:rPr>
      </w:pPr>
    </w:p>
    <w:p w14:paraId="2D3ED166" w14:textId="3391B8FF" w:rsidR="00B560F3" w:rsidRPr="00513C51" w:rsidRDefault="00F84322" w:rsidP="003F6443">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固体与液体蛋氨酸之间历来存在价差，而今年这一价差为何较往年更为显著？</w:t>
      </w:r>
    </w:p>
    <w:p w14:paraId="33590B69" w14:textId="1EE670B6" w:rsidR="003F6443" w:rsidRPr="00513C51" w:rsidRDefault="003F6443" w:rsidP="003F6443">
      <w:pPr>
        <w:pStyle w:val="a8"/>
        <w:ind w:left="434" w:firstLine="480"/>
        <w:rPr>
          <w:rFonts w:ascii="Times New Roman" w:eastAsia="楷体" w:hAnsi="Times New Roman"/>
          <w:color w:val="2E74B5" w:themeColor="accent1" w:themeShade="BF"/>
          <w:sz w:val="24"/>
          <w:szCs w:val="24"/>
          <w:highlight w:val="yellow"/>
        </w:rPr>
      </w:pPr>
      <w:r w:rsidRPr="00513C51">
        <w:rPr>
          <w:rFonts w:ascii="Times New Roman" w:eastAsia="楷体" w:hAnsi="Times New Roman"/>
          <w:color w:val="2E74B5" w:themeColor="accent1" w:themeShade="BF"/>
          <w:sz w:val="24"/>
          <w:szCs w:val="24"/>
        </w:rPr>
        <w:t>安迪苏正积极推动液体蛋氨酸在各市场的广泛应用，客户在从固体向液体转换时，会综合考量动物种类、吸收效率及饲料原料等因素以评估效益与成本。近年来，安迪苏中国区固转液进展显著，</w:t>
      </w:r>
      <w:r w:rsidR="002A0ADC">
        <w:rPr>
          <w:rFonts w:ascii="Times New Roman" w:eastAsia="楷体" w:hAnsi="Times New Roman" w:hint="eastAsia"/>
          <w:color w:val="2E74B5" w:themeColor="accent1" w:themeShade="BF"/>
          <w:sz w:val="24"/>
          <w:szCs w:val="24"/>
        </w:rPr>
        <w:t>转换</w:t>
      </w:r>
      <w:r w:rsidRPr="00513C51">
        <w:rPr>
          <w:rFonts w:ascii="Times New Roman" w:eastAsia="楷体" w:hAnsi="Times New Roman"/>
          <w:color w:val="2E74B5" w:themeColor="accent1" w:themeShade="BF"/>
          <w:sz w:val="24"/>
          <w:szCs w:val="24"/>
        </w:rPr>
        <w:t>初期价差</w:t>
      </w:r>
      <w:r w:rsidR="00410E33">
        <w:rPr>
          <w:rFonts w:ascii="Times New Roman" w:eastAsia="楷体" w:hAnsi="Times New Roman" w:hint="eastAsia"/>
          <w:color w:val="2E74B5" w:themeColor="accent1" w:themeShade="BF"/>
          <w:sz w:val="24"/>
          <w:szCs w:val="24"/>
        </w:rPr>
        <w:t>有可能稍</w:t>
      </w:r>
      <w:r w:rsidRPr="00513C51">
        <w:rPr>
          <w:rFonts w:ascii="Times New Roman" w:eastAsia="楷体" w:hAnsi="Times New Roman"/>
          <w:color w:val="2E74B5" w:themeColor="accent1" w:themeShade="BF"/>
          <w:sz w:val="24"/>
          <w:szCs w:val="24"/>
        </w:rPr>
        <w:t>大，但随着客户体验液体蛋氨酸的增值效应及公司服务的优化，生物效用不断提升，价差正逐步缩小。此过程既是价格策略的管理，也是市场自然转型的体现。</w:t>
      </w:r>
    </w:p>
    <w:p w14:paraId="1EE9A366" w14:textId="77777777" w:rsidR="007D0665" w:rsidRPr="00513C51" w:rsidRDefault="007D0665" w:rsidP="007D0665">
      <w:pPr>
        <w:pStyle w:val="a8"/>
        <w:ind w:left="420" w:firstLineChars="0" w:firstLine="0"/>
        <w:rPr>
          <w:rFonts w:ascii="Times New Roman" w:eastAsia="楷体" w:hAnsi="Times New Roman"/>
          <w:sz w:val="24"/>
          <w:szCs w:val="24"/>
        </w:rPr>
      </w:pPr>
    </w:p>
    <w:p w14:paraId="7D9DE181" w14:textId="52723FC8" w:rsidR="007D0665" w:rsidRPr="00513C51" w:rsidRDefault="00177873" w:rsidP="00177873">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公司</w:t>
      </w:r>
      <w:r w:rsidR="003F6443" w:rsidRPr="00513C51">
        <w:rPr>
          <w:rFonts w:ascii="Times New Roman" w:eastAsia="楷体" w:hAnsi="Times New Roman"/>
          <w:sz w:val="24"/>
          <w:szCs w:val="24"/>
        </w:rPr>
        <w:t>如何看待蛋氨酸行业中小规模产能对市场的影响？</w:t>
      </w:r>
    </w:p>
    <w:p w14:paraId="223E297A" w14:textId="577B8F66" w:rsidR="00DB2667" w:rsidRPr="00513C51" w:rsidRDefault="00DB2667" w:rsidP="00482A44">
      <w:pPr>
        <w:pStyle w:val="a8"/>
        <w:tabs>
          <w:tab w:val="left" w:pos="993"/>
        </w:tabs>
        <w:ind w:left="434" w:firstLineChars="0" w:firstLine="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 xml:space="preserve">        </w:t>
      </w:r>
      <w:r w:rsidR="00581EA9" w:rsidRPr="00513C51">
        <w:rPr>
          <w:rFonts w:ascii="Times New Roman" w:eastAsia="楷体" w:hAnsi="Times New Roman"/>
          <w:color w:val="2E74B5" w:themeColor="accent1" w:themeShade="BF"/>
          <w:sz w:val="24"/>
          <w:szCs w:val="24"/>
        </w:rPr>
        <w:t>规模化产能方面，液体蛋氨酸</w:t>
      </w:r>
      <w:r w:rsidR="00581EA9" w:rsidRPr="00513C51">
        <w:rPr>
          <w:rFonts w:ascii="Times New Roman" w:eastAsia="楷体" w:hAnsi="Times New Roman"/>
          <w:color w:val="2E74B5" w:themeColor="accent1" w:themeShade="BF"/>
          <w:sz w:val="24"/>
          <w:szCs w:val="24"/>
        </w:rPr>
        <w:t>18</w:t>
      </w:r>
      <w:r w:rsidR="00581EA9" w:rsidRPr="00513C51">
        <w:rPr>
          <w:rFonts w:ascii="Times New Roman" w:eastAsia="楷体" w:hAnsi="Times New Roman"/>
          <w:color w:val="2E74B5" w:themeColor="accent1" w:themeShade="BF"/>
          <w:sz w:val="24"/>
          <w:szCs w:val="24"/>
        </w:rPr>
        <w:t>万吨、固体蛋氨酸</w:t>
      </w:r>
      <w:r w:rsidR="00581EA9" w:rsidRPr="00513C51">
        <w:rPr>
          <w:rFonts w:ascii="Times New Roman" w:eastAsia="楷体" w:hAnsi="Times New Roman"/>
          <w:color w:val="2E74B5" w:themeColor="accent1" w:themeShade="BF"/>
          <w:sz w:val="24"/>
          <w:szCs w:val="24"/>
        </w:rPr>
        <w:t>15</w:t>
      </w:r>
      <w:r w:rsidR="00581EA9" w:rsidRPr="00513C51">
        <w:rPr>
          <w:rFonts w:ascii="Times New Roman" w:eastAsia="楷体" w:hAnsi="Times New Roman"/>
          <w:color w:val="2E74B5" w:themeColor="accent1" w:themeShade="BF"/>
          <w:sz w:val="24"/>
          <w:szCs w:val="24"/>
        </w:rPr>
        <w:t>万吨通常被视为具有规模效应的标准。低于此标准的产能，虽可能在如区别优势、能源成本、原材料供应等</w:t>
      </w:r>
      <w:r w:rsidR="00E45ACC">
        <w:rPr>
          <w:rFonts w:ascii="Times New Roman" w:eastAsia="楷体" w:hAnsi="Times New Roman" w:hint="eastAsia"/>
          <w:color w:val="2E74B5" w:themeColor="accent1" w:themeShade="BF"/>
          <w:sz w:val="24"/>
          <w:szCs w:val="24"/>
        </w:rPr>
        <w:t>其他</w:t>
      </w:r>
      <w:r w:rsidR="00581EA9" w:rsidRPr="00513C51">
        <w:rPr>
          <w:rFonts w:ascii="Times New Roman" w:eastAsia="楷体" w:hAnsi="Times New Roman"/>
          <w:color w:val="2E74B5" w:themeColor="accent1" w:themeShade="BF"/>
          <w:sz w:val="24"/>
          <w:szCs w:val="24"/>
        </w:rPr>
        <w:t>方面有所弥补，但总体规模上不占优势。未来两三年，行业将见证产能的优化与调整，向更高效、更具规模效应的方向发展。</w:t>
      </w:r>
    </w:p>
    <w:p w14:paraId="681EE21A" w14:textId="77777777" w:rsidR="007B42DC" w:rsidRPr="00513C51" w:rsidRDefault="007B42DC" w:rsidP="00DB2667">
      <w:pPr>
        <w:pStyle w:val="a8"/>
        <w:ind w:left="434" w:firstLineChars="0" w:firstLine="0"/>
        <w:rPr>
          <w:rFonts w:ascii="Times New Roman" w:eastAsia="楷体" w:hAnsi="Times New Roman"/>
          <w:color w:val="2E74B5" w:themeColor="accent1" w:themeShade="BF"/>
          <w:sz w:val="24"/>
          <w:szCs w:val="24"/>
          <w:highlight w:val="yellow"/>
        </w:rPr>
      </w:pPr>
    </w:p>
    <w:p w14:paraId="1B77AAF7" w14:textId="011B4E4E" w:rsidR="007B42DC" w:rsidRPr="00513C51" w:rsidRDefault="00581EA9" w:rsidP="007B42DC">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lastRenderedPageBreak/>
        <w:t>如何评估硫磺价格上涨对公司业绩的影响？</w:t>
      </w:r>
    </w:p>
    <w:p w14:paraId="5029D69B" w14:textId="3A392208" w:rsidR="00482A44" w:rsidRPr="00513C51" w:rsidRDefault="00482A44" w:rsidP="00482A44">
      <w:pPr>
        <w:pStyle w:val="a8"/>
        <w:tabs>
          <w:tab w:val="left" w:pos="993"/>
        </w:tabs>
        <w:ind w:left="434" w:firstLineChars="0" w:firstLine="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 xml:space="preserve">        </w:t>
      </w:r>
      <w:r w:rsidR="00581EA9" w:rsidRPr="00513C51">
        <w:rPr>
          <w:rFonts w:ascii="Times New Roman" w:eastAsia="楷体" w:hAnsi="Times New Roman"/>
          <w:color w:val="2E74B5" w:themeColor="accent1" w:themeShade="BF"/>
          <w:sz w:val="24"/>
          <w:szCs w:val="24"/>
        </w:rPr>
        <w:t>硫磺在我们的原材料中占比相对较低，今年其价格虽有所上涨，但其在成本结构中的权重不大，</w:t>
      </w:r>
      <w:r w:rsidR="00E961C7" w:rsidRPr="00513C51">
        <w:rPr>
          <w:rFonts w:ascii="Times New Roman" w:eastAsia="楷体" w:hAnsi="Times New Roman"/>
          <w:color w:val="2E74B5" w:themeColor="accent1" w:themeShade="BF"/>
          <w:sz w:val="24"/>
          <w:szCs w:val="24"/>
        </w:rPr>
        <w:t>因此</w:t>
      </w:r>
      <w:r w:rsidR="00581EA9" w:rsidRPr="00513C51">
        <w:rPr>
          <w:rFonts w:ascii="Times New Roman" w:eastAsia="楷体" w:hAnsi="Times New Roman"/>
          <w:color w:val="2E74B5" w:themeColor="accent1" w:themeShade="BF"/>
          <w:sz w:val="24"/>
          <w:szCs w:val="24"/>
        </w:rPr>
        <w:t>对</w:t>
      </w:r>
      <w:r w:rsidR="00E961C7" w:rsidRPr="00513C51">
        <w:rPr>
          <w:rFonts w:ascii="Times New Roman" w:eastAsia="楷体" w:hAnsi="Times New Roman"/>
          <w:color w:val="2E74B5" w:themeColor="accent1" w:themeShade="BF"/>
          <w:sz w:val="24"/>
          <w:szCs w:val="24"/>
        </w:rPr>
        <w:t>公司</w:t>
      </w:r>
      <w:r w:rsidR="00581EA9" w:rsidRPr="00513C51">
        <w:rPr>
          <w:rFonts w:ascii="Times New Roman" w:eastAsia="楷体" w:hAnsi="Times New Roman"/>
          <w:color w:val="2E74B5" w:themeColor="accent1" w:themeShade="BF"/>
          <w:sz w:val="24"/>
          <w:szCs w:val="24"/>
        </w:rPr>
        <w:t>整体成本的影响较为可控。同时，</w:t>
      </w:r>
      <w:r w:rsidR="00E961C7" w:rsidRPr="00513C51">
        <w:rPr>
          <w:rFonts w:ascii="Times New Roman" w:eastAsia="楷体" w:hAnsi="Times New Roman"/>
          <w:color w:val="2E74B5" w:themeColor="accent1" w:themeShade="BF"/>
          <w:sz w:val="24"/>
          <w:szCs w:val="24"/>
        </w:rPr>
        <w:t>公司</w:t>
      </w:r>
      <w:r w:rsidR="00E961C7" w:rsidRPr="00513C51">
        <w:rPr>
          <w:rFonts w:ascii="Times New Roman" w:eastAsia="楷体" w:hAnsi="Times New Roman"/>
          <w:color w:val="2E74B5" w:themeColor="accent1" w:themeShade="BF"/>
          <w:sz w:val="24"/>
          <w:szCs w:val="24"/>
          <w:lang w:val="fr-FR"/>
        </w:rPr>
        <w:t>依据市场动态灵活调整定价策略</w:t>
      </w:r>
      <w:r w:rsidR="00581EA9" w:rsidRPr="00513C51">
        <w:rPr>
          <w:rFonts w:ascii="Times New Roman" w:eastAsia="楷体" w:hAnsi="Times New Roman"/>
          <w:color w:val="2E74B5" w:themeColor="accent1" w:themeShade="BF"/>
          <w:sz w:val="24"/>
          <w:szCs w:val="24"/>
        </w:rPr>
        <w:t>，</w:t>
      </w:r>
      <w:r w:rsidR="00E961C7" w:rsidRPr="00513C51">
        <w:rPr>
          <w:rFonts w:ascii="Times New Roman" w:eastAsia="楷体" w:hAnsi="Times New Roman"/>
          <w:color w:val="2E74B5" w:themeColor="accent1" w:themeShade="BF"/>
          <w:sz w:val="24"/>
          <w:szCs w:val="24"/>
          <w:lang w:val="fr-FR"/>
        </w:rPr>
        <w:t>适时提升产品价格，以有效传导部分因原材料涨价而增加的成本压力</w:t>
      </w:r>
      <w:r w:rsidR="00581EA9" w:rsidRPr="00513C51">
        <w:rPr>
          <w:rFonts w:ascii="Times New Roman" w:eastAsia="楷体" w:hAnsi="Times New Roman"/>
          <w:color w:val="2E74B5" w:themeColor="accent1" w:themeShade="BF"/>
          <w:sz w:val="24"/>
          <w:szCs w:val="24"/>
        </w:rPr>
        <w:t>。这一决策是综合考虑了原材料影响及市场供需关系等多方面因素后做出的。</w:t>
      </w:r>
    </w:p>
    <w:p w14:paraId="0BA6366F" w14:textId="77777777" w:rsidR="00DF296F" w:rsidRPr="00513C51" w:rsidRDefault="00DF296F" w:rsidP="00482A44">
      <w:pPr>
        <w:pStyle w:val="a8"/>
        <w:tabs>
          <w:tab w:val="left" w:pos="993"/>
        </w:tabs>
        <w:ind w:left="434" w:firstLineChars="0" w:firstLine="0"/>
        <w:rPr>
          <w:rFonts w:ascii="Times New Roman" w:eastAsia="楷体" w:hAnsi="Times New Roman"/>
          <w:color w:val="2E74B5" w:themeColor="accent1" w:themeShade="BF"/>
          <w:sz w:val="24"/>
          <w:szCs w:val="24"/>
          <w:highlight w:val="yellow"/>
        </w:rPr>
      </w:pPr>
    </w:p>
    <w:p w14:paraId="56E353D6" w14:textId="5EB9F42B" w:rsidR="00C1228C" w:rsidRPr="00513C51" w:rsidRDefault="007549C4" w:rsidP="00DF296F">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公司十五五规划预计何时可以与资本市场沟通？关于股权激励计划，公司</w:t>
      </w:r>
      <w:r w:rsidR="00D16C9F" w:rsidRPr="00513C51">
        <w:rPr>
          <w:rFonts w:ascii="Times New Roman" w:eastAsia="楷体" w:hAnsi="Times New Roman"/>
          <w:sz w:val="24"/>
          <w:szCs w:val="24"/>
        </w:rPr>
        <w:t>目前</w:t>
      </w:r>
      <w:r w:rsidRPr="00513C51">
        <w:rPr>
          <w:rFonts w:ascii="Times New Roman" w:eastAsia="楷体" w:hAnsi="Times New Roman"/>
          <w:sz w:val="24"/>
          <w:szCs w:val="24"/>
        </w:rPr>
        <w:t>如何部署？</w:t>
      </w:r>
      <w:r w:rsidRPr="00513C51">
        <w:rPr>
          <w:rFonts w:ascii="Times New Roman" w:eastAsia="楷体" w:hAnsi="Times New Roman"/>
          <w:sz w:val="24"/>
          <w:szCs w:val="24"/>
        </w:rPr>
        <w:t xml:space="preserve"> </w:t>
      </w:r>
    </w:p>
    <w:p w14:paraId="0BE86EEB" w14:textId="706F51EB" w:rsidR="00D16C9F" w:rsidRPr="00513C51" w:rsidRDefault="00C33E58" w:rsidP="00D16C9F">
      <w:pPr>
        <w:pStyle w:val="a8"/>
        <w:tabs>
          <w:tab w:val="left" w:pos="993"/>
        </w:tabs>
        <w:ind w:left="434" w:firstLine="48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rPr>
        <w:t>关于公司</w:t>
      </w:r>
      <w:r w:rsidR="00F711A5">
        <w:rPr>
          <w:rFonts w:ascii="Times New Roman" w:eastAsia="楷体" w:hAnsi="Times New Roman" w:hint="eastAsia"/>
          <w:color w:val="2E74B5" w:themeColor="accent1" w:themeShade="BF"/>
          <w:sz w:val="24"/>
          <w:szCs w:val="24"/>
        </w:rPr>
        <w:t>“</w:t>
      </w:r>
      <w:r w:rsidR="00696B3C">
        <w:rPr>
          <w:rFonts w:ascii="Times New Roman" w:eastAsia="楷体" w:hAnsi="Times New Roman" w:hint="eastAsia"/>
          <w:color w:val="2E74B5" w:themeColor="accent1" w:themeShade="BF"/>
          <w:sz w:val="24"/>
          <w:szCs w:val="24"/>
        </w:rPr>
        <w:t>十五五</w:t>
      </w:r>
      <w:r w:rsidR="00F711A5">
        <w:rPr>
          <w:rFonts w:ascii="Times New Roman" w:eastAsia="楷体" w:hAnsi="Times New Roman" w:hint="eastAsia"/>
          <w:color w:val="2E74B5" w:themeColor="accent1" w:themeShade="BF"/>
          <w:sz w:val="24"/>
          <w:szCs w:val="24"/>
        </w:rPr>
        <w:t>”</w:t>
      </w:r>
      <w:r w:rsidRPr="00513C51">
        <w:rPr>
          <w:rFonts w:ascii="Times New Roman" w:eastAsia="楷体" w:hAnsi="Times New Roman"/>
          <w:color w:val="2E74B5" w:themeColor="accent1" w:themeShade="BF"/>
          <w:sz w:val="24"/>
          <w:szCs w:val="24"/>
        </w:rPr>
        <w:t>规划的进展，我们正紧密遵循集团的战略指引，积极推进规划制定工作。展望未来，我们计划于明年与资本市场展开深入沟通，全面阐述公司的未来发展战略、项目布局以及远期愿景，旨在推动企业整体价值的持续增长。</w:t>
      </w:r>
    </w:p>
    <w:p w14:paraId="1635669E" w14:textId="09726DD1" w:rsidR="00C1228C" w:rsidRPr="00513C51" w:rsidRDefault="00C33E58" w:rsidP="00D16C9F">
      <w:pPr>
        <w:pStyle w:val="a8"/>
        <w:tabs>
          <w:tab w:val="left" w:pos="993"/>
        </w:tabs>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关于股权激励，鉴于安迪苏作为央企控股上市公司</w:t>
      </w:r>
      <w:r w:rsidR="00DE4C8E">
        <w:rPr>
          <w:rFonts w:ascii="Times New Roman" w:eastAsia="楷体" w:hAnsi="Times New Roman" w:hint="eastAsia"/>
          <w:color w:val="2E74B5" w:themeColor="accent1" w:themeShade="BF"/>
          <w:sz w:val="24"/>
          <w:szCs w:val="24"/>
          <w:lang w:val="fr-FR"/>
        </w:rPr>
        <w:t>，其</w:t>
      </w:r>
      <w:r w:rsidRPr="00513C51">
        <w:rPr>
          <w:rFonts w:ascii="Times New Roman" w:eastAsia="楷体" w:hAnsi="Times New Roman"/>
          <w:color w:val="2E74B5" w:themeColor="accent1" w:themeShade="BF"/>
          <w:sz w:val="24"/>
          <w:szCs w:val="24"/>
          <w:lang w:val="fr-FR"/>
        </w:rPr>
        <w:t>股权激励计划</w:t>
      </w:r>
      <w:r w:rsidR="00DE4C8E">
        <w:rPr>
          <w:rFonts w:ascii="Times New Roman" w:eastAsia="楷体" w:hAnsi="Times New Roman" w:hint="eastAsia"/>
          <w:color w:val="2E74B5" w:themeColor="accent1" w:themeShade="BF"/>
          <w:sz w:val="24"/>
          <w:szCs w:val="24"/>
          <w:lang w:val="fr-FR"/>
        </w:rPr>
        <w:t>需要符合</w:t>
      </w:r>
      <w:r w:rsidRPr="00513C51">
        <w:rPr>
          <w:rFonts w:ascii="Times New Roman" w:eastAsia="楷体" w:hAnsi="Times New Roman"/>
          <w:color w:val="2E74B5" w:themeColor="accent1" w:themeShade="BF"/>
          <w:sz w:val="24"/>
          <w:szCs w:val="24"/>
          <w:lang w:val="fr-FR"/>
        </w:rPr>
        <w:t>国资委审批</w:t>
      </w:r>
      <w:r w:rsidR="00DE4C8E">
        <w:rPr>
          <w:rFonts w:ascii="Times New Roman" w:eastAsia="楷体" w:hAnsi="Times New Roman" w:hint="eastAsia"/>
          <w:color w:val="2E74B5" w:themeColor="accent1" w:themeShade="BF"/>
          <w:sz w:val="24"/>
          <w:szCs w:val="24"/>
          <w:lang w:val="fr-FR"/>
        </w:rPr>
        <w:t>；同时由于高管中有半数的外籍高管</w:t>
      </w:r>
      <w:r w:rsidR="003944F1">
        <w:rPr>
          <w:rFonts w:ascii="Times New Roman" w:eastAsia="楷体" w:hAnsi="Times New Roman" w:hint="eastAsia"/>
          <w:color w:val="2E74B5" w:themeColor="accent1" w:themeShade="BF"/>
          <w:sz w:val="24"/>
          <w:szCs w:val="24"/>
          <w:lang w:val="fr-FR"/>
        </w:rPr>
        <w:t>，</w:t>
      </w:r>
      <w:r w:rsidR="00DE4C8E">
        <w:rPr>
          <w:rFonts w:ascii="Times New Roman" w:eastAsia="楷体" w:hAnsi="Times New Roman" w:hint="eastAsia"/>
          <w:color w:val="2E74B5" w:themeColor="accent1" w:themeShade="BF"/>
          <w:sz w:val="24"/>
          <w:szCs w:val="24"/>
          <w:lang w:val="fr-FR"/>
        </w:rPr>
        <w:t>公司也一直在研究</w:t>
      </w:r>
      <w:r w:rsidRPr="00513C51">
        <w:rPr>
          <w:rFonts w:ascii="Times New Roman" w:eastAsia="楷体" w:hAnsi="Times New Roman"/>
          <w:color w:val="2E74B5" w:themeColor="accent1" w:themeShade="BF"/>
          <w:sz w:val="24"/>
          <w:szCs w:val="24"/>
          <w:lang w:val="fr-FR"/>
        </w:rPr>
        <w:t>股权激励方案</w:t>
      </w:r>
      <w:r w:rsidR="00DE4C8E">
        <w:rPr>
          <w:rFonts w:ascii="Times New Roman" w:eastAsia="楷体" w:hAnsi="Times New Roman" w:hint="eastAsia"/>
          <w:color w:val="2E74B5" w:themeColor="accent1" w:themeShade="BF"/>
          <w:sz w:val="24"/>
          <w:szCs w:val="24"/>
          <w:lang w:val="fr-FR"/>
        </w:rPr>
        <w:t>的可行性和便利性</w:t>
      </w:r>
      <w:r w:rsidRPr="00513C51">
        <w:rPr>
          <w:rFonts w:ascii="Times New Roman" w:eastAsia="楷体" w:hAnsi="Times New Roman"/>
          <w:color w:val="2E74B5" w:themeColor="accent1" w:themeShade="BF"/>
          <w:sz w:val="24"/>
          <w:szCs w:val="24"/>
          <w:lang w:val="fr-FR"/>
        </w:rPr>
        <w:t>。</w:t>
      </w:r>
      <w:r w:rsidR="00A477AB">
        <w:rPr>
          <w:rFonts w:ascii="Times New Roman" w:eastAsia="楷体" w:hAnsi="Times New Roman" w:hint="eastAsia"/>
          <w:color w:val="2E74B5" w:themeColor="accent1" w:themeShade="BF"/>
          <w:sz w:val="24"/>
          <w:szCs w:val="24"/>
          <w:lang w:val="fr-FR"/>
        </w:rPr>
        <w:t>同时，</w:t>
      </w:r>
      <w:r w:rsidRPr="00513C51">
        <w:rPr>
          <w:rFonts w:ascii="Times New Roman" w:eastAsia="楷体" w:hAnsi="Times New Roman"/>
          <w:color w:val="2E74B5" w:themeColor="accent1" w:themeShade="BF"/>
          <w:sz w:val="24"/>
          <w:szCs w:val="24"/>
          <w:lang w:val="fr-FR"/>
        </w:rPr>
        <w:t>公司</w:t>
      </w:r>
      <w:r w:rsidR="00A477AB">
        <w:rPr>
          <w:rFonts w:ascii="Times New Roman" w:eastAsia="楷体" w:hAnsi="Times New Roman" w:hint="eastAsia"/>
          <w:color w:val="2E74B5" w:themeColor="accent1" w:themeShade="BF"/>
          <w:sz w:val="24"/>
          <w:szCs w:val="24"/>
          <w:lang w:val="fr-FR"/>
        </w:rPr>
        <w:t>也在</w:t>
      </w:r>
      <w:r w:rsidR="003944F1">
        <w:rPr>
          <w:rFonts w:ascii="Times New Roman" w:eastAsia="楷体" w:hAnsi="Times New Roman" w:hint="eastAsia"/>
          <w:color w:val="2E74B5" w:themeColor="accent1" w:themeShade="BF"/>
          <w:sz w:val="24"/>
          <w:szCs w:val="24"/>
          <w:lang w:val="fr-FR"/>
        </w:rPr>
        <w:t>积极</w:t>
      </w:r>
      <w:r w:rsidRPr="00513C51">
        <w:rPr>
          <w:rFonts w:ascii="Times New Roman" w:eastAsia="楷体" w:hAnsi="Times New Roman"/>
          <w:color w:val="2E74B5" w:themeColor="accent1" w:themeShade="BF"/>
          <w:sz w:val="24"/>
          <w:szCs w:val="24"/>
          <w:lang w:val="fr-FR"/>
        </w:rPr>
        <w:t>探索其他可能的</w:t>
      </w:r>
      <w:r w:rsidR="00A477AB">
        <w:rPr>
          <w:rFonts w:ascii="Times New Roman" w:eastAsia="楷体" w:hAnsi="Times New Roman" w:hint="eastAsia"/>
          <w:color w:val="2E74B5" w:themeColor="accent1" w:themeShade="BF"/>
          <w:sz w:val="24"/>
          <w:szCs w:val="24"/>
          <w:lang w:val="fr-FR"/>
        </w:rPr>
        <w:t>市值管理措施</w:t>
      </w:r>
      <w:r w:rsidRPr="00513C51">
        <w:rPr>
          <w:rFonts w:ascii="Times New Roman" w:eastAsia="楷体" w:hAnsi="Times New Roman"/>
          <w:color w:val="2E74B5" w:themeColor="accent1" w:themeShade="BF"/>
          <w:sz w:val="24"/>
          <w:szCs w:val="24"/>
          <w:lang w:val="fr-FR"/>
        </w:rPr>
        <w:t>，</w:t>
      </w:r>
      <w:r w:rsidR="00A477AB">
        <w:rPr>
          <w:rFonts w:ascii="Times New Roman" w:eastAsia="楷体" w:hAnsi="Times New Roman" w:hint="eastAsia"/>
          <w:color w:val="2E74B5" w:themeColor="accent1" w:themeShade="BF"/>
          <w:sz w:val="24"/>
          <w:szCs w:val="24"/>
          <w:lang w:val="fr-FR"/>
        </w:rPr>
        <w:t>比如在鼓励和研究</w:t>
      </w:r>
      <w:r w:rsidRPr="00513C51">
        <w:rPr>
          <w:rFonts w:ascii="Times New Roman" w:eastAsia="楷体" w:hAnsi="Times New Roman"/>
          <w:color w:val="2E74B5" w:themeColor="accent1" w:themeShade="BF"/>
          <w:sz w:val="24"/>
          <w:szCs w:val="24"/>
          <w:lang w:val="fr-FR"/>
        </w:rPr>
        <w:t>管理层个人持股的可行性</w:t>
      </w:r>
      <w:r w:rsidR="00365BC6">
        <w:rPr>
          <w:rFonts w:ascii="Times New Roman" w:eastAsia="楷体" w:hAnsi="Times New Roman" w:hint="eastAsia"/>
          <w:color w:val="2E74B5" w:themeColor="accent1" w:themeShade="BF"/>
          <w:sz w:val="24"/>
          <w:szCs w:val="24"/>
          <w:lang w:val="fr-FR"/>
        </w:rPr>
        <w:t>，彰显</w:t>
      </w:r>
      <w:r w:rsidR="003944F1">
        <w:rPr>
          <w:rFonts w:ascii="Times New Roman" w:eastAsia="楷体" w:hAnsi="Times New Roman" w:hint="eastAsia"/>
          <w:color w:val="2E74B5" w:themeColor="accent1" w:themeShade="BF"/>
          <w:sz w:val="24"/>
          <w:szCs w:val="24"/>
          <w:lang w:val="fr-FR"/>
        </w:rPr>
        <w:t>了</w:t>
      </w:r>
      <w:r w:rsidR="00365BC6">
        <w:rPr>
          <w:rFonts w:ascii="Times New Roman" w:eastAsia="楷体" w:hAnsi="Times New Roman" w:hint="eastAsia"/>
          <w:color w:val="2E74B5" w:themeColor="accent1" w:themeShade="BF"/>
          <w:sz w:val="24"/>
          <w:szCs w:val="24"/>
          <w:lang w:val="fr-FR"/>
        </w:rPr>
        <w:t>公司高管对于企业价值的认同和对企业未来成长的信心</w:t>
      </w:r>
      <w:r w:rsidRPr="00513C51">
        <w:rPr>
          <w:rFonts w:ascii="Times New Roman" w:eastAsia="楷体" w:hAnsi="Times New Roman"/>
          <w:color w:val="2E74B5" w:themeColor="accent1" w:themeShade="BF"/>
          <w:sz w:val="24"/>
          <w:szCs w:val="24"/>
          <w:lang w:val="fr-FR"/>
        </w:rPr>
        <w:t>。</w:t>
      </w:r>
    </w:p>
    <w:p w14:paraId="4137EED7" w14:textId="404B2EA3" w:rsidR="00B56927" w:rsidRPr="00513C51" w:rsidRDefault="00B56927" w:rsidP="00B56927">
      <w:pPr>
        <w:tabs>
          <w:tab w:val="left" w:pos="993"/>
        </w:tabs>
        <w:rPr>
          <w:rFonts w:ascii="Times New Roman" w:eastAsia="楷体" w:hAnsi="Times New Roman" w:cs="Times New Roman"/>
          <w:color w:val="2E74B5" w:themeColor="accent1" w:themeShade="BF"/>
          <w:sz w:val="24"/>
          <w:szCs w:val="24"/>
        </w:rPr>
      </w:pPr>
    </w:p>
    <w:p w14:paraId="7BDE8D9A" w14:textId="55F4569E" w:rsidR="001D1F6D" w:rsidRPr="00513C51" w:rsidRDefault="00B56927" w:rsidP="00B56927">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公司</w:t>
      </w:r>
      <w:r w:rsidR="001D1F6D" w:rsidRPr="00513C51">
        <w:rPr>
          <w:rFonts w:ascii="Times New Roman" w:eastAsia="楷体" w:hAnsi="Times New Roman"/>
          <w:sz w:val="24"/>
          <w:szCs w:val="24"/>
        </w:rPr>
        <w:t>如何看待目前蛋氨酸行业的竞争格局，对公司近些年的发展如何评价？</w:t>
      </w:r>
    </w:p>
    <w:p w14:paraId="62B4BF71" w14:textId="2A0EB8B9" w:rsidR="00C64A18" w:rsidRPr="00513C51" w:rsidRDefault="00B56927" w:rsidP="00C64A18">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sz w:val="24"/>
          <w:szCs w:val="24"/>
        </w:rPr>
        <w:t xml:space="preserve"> </w:t>
      </w:r>
      <w:r w:rsidR="00C64A18" w:rsidRPr="00513C51">
        <w:rPr>
          <w:rFonts w:ascii="Times New Roman" w:eastAsia="楷体" w:hAnsi="Times New Roman"/>
          <w:color w:val="2E74B5" w:themeColor="accent1" w:themeShade="BF"/>
          <w:sz w:val="24"/>
          <w:szCs w:val="24"/>
          <w:lang w:val="fr-FR"/>
        </w:rPr>
        <w:t>在安迪苏近些年的发展过程中，我们精准布局，在中国大力增加产能。南京一、二期液体蛋氨酸项目稳步推进到现在满负荷稳定生产，泉州蛋氨酸项目也严格按照时间表顺利推进。中国区的成本和运行成本优势显著，为公司发展提供了有力支撑。</w:t>
      </w:r>
    </w:p>
    <w:p w14:paraId="01228F80" w14:textId="07A5BCEE" w:rsidR="00C64A18" w:rsidRPr="00513C51" w:rsidRDefault="00C64A18" w:rsidP="00C64A18">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面对全球地缘政治影响所带来的挑战，例如欧洲原材料生产成本较高等周期性问题，我们利用公司中、欧双生产平台的优势灵活应对。目前，欧洲化工工业协会及欧盟已出台激励政策与补贴支持，为我们在欧洲的发展带来了机遇。世界互联互通，市场机会众多，我们坚信未来安迪苏在欧洲定能持续良好发展。</w:t>
      </w:r>
    </w:p>
    <w:p w14:paraId="18E36B50" w14:textId="390DF8E5" w:rsidR="00B56927" w:rsidRPr="00513C51" w:rsidRDefault="00C64A18" w:rsidP="00C64A18">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同时，公司也考虑向新兴产业拓展，降低对蛋氨酸业务的依赖程度。加强特种品业务发展，开拓新市场和新业务，这些举措充分彰显了公司在不断努力寻求多元化发展路径的决心与行动。我们将秉持稳健、创新的理念，持续提升公司的核心竞争力和可持续发展能力，为股东创造更大的价值。</w:t>
      </w:r>
    </w:p>
    <w:p w14:paraId="3B38C1D8" w14:textId="77777777" w:rsidR="00C64A18" w:rsidRPr="00513C51" w:rsidRDefault="00C64A18" w:rsidP="00C64A18">
      <w:pPr>
        <w:pStyle w:val="a8"/>
        <w:ind w:left="434" w:firstLine="480"/>
        <w:rPr>
          <w:rFonts w:ascii="Times New Roman" w:eastAsia="楷体" w:hAnsi="Times New Roman"/>
          <w:color w:val="2E74B5" w:themeColor="accent1" w:themeShade="BF"/>
          <w:sz w:val="24"/>
          <w:szCs w:val="24"/>
          <w:lang w:val="fr-FR"/>
        </w:rPr>
      </w:pPr>
    </w:p>
    <w:p w14:paraId="12B7EDD8" w14:textId="6768ECE9" w:rsidR="00C64A18" w:rsidRPr="00513C51" w:rsidRDefault="00C64A18" w:rsidP="00C64A18">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公司第四季度业绩展望？</w:t>
      </w:r>
    </w:p>
    <w:p w14:paraId="43050AF0" w14:textId="0FC9AEF3" w:rsidR="006F2A8C" w:rsidRPr="00EF32F6" w:rsidRDefault="00C64A18" w:rsidP="00C64A18">
      <w:pPr>
        <w:pStyle w:val="a8"/>
        <w:ind w:left="434" w:firstLine="480"/>
        <w:rPr>
          <w:rFonts w:ascii="Times New Roman" w:eastAsia="楷体" w:hAnsi="Times New Roman"/>
          <w:color w:val="2E74B5" w:themeColor="accent1" w:themeShade="BF"/>
          <w:sz w:val="24"/>
          <w:szCs w:val="24"/>
        </w:rPr>
      </w:pPr>
      <w:r w:rsidRPr="00513C51">
        <w:rPr>
          <w:rFonts w:ascii="Times New Roman" w:eastAsia="楷体" w:hAnsi="Times New Roman"/>
          <w:color w:val="2E74B5" w:themeColor="accent1" w:themeShade="BF"/>
          <w:sz w:val="24"/>
          <w:szCs w:val="24"/>
          <w:lang w:val="fr-FR"/>
        </w:rPr>
        <w:t>第四季度，</w:t>
      </w:r>
      <w:r w:rsidR="00365BC6">
        <w:rPr>
          <w:rFonts w:ascii="Times New Roman" w:eastAsia="楷体" w:hAnsi="Times New Roman" w:hint="eastAsia"/>
          <w:color w:val="2E74B5" w:themeColor="accent1" w:themeShade="BF"/>
          <w:sz w:val="24"/>
          <w:szCs w:val="24"/>
          <w:lang w:val="fr-FR"/>
        </w:rPr>
        <w:t>市场需求预计保持强劲，</w:t>
      </w:r>
      <w:r w:rsidRPr="00513C51">
        <w:rPr>
          <w:rFonts w:ascii="Times New Roman" w:eastAsia="楷体" w:hAnsi="Times New Roman"/>
          <w:color w:val="2E74B5" w:themeColor="accent1" w:themeShade="BF"/>
          <w:sz w:val="24"/>
          <w:szCs w:val="24"/>
          <w:lang w:val="fr-FR"/>
        </w:rPr>
        <w:t>公司业务预计将继续保持良好的经营势头</w:t>
      </w:r>
      <w:r w:rsidR="0053398B">
        <w:rPr>
          <w:rFonts w:ascii="Times New Roman" w:eastAsia="楷体" w:hAnsi="Times New Roman" w:hint="eastAsia"/>
          <w:color w:val="2E74B5" w:themeColor="accent1" w:themeShade="BF"/>
          <w:sz w:val="24"/>
          <w:szCs w:val="24"/>
          <w:lang w:val="fr-FR"/>
        </w:rPr>
        <w:t>：</w:t>
      </w:r>
      <w:r w:rsidR="00B25CC9" w:rsidRPr="00B25CC9">
        <w:rPr>
          <w:rFonts w:ascii="Times New Roman" w:eastAsia="楷体" w:hAnsi="Times New Roman" w:hint="eastAsia"/>
          <w:color w:val="2E74B5" w:themeColor="accent1" w:themeShade="BF"/>
          <w:sz w:val="24"/>
          <w:szCs w:val="24"/>
          <w:lang w:val="fr-FR"/>
        </w:rPr>
        <w:t>所有蛋氨酸工厂将保持强劲运营绩效，以支持进一步提升销量；中国和欧洲生产平台使安迪苏可以灵活调整供应，优化供应成本，包括关税等带来的影响；继续开展运营效率提升计划，尤其是针对运营表现仍有提升空间的工厂和业务；通过积极主动的产品和价格组合管理来提升盈利能力，加速特种产品业务发展；</w:t>
      </w:r>
      <w:r w:rsidR="00A21969" w:rsidRPr="00A21969">
        <w:rPr>
          <w:rFonts w:ascii="Times New Roman" w:eastAsia="楷体" w:hAnsi="Times New Roman" w:hint="eastAsia"/>
          <w:color w:val="2E74B5" w:themeColor="accent1" w:themeShade="BF"/>
          <w:sz w:val="24"/>
          <w:szCs w:val="24"/>
          <w:lang w:val="fr-FR"/>
        </w:rPr>
        <w:t>充分利用公司数字能力实现持续的运营绩</w:t>
      </w:r>
      <w:r w:rsidR="00A21969" w:rsidRPr="00A21969">
        <w:rPr>
          <w:rFonts w:ascii="Times New Roman" w:eastAsia="楷体" w:hAnsi="Times New Roman" w:hint="eastAsia"/>
          <w:color w:val="2E74B5" w:themeColor="accent1" w:themeShade="BF"/>
          <w:sz w:val="24"/>
          <w:szCs w:val="24"/>
          <w:lang w:val="fr-FR"/>
        </w:rPr>
        <w:lastRenderedPageBreak/>
        <w:t>效提升和成本控制措施。</w:t>
      </w:r>
      <w:r w:rsidR="00D27614" w:rsidRPr="00D27614">
        <w:rPr>
          <w:rFonts w:ascii="Times New Roman" w:eastAsia="楷体" w:hAnsi="Times New Roman" w:hint="eastAsia"/>
          <w:color w:val="2E74B5" w:themeColor="accent1" w:themeShade="BF"/>
          <w:sz w:val="24"/>
          <w:szCs w:val="24"/>
          <w:lang w:val="fr-FR"/>
        </w:rPr>
        <w:t>同时，安迪苏也将积极探索一切可行方案，以迅速灵活的方式执行既定计划，积极应对由于创新斐康</w:t>
      </w:r>
      <w:r w:rsidR="00D27614" w:rsidRPr="00D27614">
        <w:rPr>
          <w:rFonts w:ascii="Times New Roman" w:eastAsia="楷体" w:hAnsi="Times New Roman" w:hint="eastAsia"/>
          <w:color w:val="2E74B5" w:themeColor="accent1" w:themeShade="BF"/>
          <w:sz w:val="24"/>
          <w:szCs w:val="24"/>
          <w:lang w:val="fr-FR"/>
        </w:rPr>
        <w:t>®</w:t>
      </w:r>
      <w:r w:rsidR="00D27614" w:rsidRPr="00D27614">
        <w:rPr>
          <w:rFonts w:ascii="Times New Roman" w:eastAsia="楷体" w:hAnsi="Times New Roman" w:hint="eastAsia"/>
          <w:color w:val="2E74B5" w:themeColor="accent1" w:themeShade="BF"/>
          <w:sz w:val="24"/>
          <w:szCs w:val="24"/>
          <w:lang w:val="fr-FR"/>
        </w:rPr>
        <w:t>蛋白技术较预期需要更长的时间才能实现全面工业化而导致的各类负面影响。</w:t>
      </w:r>
      <w:r w:rsidR="0053398B" w:rsidRPr="0053398B">
        <w:rPr>
          <w:rFonts w:ascii="Times New Roman" w:eastAsia="楷体" w:hAnsi="Times New Roman" w:hint="eastAsia"/>
          <w:color w:val="2E74B5" w:themeColor="accent1" w:themeShade="BF"/>
          <w:sz w:val="24"/>
          <w:szCs w:val="24"/>
          <w:lang w:val="fr-FR"/>
        </w:rPr>
        <w:t>凭借安迪苏的全球领先优势，公司将全力以赴支持业务增长，提升盈利水平，为未来增长持续投入。</w:t>
      </w:r>
    </w:p>
    <w:p w14:paraId="4FA5981D" w14:textId="77777777" w:rsidR="00825B05" w:rsidRPr="00513C51" w:rsidRDefault="00825B05" w:rsidP="00C64A18">
      <w:pPr>
        <w:pStyle w:val="a8"/>
        <w:ind w:left="434" w:firstLine="480"/>
        <w:rPr>
          <w:rFonts w:ascii="Times New Roman" w:eastAsia="楷体" w:hAnsi="Times New Roman"/>
          <w:color w:val="2E74B5" w:themeColor="accent1" w:themeShade="BF"/>
          <w:sz w:val="24"/>
          <w:szCs w:val="24"/>
          <w:lang w:val="fr-FR"/>
        </w:rPr>
      </w:pPr>
    </w:p>
    <w:p w14:paraId="30A0CF6F" w14:textId="4C155B7F" w:rsidR="00825B05" w:rsidRPr="00513C51" w:rsidRDefault="00825B05" w:rsidP="00825B05">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关于定向增发，公司一再声称，要审慎择机发行，切实捍卫投资者权益，请问如何</w:t>
      </w:r>
      <w:r w:rsidR="00DC7AE3">
        <w:rPr>
          <w:rFonts w:ascii="Times New Roman" w:eastAsia="楷体" w:hAnsi="Times New Roman" w:hint="eastAsia"/>
          <w:sz w:val="24"/>
          <w:szCs w:val="24"/>
        </w:rPr>
        <w:t>“</w:t>
      </w:r>
      <w:r w:rsidRPr="00513C51">
        <w:rPr>
          <w:rFonts w:ascii="Times New Roman" w:eastAsia="楷体" w:hAnsi="Times New Roman"/>
          <w:sz w:val="24"/>
          <w:szCs w:val="24"/>
        </w:rPr>
        <w:t>择机</w:t>
      </w:r>
      <w:r w:rsidR="00DC7AE3">
        <w:rPr>
          <w:rFonts w:ascii="Times New Roman" w:eastAsia="楷体" w:hAnsi="Times New Roman" w:hint="eastAsia"/>
          <w:sz w:val="24"/>
          <w:szCs w:val="24"/>
        </w:rPr>
        <w:t>”</w:t>
      </w:r>
      <w:r w:rsidRPr="00513C51">
        <w:rPr>
          <w:rFonts w:ascii="Times New Roman" w:eastAsia="楷体" w:hAnsi="Times New Roman"/>
          <w:sz w:val="24"/>
          <w:szCs w:val="24"/>
        </w:rPr>
        <w:t>？</w:t>
      </w:r>
    </w:p>
    <w:p w14:paraId="357C78C8" w14:textId="13E7A4E9" w:rsidR="00825B05" w:rsidRPr="00513C51" w:rsidRDefault="00825B05" w:rsidP="00825B05">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公司始终秉持审慎、负责的态度推进资本运作，坚持</w:t>
      </w:r>
      <w:r w:rsidR="00DC7AE3">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切实捍卫投资者权益</w:t>
      </w:r>
      <w:r w:rsidR="00DC7AE3">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的基本原则。所谓</w:t>
      </w:r>
      <w:r w:rsidR="00DC7AE3">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择机</w:t>
      </w:r>
      <w:r w:rsidR="00DC7AE3">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，是基于全面、专业的综合判断体系，包括当前资本市场整体环境及流动性状况、行业发展趋势与竞争格局的变化节奏、发行条件成熟度等因素。目前，本次定向增发已于</w:t>
      </w:r>
      <w:r w:rsidRPr="00513C51">
        <w:rPr>
          <w:rFonts w:ascii="Times New Roman" w:eastAsia="楷体" w:hAnsi="Times New Roman"/>
          <w:color w:val="2E74B5" w:themeColor="accent1" w:themeShade="BF"/>
          <w:sz w:val="24"/>
          <w:szCs w:val="24"/>
          <w:lang w:val="fr-FR"/>
        </w:rPr>
        <w:t>2025</w:t>
      </w:r>
      <w:r w:rsidRPr="00513C51">
        <w:rPr>
          <w:rFonts w:ascii="Times New Roman" w:eastAsia="楷体" w:hAnsi="Times New Roman"/>
          <w:color w:val="2E74B5" w:themeColor="accent1" w:themeShade="BF"/>
          <w:sz w:val="24"/>
          <w:szCs w:val="24"/>
          <w:lang w:val="fr-FR"/>
        </w:rPr>
        <w:t>年</w:t>
      </w:r>
      <w:r w:rsidRPr="00513C51">
        <w:rPr>
          <w:rFonts w:ascii="Times New Roman" w:eastAsia="楷体" w:hAnsi="Times New Roman"/>
          <w:color w:val="2E74B5" w:themeColor="accent1" w:themeShade="BF"/>
          <w:sz w:val="24"/>
          <w:szCs w:val="24"/>
          <w:lang w:val="fr-FR"/>
        </w:rPr>
        <w:t>9</w:t>
      </w:r>
      <w:r w:rsidRPr="00513C51">
        <w:rPr>
          <w:rFonts w:ascii="Times New Roman" w:eastAsia="楷体" w:hAnsi="Times New Roman"/>
          <w:color w:val="2E74B5" w:themeColor="accent1" w:themeShade="BF"/>
          <w:sz w:val="24"/>
          <w:szCs w:val="24"/>
          <w:lang w:val="fr-FR"/>
        </w:rPr>
        <w:t>月</w:t>
      </w:r>
      <w:r w:rsidRPr="00513C51">
        <w:rPr>
          <w:rFonts w:ascii="Times New Roman" w:eastAsia="楷体" w:hAnsi="Times New Roman"/>
          <w:color w:val="2E74B5" w:themeColor="accent1" w:themeShade="BF"/>
          <w:sz w:val="24"/>
          <w:szCs w:val="24"/>
          <w:lang w:val="fr-FR"/>
        </w:rPr>
        <w:t>9</w:t>
      </w:r>
      <w:r w:rsidRPr="00513C51">
        <w:rPr>
          <w:rFonts w:ascii="Times New Roman" w:eastAsia="楷体" w:hAnsi="Times New Roman"/>
          <w:color w:val="2E74B5" w:themeColor="accent1" w:themeShade="BF"/>
          <w:sz w:val="24"/>
          <w:szCs w:val="24"/>
          <w:lang w:val="fr-FR"/>
        </w:rPr>
        <w:t>日获得中国证监会注册批复，具备法定实施基础。出于对投资者利益的高度负责，公司将继续密切跟踪市场动态，审慎选择最佳发行窗口，全力保障发行品质。同时，我们高度重视中小投资者权益保护，已建立完善的治理结构和信息披露机制，确保所有股东享有平等的知情权与参与权。本次增发方案充分考虑市场环境、行业趋势及公司实际需求，旨在优化资本结构、引进战略股东、支持业务发展，最终将为全体股东创造更大价值。</w:t>
      </w:r>
    </w:p>
    <w:p w14:paraId="0205F186" w14:textId="77777777" w:rsidR="00825B05" w:rsidRPr="00513C51" w:rsidRDefault="00825B05" w:rsidP="00825B05">
      <w:pPr>
        <w:pStyle w:val="a8"/>
        <w:ind w:left="434" w:firstLine="480"/>
        <w:rPr>
          <w:rFonts w:ascii="Times New Roman" w:eastAsia="楷体" w:hAnsi="Times New Roman"/>
          <w:color w:val="2E74B5" w:themeColor="accent1" w:themeShade="BF"/>
          <w:sz w:val="24"/>
          <w:szCs w:val="24"/>
          <w:lang w:val="fr-FR"/>
        </w:rPr>
      </w:pPr>
    </w:p>
    <w:p w14:paraId="19F84B97" w14:textId="11699B80" w:rsidR="00825B05" w:rsidRPr="00513C51" w:rsidRDefault="00825B05" w:rsidP="00825B05">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根据公司三季报，增收不增利，请问原因是什么？</w:t>
      </w:r>
    </w:p>
    <w:p w14:paraId="4ACF50D6" w14:textId="0E72192D" w:rsidR="000377EC" w:rsidRDefault="00825B05" w:rsidP="00825B05">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2025</w:t>
      </w:r>
      <w:r w:rsidRPr="00513C51">
        <w:rPr>
          <w:rFonts w:ascii="Times New Roman" w:eastAsia="楷体" w:hAnsi="Times New Roman"/>
          <w:color w:val="2E74B5" w:themeColor="accent1" w:themeShade="BF"/>
          <w:sz w:val="24"/>
          <w:szCs w:val="24"/>
          <w:lang w:val="fr-FR"/>
        </w:rPr>
        <w:t>年第三季度业绩充分体现了我们在取得成绩和突破的同时也面临着巨大挑战。公司营业收入实现同比稳定增长（</w:t>
      </w:r>
      <w:r w:rsidRPr="00513C51">
        <w:rPr>
          <w:rFonts w:ascii="Times New Roman" w:eastAsia="楷体" w:hAnsi="Times New Roman"/>
          <w:color w:val="2E74B5" w:themeColor="accent1" w:themeShade="BF"/>
          <w:sz w:val="24"/>
          <w:szCs w:val="24"/>
          <w:lang w:val="fr-FR"/>
        </w:rPr>
        <w:t>+7%</w:t>
      </w:r>
      <w:r w:rsidRPr="00513C51">
        <w:rPr>
          <w:rFonts w:ascii="Times New Roman" w:eastAsia="楷体" w:hAnsi="Times New Roman"/>
          <w:color w:val="2E74B5" w:themeColor="accent1" w:themeShade="BF"/>
          <w:sz w:val="24"/>
          <w:szCs w:val="24"/>
          <w:lang w:val="fr-FR"/>
        </w:rPr>
        <w:t>，人民币</w:t>
      </w:r>
      <w:r w:rsidRPr="00513C51">
        <w:rPr>
          <w:rFonts w:ascii="Times New Roman" w:eastAsia="楷体" w:hAnsi="Times New Roman"/>
          <w:color w:val="2E74B5" w:themeColor="accent1" w:themeShade="BF"/>
          <w:sz w:val="24"/>
          <w:szCs w:val="24"/>
          <w:lang w:val="fr-FR"/>
        </w:rPr>
        <w:t>44.2</w:t>
      </w:r>
      <w:r w:rsidRPr="00513C51">
        <w:rPr>
          <w:rFonts w:ascii="Times New Roman" w:eastAsia="楷体" w:hAnsi="Times New Roman"/>
          <w:color w:val="2E74B5" w:themeColor="accent1" w:themeShade="BF"/>
          <w:sz w:val="24"/>
          <w:szCs w:val="24"/>
          <w:lang w:val="fr-FR"/>
        </w:rPr>
        <w:t>亿元），毛利与上年同期接近持平（</w:t>
      </w:r>
      <w:r w:rsidRPr="00513C51">
        <w:rPr>
          <w:rFonts w:ascii="Times New Roman" w:eastAsia="楷体" w:hAnsi="Times New Roman"/>
          <w:color w:val="2E74B5" w:themeColor="accent1" w:themeShade="BF"/>
          <w:sz w:val="24"/>
          <w:szCs w:val="24"/>
          <w:lang w:val="fr-FR"/>
        </w:rPr>
        <w:t>-1%</w:t>
      </w:r>
      <w:r w:rsidRPr="00513C51">
        <w:rPr>
          <w:rFonts w:ascii="Times New Roman" w:eastAsia="楷体" w:hAnsi="Times New Roman"/>
          <w:color w:val="2E74B5" w:themeColor="accent1" w:themeShade="BF"/>
          <w:sz w:val="24"/>
          <w:szCs w:val="24"/>
          <w:lang w:val="fr-FR"/>
        </w:rPr>
        <w:t>，人民币</w:t>
      </w:r>
      <w:r w:rsidRPr="00513C51">
        <w:rPr>
          <w:rFonts w:ascii="Times New Roman" w:eastAsia="楷体" w:hAnsi="Times New Roman"/>
          <w:color w:val="2E74B5" w:themeColor="accent1" w:themeShade="BF"/>
          <w:sz w:val="24"/>
          <w:szCs w:val="24"/>
          <w:lang w:val="fr-FR"/>
        </w:rPr>
        <w:t>11.9</w:t>
      </w:r>
      <w:r w:rsidRPr="00513C51">
        <w:rPr>
          <w:rFonts w:ascii="Times New Roman" w:eastAsia="楷体" w:hAnsi="Times New Roman"/>
          <w:color w:val="2E74B5" w:themeColor="accent1" w:themeShade="BF"/>
          <w:sz w:val="24"/>
          <w:szCs w:val="24"/>
          <w:lang w:val="fr-FR"/>
        </w:rPr>
        <w:t>亿元），毛利率受到维生素价格急剧下跌压力和关税政策的不利影响有所下滑</w:t>
      </w:r>
      <w:r w:rsidRPr="00513C51">
        <w:rPr>
          <w:rFonts w:ascii="Times New Roman" w:eastAsia="楷体" w:hAnsi="Times New Roman"/>
          <w:color w:val="2E74B5" w:themeColor="accent1" w:themeShade="BF"/>
          <w:sz w:val="24"/>
          <w:szCs w:val="24"/>
          <w:lang w:val="fr-FR"/>
        </w:rPr>
        <w:t xml:space="preserve">, </w:t>
      </w:r>
      <w:r w:rsidRPr="00513C51">
        <w:rPr>
          <w:rFonts w:ascii="Times New Roman" w:eastAsia="楷体" w:hAnsi="Times New Roman"/>
          <w:color w:val="2E74B5" w:themeColor="accent1" w:themeShade="BF"/>
          <w:sz w:val="24"/>
          <w:szCs w:val="24"/>
          <w:lang w:val="fr-FR"/>
        </w:rPr>
        <w:t>这些影响因素部分有望在未来消除，部分则通过公司正在实施的应对措施逐步缓解。功能性产品方面：维生素业务盈利能力受到维生素</w:t>
      </w:r>
      <w:r w:rsidRPr="00513C51">
        <w:rPr>
          <w:rFonts w:ascii="Times New Roman" w:eastAsia="楷体" w:hAnsi="Times New Roman"/>
          <w:color w:val="2E74B5" w:themeColor="accent1" w:themeShade="BF"/>
          <w:sz w:val="24"/>
          <w:szCs w:val="24"/>
          <w:lang w:val="fr-FR"/>
        </w:rPr>
        <w:t>A</w:t>
      </w:r>
      <w:r w:rsidRPr="00513C51">
        <w:rPr>
          <w:rFonts w:ascii="Times New Roman" w:eastAsia="楷体" w:hAnsi="Times New Roman"/>
          <w:color w:val="2E74B5" w:themeColor="accent1" w:themeShade="BF"/>
          <w:sz w:val="24"/>
          <w:szCs w:val="24"/>
          <w:lang w:val="fr-FR"/>
        </w:rPr>
        <w:t>和</w:t>
      </w:r>
      <w:r w:rsidRPr="00513C51">
        <w:rPr>
          <w:rFonts w:ascii="Times New Roman" w:eastAsia="楷体" w:hAnsi="Times New Roman"/>
          <w:color w:val="2E74B5" w:themeColor="accent1" w:themeShade="BF"/>
          <w:sz w:val="24"/>
          <w:szCs w:val="24"/>
          <w:lang w:val="fr-FR"/>
        </w:rPr>
        <w:t>E</w:t>
      </w:r>
      <w:r w:rsidRPr="00513C51">
        <w:rPr>
          <w:rFonts w:ascii="Times New Roman" w:eastAsia="楷体" w:hAnsi="Times New Roman"/>
          <w:color w:val="2E74B5" w:themeColor="accent1" w:themeShade="BF"/>
          <w:sz w:val="24"/>
          <w:szCs w:val="24"/>
          <w:lang w:val="fr-FR"/>
        </w:rPr>
        <w:t>价格大幅下跌的严重冲击，公司正通过优化生产与采购策略以降低维生素业务对公司利润水平的负面影响。特种产品方面：自</w:t>
      </w:r>
      <w:r w:rsidRPr="00513C51">
        <w:rPr>
          <w:rFonts w:ascii="Times New Roman" w:eastAsia="楷体" w:hAnsi="Times New Roman"/>
          <w:color w:val="2E74B5" w:themeColor="accent1" w:themeShade="BF"/>
          <w:sz w:val="24"/>
          <w:szCs w:val="24"/>
          <w:lang w:val="fr-FR"/>
        </w:rPr>
        <w:t>7</w:t>
      </w:r>
      <w:r w:rsidRPr="00513C51">
        <w:rPr>
          <w:rFonts w:ascii="Times New Roman" w:eastAsia="楷体" w:hAnsi="Times New Roman"/>
          <w:color w:val="2E74B5" w:themeColor="accent1" w:themeShade="BF"/>
          <w:sz w:val="24"/>
          <w:szCs w:val="24"/>
          <w:lang w:val="fr-FR"/>
        </w:rPr>
        <w:t>月起生效的美国</w:t>
      </w:r>
      <w:r w:rsidR="000A2CA5">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特朗普关税</w:t>
      </w:r>
      <w:r w:rsidR="000A2CA5">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政策对公司的特种产品业务产生了一定影响，进而导致第三季度分销成本显著上升。目前，公司正通过在美国市场逐步调整定价策略、优化销量分配等方式积极应对。非经营性项目方面：斐康蛋白创新技术较预期更晚实现全面商业化带来了负面影响。</w:t>
      </w:r>
    </w:p>
    <w:p w14:paraId="197358CC" w14:textId="16B22201" w:rsidR="00825B05" w:rsidRPr="00513C51" w:rsidRDefault="00825B05" w:rsidP="00825B05">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长期来看，我们对公司的长期竞争力仍然充满信心，其核心优势主要体现在以下三方面：凭借全流程一体化的生产工艺、世界级的生产水平，南京工厂已成为世界上最大、技术最先进、最具竞争力的液态蛋氨酸生产平台之一；随着南京和西班牙布尔戈斯工厂产能瓶颈的逐步突破、泉州固体蛋氨酸项目的持续推进，以及研发创新对生产工艺的不断优化，公司蛋氨酸的整体竞争力将进一步增强，有效地抓住全球蛋氨酸市场需求的增长机遇，快速应对市场变化，从而进一步增强了安迪苏的竞争实力和市场领先地位；伴随特种品销售与市场支持团队的调整完成以及新产能的优化和逐步释放、生产由委外变成内部生产带来的价值链的完整获取，以及研发投入的加速，将推动高附加值产品线发展，特种产品业务规模效应将逐步增强，另外，公司将通过积极主动的产品和价格组合管理来提升盈利能力，</w:t>
      </w:r>
      <w:r w:rsidRPr="00513C51">
        <w:rPr>
          <w:rFonts w:ascii="Times New Roman" w:eastAsia="楷体" w:hAnsi="Times New Roman"/>
          <w:color w:val="2E74B5" w:themeColor="accent1" w:themeShade="BF"/>
          <w:sz w:val="24"/>
          <w:szCs w:val="24"/>
          <w:lang w:val="fr-FR"/>
        </w:rPr>
        <w:lastRenderedPageBreak/>
        <w:t>加速特种产品业务发展。</w:t>
      </w:r>
    </w:p>
    <w:p w14:paraId="283246F1" w14:textId="77777777" w:rsidR="00825B05" w:rsidRPr="00513C51" w:rsidRDefault="00825B05" w:rsidP="00825B05">
      <w:pPr>
        <w:pStyle w:val="a8"/>
        <w:ind w:left="434" w:firstLine="480"/>
        <w:rPr>
          <w:rFonts w:ascii="Times New Roman" w:eastAsia="楷体" w:hAnsi="Times New Roman"/>
          <w:color w:val="2E74B5" w:themeColor="accent1" w:themeShade="BF"/>
          <w:sz w:val="24"/>
          <w:szCs w:val="24"/>
          <w:lang w:val="fr-FR"/>
        </w:rPr>
      </w:pPr>
    </w:p>
    <w:p w14:paraId="4C85F43F" w14:textId="255FEB6A" w:rsidR="00825B05" w:rsidRPr="00513C51" w:rsidRDefault="00825B05" w:rsidP="00825B05">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公司的泉州工厂</w:t>
      </w:r>
      <w:r w:rsidRPr="00513C51">
        <w:rPr>
          <w:rFonts w:ascii="Times New Roman" w:eastAsia="楷体" w:hAnsi="Times New Roman"/>
          <w:sz w:val="24"/>
          <w:szCs w:val="24"/>
        </w:rPr>
        <w:t xml:space="preserve">15 </w:t>
      </w:r>
      <w:r w:rsidRPr="00513C51">
        <w:rPr>
          <w:rFonts w:ascii="Times New Roman" w:eastAsia="楷体" w:hAnsi="Times New Roman"/>
          <w:sz w:val="24"/>
          <w:szCs w:val="24"/>
        </w:rPr>
        <w:t>万吨</w:t>
      </w:r>
      <w:r w:rsidRPr="00513C51">
        <w:rPr>
          <w:rFonts w:ascii="Times New Roman" w:eastAsia="楷体" w:hAnsi="Times New Roman"/>
          <w:sz w:val="24"/>
          <w:szCs w:val="24"/>
        </w:rPr>
        <w:t>/</w:t>
      </w:r>
      <w:r w:rsidRPr="00513C51">
        <w:rPr>
          <w:rFonts w:ascii="Times New Roman" w:eastAsia="楷体" w:hAnsi="Times New Roman"/>
          <w:sz w:val="24"/>
          <w:szCs w:val="24"/>
        </w:rPr>
        <w:t>年固体蛋氨酸项目进展程度，大约多久可以实现满负荷量产，固体蛋氨酸的销售网络是沿用液体蛋氨酸销售网络还是独立开辟新的销售网络？</w:t>
      </w:r>
      <w:r w:rsidRPr="00513C51">
        <w:rPr>
          <w:rFonts w:ascii="Times New Roman" w:eastAsia="楷体" w:hAnsi="Times New Roman"/>
          <w:sz w:val="24"/>
          <w:szCs w:val="24"/>
        </w:rPr>
        <w:t xml:space="preserve"> </w:t>
      </w:r>
      <w:r w:rsidRPr="00513C51">
        <w:rPr>
          <w:rFonts w:ascii="Times New Roman" w:eastAsia="楷体" w:hAnsi="Times New Roman"/>
          <w:sz w:val="24"/>
          <w:szCs w:val="24"/>
        </w:rPr>
        <w:t>公司的控股股东蓝星集团未来将给予公司哪些支持赋能，未来是否存在将蓝星集团内部的优质资产整合进入公司的计划？</w:t>
      </w:r>
    </w:p>
    <w:p w14:paraId="3DDE8F87" w14:textId="77777777" w:rsidR="00825B05" w:rsidRPr="00513C51" w:rsidRDefault="00825B05" w:rsidP="00825B05">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公司位于福建泉州的</w:t>
      </w:r>
      <w:r w:rsidRPr="00513C51">
        <w:rPr>
          <w:rFonts w:ascii="Times New Roman" w:eastAsia="楷体" w:hAnsi="Times New Roman"/>
          <w:color w:val="2E74B5" w:themeColor="accent1" w:themeShade="BF"/>
          <w:sz w:val="24"/>
          <w:szCs w:val="24"/>
          <w:lang w:val="fr-FR"/>
        </w:rPr>
        <w:t>15</w:t>
      </w:r>
      <w:r w:rsidRPr="00513C51">
        <w:rPr>
          <w:rFonts w:ascii="Times New Roman" w:eastAsia="楷体" w:hAnsi="Times New Roman"/>
          <w:color w:val="2E74B5" w:themeColor="accent1" w:themeShade="BF"/>
          <w:sz w:val="24"/>
          <w:szCs w:val="24"/>
          <w:lang w:val="fr-FR"/>
        </w:rPr>
        <w:t>万吨</w:t>
      </w:r>
      <w:r w:rsidRPr="00513C51">
        <w:rPr>
          <w:rFonts w:ascii="Times New Roman" w:eastAsia="楷体" w:hAnsi="Times New Roman"/>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年固体蛋氨酸项目目前建设进展顺利，各项工程节点均按计划有序推进。根据当前施工进度和设备安装安排，工厂爬坡速度将根据市场情况综合考虑，以全面最优方式计划并实施。在销售网络方面，公司将充分依托现有成熟的遍布全球各个地区的销售和市场网络，实现协同共享与高效复用。同时，针对固体蛋氨酸的产品特性及目标市场特点，我们将进一步细化区域布局、强化渠道能力，并加强技术支持与服务响应，以提升整体市场份额和品牌影响力。未来，公司将持续整合营销资源，推动液体与固体产品双线联动，最大化发挥规模效应与运营效率。</w:t>
      </w:r>
      <w:r w:rsidRPr="00513C51">
        <w:rPr>
          <w:rFonts w:ascii="Times New Roman" w:eastAsia="楷体" w:hAnsi="Times New Roman"/>
          <w:color w:val="2E74B5" w:themeColor="accent1" w:themeShade="BF"/>
          <w:sz w:val="24"/>
          <w:szCs w:val="24"/>
          <w:lang w:val="fr-FR"/>
        </w:rPr>
        <w:t xml:space="preserve"> </w:t>
      </w:r>
    </w:p>
    <w:p w14:paraId="2785A133" w14:textId="5F836413" w:rsidR="00825B05" w:rsidRPr="00513C51" w:rsidRDefault="00825B05" w:rsidP="00825B05">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作为公司股东，中国中化始终在战略引领、资源协调和平台支持等方面为公司高质量发展提供强有力的赋能。未来，公司将继续依托中国中化的整体产业优势，在技术研发、供应链管理、业务拓展及资本运作等多个维度深化内部协同，特别是在关键项目建设与运营方面获取全方位支持。例如，正在建设中的</w:t>
      </w:r>
      <w:r w:rsidRPr="00513C51">
        <w:rPr>
          <w:rFonts w:ascii="Times New Roman" w:eastAsia="楷体" w:hAnsi="Times New Roman"/>
          <w:color w:val="2E74B5" w:themeColor="accent1" w:themeShade="BF"/>
          <w:sz w:val="24"/>
          <w:szCs w:val="24"/>
          <w:lang w:val="fr-FR"/>
        </w:rPr>
        <w:t>15</w:t>
      </w:r>
      <w:r w:rsidRPr="00513C51">
        <w:rPr>
          <w:rFonts w:ascii="Times New Roman" w:eastAsia="楷体" w:hAnsi="Times New Roman"/>
          <w:color w:val="2E74B5" w:themeColor="accent1" w:themeShade="BF"/>
          <w:sz w:val="24"/>
          <w:szCs w:val="24"/>
          <w:lang w:val="fr-FR"/>
        </w:rPr>
        <w:t>万吨</w:t>
      </w:r>
      <w:r w:rsidRPr="00513C51">
        <w:rPr>
          <w:rFonts w:ascii="Times New Roman" w:eastAsia="楷体" w:hAnsi="Times New Roman"/>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年固体蛋氨酸项目，不仅应用了新一代先进工艺技术以保障卓越制造能力，还得益于毗邻中化泉州石化有限公司的区位优势，充分整合中国中化内部的能源与原料资源，显著提升了项目的成本竞争力。该项目预计将于</w:t>
      </w:r>
      <w:r w:rsidRPr="00513C51">
        <w:rPr>
          <w:rFonts w:ascii="Times New Roman" w:eastAsia="楷体" w:hAnsi="Times New Roman"/>
          <w:color w:val="2E74B5" w:themeColor="accent1" w:themeShade="BF"/>
          <w:sz w:val="24"/>
          <w:szCs w:val="24"/>
          <w:lang w:val="fr-FR"/>
        </w:rPr>
        <w:t>2027</w:t>
      </w:r>
      <w:r w:rsidRPr="00513C51">
        <w:rPr>
          <w:rFonts w:ascii="Times New Roman" w:eastAsia="楷体" w:hAnsi="Times New Roman"/>
          <w:color w:val="2E74B5" w:themeColor="accent1" w:themeShade="BF"/>
          <w:sz w:val="24"/>
          <w:szCs w:val="24"/>
          <w:lang w:val="fr-FR"/>
        </w:rPr>
        <w:t>年正式投产，将成为公司实现全球产能布局优化的重要支撑。与此同时，公司一直致力于探索并实践集团内部协同合作的新模式与新路径，积极挖掘内外部资源整合所带来的价值潜力，推动业务优势互补与效率提升。</w:t>
      </w:r>
    </w:p>
    <w:p w14:paraId="6C870A33" w14:textId="77777777" w:rsidR="00B4517C" w:rsidRPr="00513C51" w:rsidRDefault="00B4517C" w:rsidP="00825B05">
      <w:pPr>
        <w:pStyle w:val="a8"/>
        <w:ind w:left="434" w:firstLine="480"/>
        <w:rPr>
          <w:rFonts w:ascii="Times New Roman" w:eastAsia="楷体" w:hAnsi="Times New Roman"/>
          <w:color w:val="2E74B5" w:themeColor="accent1" w:themeShade="BF"/>
          <w:sz w:val="24"/>
          <w:szCs w:val="24"/>
          <w:lang w:val="fr-FR"/>
        </w:rPr>
      </w:pPr>
    </w:p>
    <w:p w14:paraId="5D332AAB" w14:textId="1547138F" w:rsidR="00B4517C" w:rsidRPr="00513C51" w:rsidRDefault="00B4517C" w:rsidP="00B4517C">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定增计划预计什么时候能够落地实施？</w:t>
      </w:r>
    </w:p>
    <w:p w14:paraId="393F3966" w14:textId="122C3A60" w:rsidR="00B4517C" w:rsidRPr="00513C51" w:rsidRDefault="00B4517C" w:rsidP="00825B05">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公司始终秉持审慎、负责的态度推进资本运作，坚持</w:t>
      </w:r>
      <w:r w:rsidR="009A06A5">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切实捍卫投资者权益</w:t>
      </w:r>
      <w:r w:rsidR="009A06A5">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的基本原则。目前，本次定向增发已于</w:t>
      </w:r>
      <w:r w:rsidRPr="00513C51">
        <w:rPr>
          <w:rFonts w:ascii="Times New Roman" w:eastAsia="楷体" w:hAnsi="Times New Roman"/>
          <w:color w:val="2E74B5" w:themeColor="accent1" w:themeShade="BF"/>
          <w:sz w:val="24"/>
          <w:szCs w:val="24"/>
          <w:lang w:val="fr-FR"/>
        </w:rPr>
        <w:t>2025</w:t>
      </w:r>
      <w:r w:rsidRPr="00513C51">
        <w:rPr>
          <w:rFonts w:ascii="Times New Roman" w:eastAsia="楷体" w:hAnsi="Times New Roman"/>
          <w:color w:val="2E74B5" w:themeColor="accent1" w:themeShade="BF"/>
          <w:sz w:val="24"/>
          <w:szCs w:val="24"/>
          <w:lang w:val="fr-FR"/>
        </w:rPr>
        <w:t>年</w:t>
      </w:r>
      <w:r w:rsidRPr="00513C51">
        <w:rPr>
          <w:rFonts w:ascii="Times New Roman" w:eastAsia="楷体" w:hAnsi="Times New Roman"/>
          <w:color w:val="2E74B5" w:themeColor="accent1" w:themeShade="BF"/>
          <w:sz w:val="24"/>
          <w:szCs w:val="24"/>
          <w:lang w:val="fr-FR"/>
        </w:rPr>
        <w:t>9</w:t>
      </w:r>
      <w:r w:rsidRPr="00513C51">
        <w:rPr>
          <w:rFonts w:ascii="Times New Roman" w:eastAsia="楷体" w:hAnsi="Times New Roman"/>
          <w:color w:val="2E74B5" w:themeColor="accent1" w:themeShade="BF"/>
          <w:sz w:val="24"/>
          <w:szCs w:val="24"/>
          <w:lang w:val="fr-FR"/>
        </w:rPr>
        <w:t>月</w:t>
      </w:r>
      <w:r w:rsidRPr="00513C51">
        <w:rPr>
          <w:rFonts w:ascii="Times New Roman" w:eastAsia="楷体" w:hAnsi="Times New Roman"/>
          <w:color w:val="2E74B5" w:themeColor="accent1" w:themeShade="BF"/>
          <w:sz w:val="24"/>
          <w:szCs w:val="24"/>
          <w:lang w:val="fr-FR"/>
        </w:rPr>
        <w:t>9</w:t>
      </w:r>
      <w:r w:rsidRPr="00513C51">
        <w:rPr>
          <w:rFonts w:ascii="Times New Roman" w:eastAsia="楷体" w:hAnsi="Times New Roman"/>
          <w:color w:val="2E74B5" w:themeColor="accent1" w:themeShade="BF"/>
          <w:sz w:val="24"/>
          <w:szCs w:val="24"/>
          <w:lang w:val="fr-FR"/>
        </w:rPr>
        <w:t>日获得中国证监会注册批复，具备法定实施基础。出于对投资者利益的高度负责，公司将继续密切跟踪市场动态，审慎选择最佳发行窗口，全力保障发行品质。同时，我们高度重视中小投资者权益保护，已建立完善的治理结构和信息披露机制，确保所有股东享有平等的知情权与参与权。本次增发方案充分考虑市场环境、行业趋势及公司实际需求，旨在优化资本结构、引进战略股东、支持业务发展，最终将为全体股东创造更大价值。</w:t>
      </w:r>
    </w:p>
    <w:p w14:paraId="4EAA06AF" w14:textId="77777777" w:rsidR="00B4517C" w:rsidRPr="00513C51" w:rsidRDefault="00B4517C" w:rsidP="00825B05">
      <w:pPr>
        <w:pStyle w:val="a8"/>
        <w:ind w:left="434" w:firstLine="480"/>
        <w:rPr>
          <w:rFonts w:ascii="Times New Roman" w:eastAsia="楷体" w:hAnsi="Times New Roman"/>
          <w:color w:val="2E74B5" w:themeColor="accent1" w:themeShade="BF"/>
          <w:sz w:val="24"/>
          <w:szCs w:val="24"/>
          <w:lang w:val="fr-FR"/>
        </w:rPr>
      </w:pPr>
    </w:p>
    <w:p w14:paraId="0AFBBAF0" w14:textId="4A8703CB" w:rsidR="00B4517C" w:rsidRPr="00513C51" w:rsidRDefault="00B4517C" w:rsidP="00B4517C">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 xml:space="preserve">2025 </w:t>
      </w:r>
      <w:r w:rsidRPr="00513C51">
        <w:rPr>
          <w:rFonts w:ascii="Times New Roman" w:eastAsia="楷体" w:hAnsi="Times New Roman"/>
          <w:sz w:val="24"/>
          <w:szCs w:val="24"/>
        </w:rPr>
        <w:t>年第三季度公司毛利率受到维生素价格下跌和关税政策影响有所下滑，请问公司后续有哪些具体措施来提升毛利率，应对这些不利因素？</w:t>
      </w:r>
    </w:p>
    <w:p w14:paraId="4727B835" w14:textId="2B78CE18" w:rsidR="00B4517C" w:rsidRPr="00513C51" w:rsidRDefault="00B4517C" w:rsidP="00825B05">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2025</w:t>
      </w:r>
      <w:r w:rsidRPr="00513C51">
        <w:rPr>
          <w:rFonts w:ascii="Times New Roman" w:eastAsia="楷体" w:hAnsi="Times New Roman"/>
          <w:color w:val="2E74B5" w:themeColor="accent1" w:themeShade="BF"/>
          <w:sz w:val="24"/>
          <w:szCs w:val="24"/>
          <w:lang w:val="fr-FR"/>
        </w:rPr>
        <w:t>年第三季度的业绩充分体现了我们在取得成绩和突破的同时也面临着巨大挑战。公司营业收入实现同比稳定增长（</w:t>
      </w:r>
      <w:r w:rsidRPr="00513C51">
        <w:rPr>
          <w:rFonts w:ascii="Times New Roman" w:eastAsia="楷体" w:hAnsi="Times New Roman"/>
          <w:color w:val="2E74B5" w:themeColor="accent1" w:themeShade="BF"/>
          <w:sz w:val="24"/>
          <w:szCs w:val="24"/>
          <w:lang w:val="fr-FR"/>
        </w:rPr>
        <w:t>+7%</w:t>
      </w:r>
      <w:r w:rsidRPr="00513C51">
        <w:rPr>
          <w:rFonts w:ascii="Times New Roman" w:eastAsia="楷体" w:hAnsi="Times New Roman"/>
          <w:color w:val="2E74B5" w:themeColor="accent1" w:themeShade="BF"/>
          <w:sz w:val="24"/>
          <w:szCs w:val="24"/>
          <w:lang w:val="fr-FR"/>
        </w:rPr>
        <w:t>，人民币</w:t>
      </w:r>
      <w:r w:rsidRPr="00513C51">
        <w:rPr>
          <w:rFonts w:ascii="Times New Roman" w:eastAsia="楷体" w:hAnsi="Times New Roman"/>
          <w:color w:val="2E74B5" w:themeColor="accent1" w:themeShade="BF"/>
          <w:sz w:val="24"/>
          <w:szCs w:val="24"/>
          <w:lang w:val="fr-FR"/>
        </w:rPr>
        <w:t>44.2</w:t>
      </w:r>
      <w:r w:rsidRPr="00513C51">
        <w:rPr>
          <w:rFonts w:ascii="Times New Roman" w:eastAsia="楷体" w:hAnsi="Times New Roman"/>
          <w:color w:val="2E74B5" w:themeColor="accent1" w:themeShade="BF"/>
          <w:sz w:val="24"/>
          <w:szCs w:val="24"/>
          <w:lang w:val="fr-FR"/>
        </w:rPr>
        <w:t>亿元），毛利与上年同期接近持平（</w:t>
      </w:r>
      <w:r w:rsidRPr="00513C51">
        <w:rPr>
          <w:rFonts w:ascii="Times New Roman" w:eastAsia="楷体" w:hAnsi="Times New Roman"/>
          <w:color w:val="2E74B5" w:themeColor="accent1" w:themeShade="BF"/>
          <w:sz w:val="24"/>
          <w:szCs w:val="24"/>
          <w:lang w:val="fr-FR"/>
        </w:rPr>
        <w:t>-1%</w:t>
      </w:r>
      <w:r w:rsidRPr="00513C51">
        <w:rPr>
          <w:rFonts w:ascii="Times New Roman" w:eastAsia="楷体" w:hAnsi="Times New Roman"/>
          <w:color w:val="2E74B5" w:themeColor="accent1" w:themeShade="BF"/>
          <w:sz w:val="24"/>
          <w:szCs w:val="24"/>
          <w:lang w:val="fr-FR"/>
        </w:rPr>
        <w:t>，人民币</w:t>
      </w:r>
      <w:r w:rsidRPr="00513C51">
        <w:rPr>
          <w:rFonts w:ascii="Times New Roman" w:eastAsia="楷体" w:hAnsi="Times New Roman"/>
          <w:color w:val="2E74B5" w:themeColor="accent1" w:themeShade="BF"/>
          <w:sz w:val="24"/>
          <w:szCs w:val="24"/>
          <w:lang w:val="fr-FR"/>
        </w:rPr>
        <w:t>11.9</w:t>
      </w:r>
      <w:r w:rsidRPr="00513C51">
        <w:rPr>
          <w:rFonts w:ascii="Times New Roman" w:eastAsia="楷体" w:hAnsi="Times New Roman"/>
          <w:color w:val="2E74B5" w:themeColor="accent1" w:themeShade="BF"/>
          <w:sz w:val="24"/>
          <w:szCs w:val="24"/>
          <w:lang w:val="fr-FR"/>
        </w:rPr>
        <w:t>亿元），毛利率受到维生素价格急剧下跌压力和关税政策的不利影响有所下滑</w:t>
      </w:r>
      <w:r w:rsidRPr="00513C51">
        <w:rPr>
          <w:rFonts w:ascii="Times New Roman" w:eastAsia="楷体" w:hAnsi="Times New Roman"/>
          <w:color w:val="2E74B5" w:themeColor="accent1" w:themeShade="BF"/>
          <w:sz w:val="24"/>
          <w:szCs w:val="24"/>
          <w:lang w:val="fr-FR"/>
        </w:rPr>
        <w:t xml:space="preserve">, </w:t>
      </w:r>
      <w:r w:rsidRPr="00513C51">
        <w:rPr>
          <w:rFonts w:ascii="Times New Roman" w:eastAsia="楷体" w:hAnsi="Times New Roman"/>
          <w:color w:val="2E74B5" w:themeColor="accent1" w:themeShade="BF"/>
          <w:sz w:val="24"/>
          <w:szCs w:val="24"/>
          <w:lang w:val="fr-FR"/>
        </w:rPr>
        <w:t>这些影响因素部分有望在</w:t>
      </w:r>
      <w:r w:rsidRPr="00513C51">
        <w:rPr>
          <w:rFonts w:ascii="Times New Roman" w:eastAsia="楷体" w:hAnsi="Times New Roman"/>
          <w:color w:val="2E74B5" w:themeColor="accent1" w:themeShade="BF"/>
          <w:sz w:val="24"/>
          <w:szCs w:val="24"/>
          <w:lang w:val="fr-FR"/>
        </w:rPr>
        <w:lastRenderedPageBreak/>
        <w:t>未来消除，部分则通过公司正在实施的应对措施逐步缓解。功能性产品方面：维生素业务盈利能力受到维生素</w:t>
      </w:r>
      <w:r w:rsidRPr="00513C51">
        <w:rPr>
          <w:rFonts w:ascii="Times New Roman" w:eastAsia="楷体" w:hAnsi="Times New Roman"/>
          <w:color w:val="2E74B5" w:themeColor="accent1" w:themeShade="BF"/>
          <w:sz w:val="24"/>
          <w:szCs w:val="24"/>
          <w:lang w:val="fr-FR"/>
        </w:rPr>
        <w:t>A</w:t>
      </w:r>
      <w:r w:rsidRPr="00513C51">
        <w:rPr>
          <w:rFonts w:ascii="Times New Roman" w:eastAsia="楷体" w:hAnsi="Times New Roman"/>
          <w:color w:val="2E74B5" w:themeColor="accent1" w:themeShade="BF"/>
          <w:sz w:val="24"/>
          <w:szCs w:val="24"/>
          <w:lang w:val="fr-FR"/>
        </w:rPr>
        <w:t>和</w:t>
      </w:r>
      <w:r w:rsidRPr="00513C51">
        <w:rPr>
          <w:rFonts w:ascii="Times New Roman" w:eastAsia="楷体" w:hAnsi="Times New Roman"/>
          <w:color w:val="2E74B5" w:themeColor="accent1" w:themeShade="BF"/>
          <w:sz w:val="24"/>
          <w:szCs w:val="24"/>
          <w:lang w:val="fr-FR"/>
        </w:rPr>
        <w:t>E</w:t>
      </w:r>
      <w:r w:rsidRPr="00513C51">
        <w:rPr>
          <w:rFonts w:ascii="Times New Roman" w:eastAsia="楷体" w:hAnsi="Times New Roman"/>
          <w:color w:val="2E74B5" w:themeColor="accent1" w:themeShade="BF"/>
          <w:sz w:val="24"/>
          <w:szCs w:val="24"/>
          <w:lang w:val="fr-FR"/>
        </w:rPr>
        <w:t>价格大幅下跌的严重冲击，公司正通过优化生产与采购策略以降低维生素业务对公司利润水平的负面影响。特种产品方面：自</w:t>
      </w:r>
      <w:r w:rsidRPr="00513C51">
        <w:rPr>
          <w:rFonts w:ascii="Times New Roman" w:eastAsia="楷体" w:hAnsi="Times New Roman"/>
          <w:color w:val="2E74B5" w:themeColor="accent1" w:themeShade="BF"/>
          <w:sz w:val="24"/>
          <w:szCs w:val="24"/>
          <w:lang w:val="fr-FR"/>
        </w:rPr>
        <w:t>7</w:t>
      </w:r>
      <w:r w:rsidRPr="00513C51">
        <w:rPr>
          <w:rFonts w:ascii="Times New Roman" w:eastAsia="楷体" w:hAnsi="Times New Roman"/>
          <w:color w:val="2E74B5" w:themeColor="accent1" w:themeShade="BF"/>
          <w:sz w:val="24"/>
          <w:szCs w:val="24"/>
          <w:lang w:val="fr-FR"/>
        </w:rPr>
        <w:t>月起生效的美国</w:t>
      </w:r>
      <w:r w:rsidR="00B6552D">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特朗普关税</w:t>
      </w:r>
      <w:r w:rsidR="00B6552D">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政策对公司的特种产品业务产生了一定影响，进而导致第三季度销售成本显著上升。目前，公司正通过在美国市场逐步调整定价策略、优化销量分配等方式积极应对。短期来看，市场需求预计将保持强劲，但新增的蛋氨酸和维生素产能进入市场使得行业竞争更加激烈。凭借安迪苏的全球领先优势，公司将全力以赴支持业务增长，提升盈利水平，为未来增长持续投入。</w:t>
      </w:r>
    </w:p>
    <w:p w14:paraId="3B89F12F" w14:textId="77777777" w:rsidR="00C64A18" w:rsidRPr="00513C51" w:rsidRDefault="00C64A18" w:rsidP="001D76B7">
      <w:pPr>
        <w:spacing w:after="0" w:line="240" w:lineRule="auto"/>
        <w:ind w:right="142"/>
        <w:jc w:val="right"/>
        <w:rPr>
          <w:rFonts w:ascii="Times New Roman" w:eastAsia="楷体" w:hAnsi="Times New Roman" w:cs="Times New Roman"/>
          <w:sz w:val="24"/>
          <w:szCs w:val="24"/>
        </w:rPr>
      </w:pPr>
    </w:p>
    <w:p w14:paraId="393D5B45" w14:textId="0425D5C7" w:rsidR="00B4517C" w:rsidRPr="00513C51" w:rsidRDefault="00B4517C" w:rsidP="00B4517C">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lang w:val="fr-FR"/>
        </w:rPr>
        <w:t>固体蛋氨酸业务因原材料成本大幅上涨对业绩贡献有限，公司在降低固体蛋氨酸原材料成本方面有哪些规划和行动？</w:t>
      </w:r>
    </w:p>
    <w:p w14:paraId="748DFC5E" w14:textId="5487268A" w:rsidR="000B0BAE" w:rsidRDefault="00B4517C" w:rsidP="00B4517C">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安迪苏是全球蛋氨酸的领导者，正迈向成为全球第一大蛋氨酸生产商而努力。依托全球单体产能最大、技术领先的南京</w:t>
      </w:r>
      <w:r w:rsidRPr="00513C51">
        <w:rPr>
          <w:rFonts w:ascii="Times New Roman" w:eastAsia="楷体" w:hAnsi="Times New Roman"/>
          <w:color w:val="2E74B5" w:themeColor="accent1" w:themeShade="BF"/>
          <w:sz w:val="24"/>
          <w:szCs w:val="24"/>
          <w:lang w:val="fr-FR"/>
        </w:rPr>
        <w:t>35</w:t>
      </w:r>
      <w:r w:rsidRPr="00513C51">
        <w:rPr>
          <w:rFonts w:ascii="Times New Roman" w:eastAsia="楷体" w:hAnsi="Times New Roman"/>
          <w:color w:val="2E74B5" w:themeColor="accent1" w:themeShade="BF"/>
          <w:sz w:val="24"/>
          <w:szCs w:val="24"/>
          <w:lang w:val="fr-FR"/>
        </w:rPr>
        <w:t>万吨液体蛋氨酸工厂的高效稳定运行，以及西班牙生产基地逾</w:t>
      </w:r>
      <w:r w:rsidRPr="00513C51">
        <w:rPr>
          <w:rFonts w:ascii="Times New Roman" w:eastAsia="楷体" w:hAnsi="Times New Roman"/>
          <w:color w:val="2E74B5" w:themeColor="accent1" w:themeShade="BF"/>
          <w:sz w:val="24"/>
          <w:szCs w:val="24"/>
          <w:lang w:val="fr-FR"/>
        </w:rPr>
        <w:t>50</w:t>
      </w:r>
      <w:r w:rsidRPr="00513C51">
        <w:rPr>
          <w:rFonts w:ascii="Times New Roman" w:eastAsia="楷体" w:hAnsi="Times New Roman"/>
          <w:color w:val="2E74B5" w:themeColor="accent1" w:themeShade="BF"/>
          <w:sz w:val="24"/>
          <w:szCs w:val="24"/>
          <w:lang w:val="fr-FR"/>
        </w:rPr>
        <w:t>年积累的成熟运营经验，公司在中国与欧洲形成双核心生产布局，实现灵活高效的供应链协同。凭借全球化的生产体系和规模化优势，公司液体蛋氨酸业务运营成本在行业内具备领先优势。在原材料采购方面，公司积极拓展采购渠道，优化采购模式，如探索从大宗原料成本低的地区供货到欧洲工厂等各类举措，致力于实现在全球范围内寻找最低</w:t>
      </w:r>
      <w:r w:rsidR="00190FA3">
        <w:rPr>
          <w:rFonts w:ascii="Times New Roman" w:eastAsia="楷体" w:hAnsi="Times New Roman" w:hint="eastAsia"/>
          <w:color w:val="2E74B5" w:themeColor="accent1" w:themeShade="BF"/>
          <w:sz w:val="24"/>
          <w:szCs w:val="24"/>
          <w:lang w:val="fr-FR"/>
        </w:rPr>
        <w:t>价</w:t>
      </w:r>
      <w:r w:rsidRPr="00513C51">
        <w:rPr>
          <w:rFonts w:ascii="Times New Roman" w:eastAsia="楷体" w:hAnsi="Times New Roman"/>
          <w:color w:val="2E74B5" w:themeColor="accent1" w:themeShade="BF"/>
          <w:sz w:val="24"/>
          <w:szCs w:val="24"/>
          <w:lang w:val="fr-FR"/>
        </w:rPr>
        <w:t>的</w:t>
      </w:r>
      <w:r w:rsidR="00190FA3">
        <w:rPr>
          <w:rFonts w:ascii="Times New Roman" w:eastAsia="楷体" w:hAnsi="Times New Roman" w:hint="eastAsia"/>
          <w:color w:val="2E74B5" w:themeColor="accent1" w:themeShade="BF"/>
          <w:sz w:val="24"/>
          <w:szCs w:val="24"/>
          <w:lang w:val="fr-FR"/>
        </w:rPr>
        <w:t>原材料</w:t>
      </w:r>
      <w:r w:rsidRPr="00513C51">
        <w:rPr>
          <w:rFonts w:ascii="Times New Roman" w:eastAsia="楷体" w:hAnsi="Times New Roman"/>
          <w:color w:val="2E74B5" w:themeColor="accent1" w:themeShade="BF"/>
          <w:sz w:val="24"/>
          <w:szCs w:val="24"/>
          <w:lang w:val="fr-FR"/>
        </w:rPr>
        <w:t>供应渠道。同时，公司也在大力提升固体蛋氨酸竞争能力。</w:t>
      </w:r>
    </w:p>
    <w:p w14:paraId="4E86BF49" w14:textId="77777777" w:rsidR="000B0BAE" w:rsidRDefault="00B4517C" w:rsidP="00B4517C">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中国生产平台：公司在中国市场持续加大战略投入，进一步巩固其在全球蛋氨酸行业的领先地位。位于福建泉州的</w:t>
      </w:r>
      <w:r w:rsidRPr="00513C51">
        <w:rPr>
          <w:rFonts w:ascii="Times New Roman" w:eastAsia="楷体" w:hAnsi="Times New Roman"/>
          <w:color w:val="2E74B5" w:themeColor="accent1" w:themeShade="BF"/>
          <w:sz w:val="24"/>
          <w:szCs w:val="24"/>
          <w:lang w:val="fr-FR"/>
        </w:rPr>
        <w:t>15</w:t>
      </w:r>
      <w:r w:rsidRPr="00513C51">
        <w:rPr>
          <w:rFonts w:ascii="Times New Roman" w:eastAsia="楷体" w:hAnsi="Times New Roman"/>
          <w:color w:val="2E74B5" w:themeColor="accent1" w:themeShade="BF"/>
          <w:sz w:val="24"/>
          <w:szCs w:val="24"/>
          <w:lang w:val="fr-FR"/>
        </w:rPr>
        <w:t>万吨固体蛋氨酸工厂将应用新的技术，以确保其卓越的制造能力，加之毗邻中化泉州石化有限公司，该项目将充分利用中国中化内部协同资源，进一步提升成本竞争能力。目前，该工厂以及配套的硫酸生产装置项目持续顺利推进，资本开支和工程进度与项目预算和计划时间表一致，预计该项目将于</w:t>
      </w:r>
      <w:r w:rsidRPr="00513C51">
        <w:rPr>
          <w:rFonts w:ascii="Times New Roman" w:eastAsia="楷体" w:hAnsi="Times New Roman"/>
          <w:color w:val="2E74B5" w:themeColor="accent1" w:themeShade="BF"/>
          <w:sz w:val="24"/>
          <w:szCs w:val="24"/>
          <w:lang w:val="fr-FR"/>
        </w:rPr>
        <w:t>2027</w:t>
      </w:r>
      <w:r w:rsidRPr="00513C51">
        <w:rPr>
          <w:rFonts w:ascii="Times New Roman" w:eastAsia="楷体" w:hAnsi="Times New Roman"/>
          <w:color w:val="2E74B5" w:themeColor="accent1" w:themeShade="BF"/>
          <w:sz w:val="24"/>
          <w:szCs w:val="24"/>
          <w:lang w:val="fr-FR"/>
        </w:rPr>
        <w:t>年投产。</w:t>
      </w:r>
    </w:p>
    <w:p w14:paraId="06F4CF00" w14:textId="716F4DCA" w:rsidR="00B4517C" w:rsidRPr="00513C51" w:rsidRDefault="00B4517C" w:rsidP="00B4517C">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欧洲生产平台：自</w:t>
      </w:r>
      <w:r w:rsidRPr="00513C51">
        <w:rPr>
          <w:rFonts w:ascii="Times New Roman" w:eastAsia="楷体" w:hAnsi="Times New Roman"/>
          <w:color w:val="2E74B5" w:themeColor="accent1" w:themeShade="BF"/>
          <w:sz w:val="24"/>
          <w:szCs w:val="24"/>
          <w:lang w:val="fr-FR"/>
        </w:rPr>
        <w:t xml:space="preserve"> 2022 </w:t>
      </w:r>
      <w:r w:rsidRPr="00513C51">
        <w:rPr>
          <w:rFonts w:ascii="Times New Roman" w:eastAsia="楷体" w:hAnsi="Times New Roman"/>
          <w:color w:val="2E74B5" w:themeColor="accent1" w:themeShade="BF"/>
          <w:sz w:val="24"/>
          <w:szCs w:val="24"/>
          <w:lang w:val="fr-FR"/>
        </w:rPr>
        <w:t>年下半年起，公司启动了</w:t>
      </w:r>
      <w:r w:rsidR="001A3AD4">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欧洲平台提升计划</w:t>
      </w:r>
      <w:r w:rsidR="001A3AD4">
        <w:rPr>
          <w:rFonts w:ascii="Times New Roman" w:eastAsia="楷体" w:hAnsi="Times New Roman" w:hint="eastAsia"/>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，围绕产能挖潜、卓越运营和技术创新三大方向，系统性增强欧洲生产基地的竞争实力。位于欧洲西班牙的液体蛋氨酸工厂脱瓶颈扩能项目进展顺利，计划将于</w:t>
      </w:r>
      <w:r w:rsidRPr="00513C51">
        <w:rPr>
          <w:rFonts w:ascii="Times New Roman" w:eastAsia="楷体" w:hAnsi="Times New Roman"/>
          <w:color w:val="2E74B5" w:themeColor="accent1" w:themeShade="BF"/>
          <w:sz w:val="24"/>
          <w:szCs w:val="24"/>
          <w:lang w:val="fr-FR"/>
        </w:rPr>
        <w:t>2025</w:t>
      </w:r>
      <w:r w:rsidRPr="00513C51">
        <w:rPr>
          <w:rFonts w:ascii="Times New Roman" w:eastAsia="楷体" w:hAnsi="Times New Roman"/>
          <w:color w:val="2E74B5" w:themeColor="accent1" w:themeShade="BF"/>
          <w:sz w:val="24"/>
          <w:szCs w:val="24"/>
          <w:lang w:val="fr-FR"/>
        </w:rPr>
        <w:t>年年底前完成项目建设。这将进一步提升该工厂的高可靠性。同时，公司加速推进固体蛋氨酸生产工艺创新，以进一步降低单位成本，从而巩固欧洲生产基地的区域领导地位。</w:t>
      </w:r>
    </w:p>
    <w:p w14:paraId="25878DAE" w14:textId="77777777" w:rsidR="00B4517C" w:rsidRPr="00513C51" w:rsidRDefault="00B4517C" w:rsidP="00B4517C">
      <w:pPr>
        <w:pStyle w:val="a8"/>
        <w:ind w:left="434" w:firstLine="480"/>
        <w:rPr>
          <w:rFonts w:ascii="Times New Roman" w:eastAsia="楷体" w:hAnsi="Times New Roman"/>
          <w:color w:val="2E74B5" w:themeColor="accent1" w:themeShade="BF"/>
          <w:sz w:val="24"/>
          <w:szCs w:val="24"/>
        </w:rPr>
      </w:pPr>
    </w:p>
    <w:p w14:paraId="73B6F1BC" w14:textId="6BD70491" w:rsidR="00B4517C" w:rsidRPr="00513C51" w:rsidRDefault="00B4517C" w:rsidP="00B4517C">
      <w:pPr>
        <w:pStyle w:val="a8"/>
        <w:numPr>
          <w:ilvl w:val="3"/>
          <w:numId w:val="1"/>
        </w:numPr>
        <w:ind w:left="434" w:firstLineChars="0"/>
        <w:rPr>
          <w:rFonts w:ascii="Times New Roman" w:eastAsia="楷体" w:hAnsi="Times New Roman"/>
          <w:sz w:val="24"/>
          <w:szCs w:val="24"/>
        </w:rPr>
      </w:pPr>
      <w:r w:rsidRPr="00513C51">
        <w:rPr>
          <w:rFonts w:ascii="Times New Roman" w:eastAsia="楷体" w:hAnsi="Times New Roman"/>
          <w:sz w:val="24"/>
          <w:szCs w:val="24"/>
        </w:rPr>
        <w:t>恺迪苏</w:t>
      </w:r>
      <w:r w:rsidRPr="00513C51">
        <w:rPr>
          <w:rFonts w:ascii="Times New Roman" w:eastAsia="楷体" w:hAnsi="Times New Roman"/>
          <w:sz w:val="24"/>
          <w:szCs w:val="24"/>
        </w:rPr>
        <w:t xml:space="preserve"> (Calysseo) </w:t>
      </w:r>
      <w:r w:rsidRPr="00513C51">
        <w:rPr>
          <w:rFonts w:ascii="Times New Roman" w:eastAsia="楷体" w:hAnsi="Times New Roman"/>
          <w:sz w:val="24"/>
          <w:szCs w:val="24"/>
        </w:rPr>
        <w:t>的斐康蛋白项目目前进展如何，公司预计大约多久可以实现恺迪苏盈利？</w:t>
      </w:r>
    </w:p>
    <w:p w14:paraId="164BFD17" w14:textId="47496450" w:rsidR="003811F1" w:rsidRDefault="00B4517C" w:rsidP="00B4517C">
      <w:pPr>
        <w:pStyle w:val="a8"/>
        <w:ind w:left="434" w:firstLine="480"/>
        <w:rPr>
          <w:rFonts w:ascii="Times New Roman" w:eastAsia="楷体" w:hAnsi="Times New Roman"/>
          <w:color w:val="2E74B5" w:themeColor="accent1" w:themeShade="BF"/>
          <w:sz w:val="24"/>
          <w:szCs w:val="24"/>
          <w:lang w:val="fr-FR"/>
        </w:rPr>
      </w:pPr>
      <w:r w:rsidRPr="00513C51">
        <w:rPr>
          <w:rFonts w:ascii="Times New Roman" w:eastAsia="楷体" w:hAnsi="Times New Roman"/>
          <w:color w:val="2E74B5" w:themeColor="accent1" w:themeShade="BF"/>
          <w:sz w:val="24"/>
          <w:szCs w:val="24"/>
          <w:lang w:val="fr-FR"/>
        </w:rPr>
        <w:t>斐康</w:t>
      </w:r>
      <w:r w:rsidRPr="00513C51">
        <w:rPr>
          <w:rFonts w:ascii="Times New Roman" w:eastAsia="楷体" w:hAnsi="Times New Roman"/>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蛋白工厂目前暂时停产，以待实施技术改造工程，从而实现其设计产能。针对恺迪苏和恺勒司的长期投资，安迪苏基于经营假设估值模型对投资估值做出了相应调整。安迪苏与恺勒司按持股比例提供的剩余部分股东贷款（各自</w:t>
      </w:r>
      <w:r w:rsidRPr="00513C51">
        <w:rPr>
          <w:rFonts w:ascii="Times New Roman" w:eastAsia="楷体" w:hAnsi="Times New Roman"/>
          <w:color w:val="2E74B5" w:themeColor="accent1" w:themeShade="BF"/>
          <w:sz w:val="24"/>
          <w:szCs w:val="24"/>
          <w:lang w:val="fr-FR"/>
        </w:rPr>
        <w:t>450</w:t>
      </w:r>
      <w:r w:rsidRPr="00513C51">
        <w:rPr>
          <w:rFonts w:ascii="Times New Roman" w:eastAsia="楷体" w:hAnsi="Times New Roman"/>
          <w:color w:val="2E74B5" w:themeColor="accent1" w:themeShade="BF"/>
          <w:sz w:val="24"/>
          <w:szCs w:val="24"/>
          <w:lang w:val="fr-FR"/>
        </w:rPr>
        <w:t>万美元）将需等待恺勒司完成其自身融资后才能确认实施。与此同时，股东双方均在积极寻求外部融资机会。安迪苏也将积极探索一切可行方案，以迅速灵活的方式执行既定计划，积极应对由于创新斐康</w:t>
      </w:r>
      <w:r w:rsidRPr="00513C51">
        <w:rPr>
          <w:rFonts w:ascii="Times New Roman" w:eastAsia="楷体" w:hAnsi="Times New Roman"/>
          <w:color w:val="2E74B5" w:themeColor="accent1" w:themeShade="BF"/>
          <w:sz w:val="24"/>
          <w:szCs w:val="24"/>
          <w:lang w:val="fr-FR"/>
        </w:rPr>
        <w:t>®</w:t>
      </w:r>
      <w:r w:rsidRPr="00513C51">
        <w:rPr>
          <w:rFonts w:ascii="Times New Roman" w:eastAsia="楷体" w:hAnsi="Times New Roman"/>
          <w:color w:val="2E74B5" w:themeColor="accent1" w:themeShade="BF"/>
          <w:sz w:val="24"/>
          <w:szCs w:val="24"/>
          <w:lang w:val="fr-FR"/>
        </w:rPr>
        <w:t>蛋白技术较预期需要更长的时间才能实现全面工业化而可能导致的各类</w:t>
      </w:r>
      <w:r w:rsidRPr="00513C51">
        <w:rPr>
          <w:rFonts w:ascii="Times New Roman" w:eastAsia="楷体" w:hAnsi="Times New Roman"/>
          <w:color w:val="2E74B5" w:themeColor="accent1" w:themeShade="BF"/>
          <w:sz w:val="24"/>
          <w:szCs w:val="24"/>
          <w:lang w:val="fr-FR"/>
        </w:rPr>
        <w:lastRenderedPageBreak/>
        <w:t>负面影响。</w:t>
      </w:r>
    </w:p>
    <w:p w14:paraId="0740F0E2" w14:textId="77777777" w:rsidR="003811F1" w:rsidRPr="00EF32F6" w:rsidRDefault="003811F1" w:rsidP="00EF32F6">
      <w:pPr>
        <w:rPr>
          <w:rFonts w:ascii="Times New Roman" w:eastAsia="楷体" w:hAnsi="Times New Roman"/>
          <w:color w:val="2E74B5" w:themeColor="accent1" w:themeShade="BF"/>
          <w:sz w:val="24"/>
          <w:szCs w:val="24"/>
        </w:rPr>
      </w:pPr>
    </w:p>
    <w:p w14:paraId="77D247C7" w14:textId="77777777" w:rsidR="00B4517C" w:rsidRPr="00EF32F6" w:rsidRDefault="00B4517C" w:rsidP="00105B9B">
      <w:pPr>
        <w:pStyle w:val="a8"/>
        <w:ind w:left="434"/>
      </w:pPr>
    </w:p>
    <w:p w14:paraId="3907E348" w14:textId="6E688A2E" w:rsidR="00201137" w:rsidRPr="00513C51" w:rsidRDefault="00201137" w:rsidP="001D76B7">
      <w:pPr>
        <w:spacing w:after="0" w:line="240" w:lineRule="auto"/>
        <w:ind w:right="142"/>
        <w:jc w:val="right"/>
        <w:rPr>
          <w:rFonts w:ascii="Times New Roman" w:eastAsia="楷体" w:hAnsi="Times New Roman" w:cs="Times New Roman"/>
          <w:sz w:val="24"/>
          <w:szCs w:val="24"/>
        </w:rPr>
      </w:pPr>
      <w:r w:rsidRPr="00513C51">
        <w:rPr>
          <w:rFonts w:ascii="Times New Roman" w:eastAsia="楷体" w:hAnsi="Times New Roman" w:cs="Times New Roman"/>
          <w:sz w:val="24"/>
          <w:szCs w:val="24"/>
        </w:rPr>
        <w:t>蓝星安迪苏股份有限公司</w:t>
      </w:r>
    </w:p>
    <w:p w14:paraId="7EA71453" w14:textId="514D5F71" w:rsidR="003644A9" w:rsidRDefault="004757EC" w:rsidP="001947D3">
      <w:pPr>
        <w:spacing w:after="0" w:line="240" w:lineRule="auto"/>
        <w:ind w:right="142"/>
        <w:jc w:val="right"/>
        <w:rPr>
          <w:rFonts w:ascii="Times New Roman" w:eastAsia="楷体" w:hAnsi="Times New Roman" w:cs="Times New Roman"/>
          <w:sz w:val="24"/>
          <w:szCs w:val="24"/>
        </w:rPr>
      </w:pPr>
      <w:r w:rsidRPr="00513C51">
        <w:rPr>
          <w:rFonts w:ascii="Times New Roman" w:eastAsia="楷体" w:hAnsi="Times New Roman" w:cs="Times New Roman"/>
          <w:sz w:val="24"/>
          <w:szCs w:val="24"/>
        </w:rPr>
        <w:t>202</w:t>
      </w:r>
      <w:r w:rsidR="00AA4737" w:rsidRPr="00513C51">
        <w:rPr>
          <w:rFonts w:ascii="Times New Roman" w:eastAsia="楷体" w:hAnsi="Times New Roman" w:cs="Times New Roman"/>
          <w:sz w:val="24"/>
          <w:szCs w:val="24"/>
        </w:rPr>
        <w:t>5</w:t>
      </w:r>
      <w:r w:rsidRPr="00513C51">
        <w:rPr>
          <w:rFonts w:ascii="Times New Roman" w:eastAsia="楷体" w:hAnsi="Times New Roman" w:cs="Times New Roman"/>
          <w:sz w:val="24"/>
          <w:szCs w:val="24"/>
        </w:rPr>
        <w:t>年</w:t>
      </w:r>
      <w:r w:rsidR="00D8273F" w:rsidRPr="00513C51">
        <w:rPr>
          <w:rFonts w:ascii="Times New Roman" w:eastAsia="楷体" w:hAnsi="Times New Roman" w:cs="Times New Roman"/>
          <w:sz w:val="24"/>
          <w:szCs w:val="24"/>
        </w:rPr>
        <w:t>11</w:t>
      </w:r>
      <w:r w:rsidRPr="00513C51">
        <w:rPr>
          <w:rFonts w:ascii="Times New Roman" w:eastAsia="楷体" w:hAnsi="Times New Roman" w:cs="Times New Roman"/>
          <w:sz w:val="24"/>
          <w:szCs w:val="24"/>
        </w:rPr>
        <w:t>月</w:t>
      </w:r>
      <w:r w:rsidR="00D8273F" w:rsidRPr="00513C51">
        <w:rPr>
          <w:rFonts w:ascii="Times New Roman" w:eastAsia="楷体" w:hAnsi="Times New Roman" w:cs="Times New Roman"/>
          <w:sz w:val="24"/>
          <w:szCs w:val="24"/>
        </w:rPr>
        <w:t>18</w:t>
      </w:r>
      <w:r w:rsidR="00201137" w:rsidRPr="00513C51">
        <w:rPr>
          <w:rFonts w:ascii="Times New Roman" w:eastAsia="楷体" w:hAnsi="Times New Roman" w:cs="Times New Roman"/>
          <w:sz w:val="24"/>
          <w:szCs w:val="24"/>
        </w:rPr>
        <w:t>日</w:t>
      </w:r>
    </w:p>
    <w:p w14:paraId="5FB99482" w14:textId="77777777" w:rsidR="00105B9B" w:rsidRDefault="00105B9B" w:rsidP="001947D3">
      <w:pPr>
        <w:spacing w:after="0" w:line="240" w:lineRule="auto"/>
        <w:ind w:right="142"/>
        <w:jc w:val="right"/>
        <w:rPr>
          <w:rFonts w:ascii="Times New Roman" w:eastAsia="楷体" w:hAnsi="Times New Roman" w:cs="Times New Roman"/>
          <w:sz w:val="24"/>
          <w:szCs w:val="24"/>
        </w:rPr>
      </w:pPr>
    </w:p>
    <w:p w14:paraId="5DDA9F81" w14:textId="77777777" w:rsidR="00105B9B" w:rsidRDefault="00105B9B" w:rsidP="001947D3">
      <w:pPr>
        <w:spacing w:after="0" w:line="240" w:lineRule="auto"/>
        <w:ind w:right="142"/>
        <w:jc w:val="right"/>
        <w:rPr>
          <w:rFonts w:ascii="Times New Roman" w:eastAsia="楷体" w:hAnsi="Times New Roman" w:cs="Times New Roman"/>
          <w:sz w:val="24"/>
          <w:szCs w:val="24"/>
        </w:rPr>
      </w:pPr>
    </w:p>
    <w:p w14:paraId="52BBFB7F" w14:textId="77777777" w:rsidR="00105B9B" w:rsidRDefault="00105B9B" w:rsidP="001947D3">
      <w:pPr>
        <w:spacing w:after="0" w:line="240" w:lineRule="auto"/>
        <w:ind w:right="142"/>
        <w:jc w:val="right"/>
        <w:rPr>
          <w:rFonts w:ascii="Times New Roman" w:eastAsia="楷体" w:hAnsi="Times New Roman" w:cs="Times New Roman"/>
          <w:sz w:val="24"/>
          <w:szCs w:val="24"/>
        </w:rPr>
      </w:pPr>
    </w:p>
    <w:p w14:paraId="127DB096" w14:textId="77777777" w:rsidR="00105B9B" w:rsidRPr="00513C51" w:rsidRDefault="00105B9B" w:rsidP="001947D3">
      <w:pPr>
        <w:spacing w:after="0" w:line="240" w:lineRule="auto"/>
        <w:ind w:right="142"/>
        <w:jc w:val="right"/>
        <w:rPr>
          <w:rFonts w:ascii="Times New Roman" w:eastAsia="楷体" w:hAnsi="Times New Roman" w:cs="Times New Roman"/>
          <w:sz w:val="24"/>
          <w:szCs w:val="24"/>
          <w:lang w:val="en-US"/>
        </w:rPr>
      </w:pPr>
    </w:p>
    <w:p w14:paraId="6AC3A5D1" w14:textId="77777777" w:rsidR="00887A05" w:rsidRPr="00513C51" w:rsidRDefault="003644A9" w:rsidP="009B6B19">
      <w:pPr>
        <w:jc w:val="both"/>
        <w:rPr>
          <w:rFonts w:ascii="Times New Roman" w:eastAsia="楷体" w:hAnsi="Times New Roman" w:cs="Times New Roman"/>
          <w:sz w:val="24"/>
          <w:szCs w:val="24"/>
          <w:lang w:val="en-US"/>
        </w:rPr>
      </w:pPr>
      <w:bookmarkStart w:id="0" w:name="_Hlk150434639"/>
      <w:r w:rsidRPr="00513C51">
        <w:rPr>
          <w:rFonts w:ascii="Times New Roman" w:eastAsia="楷体" w:hAnsi="Times New Roman" w:cs="Times New Roman"/>
          <w:sz w:val="24"/>
          <w:szCs w:val="24"/>
        </w:rPr>
        <w:t>附件清单（排名不分先后）：</w:t>
      </w:r>
    </w:p>
    <w:tbl>
      <w:tblPr>
        <w:tblW w:w="4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31"/>
      </w:tblGrid>
      <w:tr w:rsidR="001C3012" w:rsidRPr="00513C51" w14:paraId="2A597BEF" w14:textId="77777777" w:rsidTr="001C3012">
        <w:trPr>
          <w:trHeight w:val="276"/>
        </w:trPr>
        <w:tc>
          <w:tcPr>
            <w:tcW w:w="817" w:type="dxa"/>
            <w:noWrap/>
            <w:vAlign w:val="center"/>
            <w:hideMark/>
          </w:tcPr>
          <w:bookmarkEnd w:id="0"/>
          <w:p w14:paraId="6EBD31E4" w14:textId="77777777" w:rsidR="001C3012" w:rsidRPr="00513C51" w:rsidRDefault="001C3012" w:rsidP="00B13B88">
            <w:pPr>
              <w:spacing w:after="0" w:line="240" w:lineRule="auto"/>
              <w:jc w:val="center"/>
              <w:rPr>
                <w:rFonts w:ascii="Times New Roman" w:eastAsia="楷体" w:hAnsi="Times New Roman" w:cs="Times New Roman"/>
                <w:sz w:val="24"/>
                <w:szCs w:val="24"/>
                <w:lang w:val="en-US"/>
              </w:rPr>
            </w:pPr>
            <w:r w:rsidRPr="00513C51">
              <w:rPr>
                <w:rFonts w:ascii="Times New Roman" w:eastAsia="楷体" w:hAnsi="Times New Roman" w:cs="Times New Roman"/>
                <w:sz w:val="24"/>
                <w:szCs w:val="24"/>
                <w:lang w:val="en-US"/>
              </w:rPr>
              <w:t>序号</w:t>
            </w:r>
          </w:p>
        </w:tc>
        <w:tc>
          <w:tcPr>
            <w:tcW w:w="3231" w:type="dxa"/>
            <w:noWrap/>
            <w:vAlign w:val="center"/>
            <w:hideMark/>
          </w:tcPr>
          <w:p w14:paraId="6B2FF867" w14:textId="52EE5244" w:rsidR="001C3012" w:rsidRPr="00513C51" w:rsidRDefault="001C3012" w:rsidP="00964972">
            <w:pPr>
              <w:spacing w:after="0" w:line="240" w:lineRule="auto"/>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机构名称</w:t>
            </w:r>
          </w:p>
        </w:tc>
      </w:tr>
      <w:tr w:rsidR="00BA5AF0" w:rsidRPr="00513C51" w14:paraId="5D6AAB07" w14:textId="77777777" w:rsidTr="001C3012">
        <w:trPr>
          <w:trHeight w:val="276"/>
        </w:trPr>
        <w:tc>
          <w:tcPr>
            <w:tcW w:w="817" w:type="dxa"/>
            <w:noWrap/>
            <w:vAlign w:val="center"/>
          </w:tcPr>
          <w:p w14:paraId="4F6EC08C" w14:textId="711B5F46" w:rsidR="00BA5AF0" w:rsidRPr="00513C51" w:rsidRDefault="00BA5AF0" w:rsidP="00B13B88">
            <w:pPr>
              <w:spacing w:after="0" w:line="240" w:lineRule="auto"/>
              <w:jc w:val="center"/>
              <w:rPr>
                <w:rFonts w:ascii="Times New Roman" w:eastAsia="楷体" w:hAnsi="Times New Roman" w:cs="Times New Roman"/>
                <w:sz w:val="24"/>
                <w:szCs w:val="24"/>
                <w:lang w:val="en-US"/>
              </w:rPr>
            </w:pPr>
            <w:r w:rsidRPr="00513C51">
              <w:rPr>
                <w:rFonts w:ascii="Times New Roman" w:eastAsia="楷体" w:hAnsi="Times New Roman" w:cs="Times New Roman"/>
                <w:sz w:val="24"/>
                <w:szCs w:val="24"/>
                <w:lang w:val="en-US"/>
              </w:rPr>
              <w:t>1</w:t>
            </w:r>
          </w:p>
        </w:tc>
        <w:tc>
          <w:tcPr>
            <w:tcW w:w="3231" w:type="dxa"/>
            <w:noWrap/>
            <w:vAlign w:val="center"/>
          </w:tcPr>
          <w:p w14:paraId="66DD9359" w14:textId="2DA31C91" w:rsidR="00BA5AF0" w:rsidRPr="00513C51" w:rsidRDefault="00BA5AF0" w:rsidP="00964972">
            <w:pPr>
              <w:spacing w:after="0" w:line="240" w:lineRule="auto"/>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中国电子投资控股有限公司</w:t>
            </w:r>
          </w:p>
        </w:tc>
      </w:tr>
      <w:tr w:rsidR="00BA5AF0" w:rsidRPr="00513C51" w14:paraId="43B3A3F7" w14:textId="77777777" w:rsidTr="00AD4E36">
        <w:trPr>
          <w:trHeight w:val="276"/>
        </w:trPr>
        <w:tc>
          <w:tcPr>
            <w:tcW w:w="817" w:type="dxa"/>
            <w:noWrap/>
            <w:vAlign w:val="center"/>
            <w:hideMark/>
          </w:tcPr>
          <w:p w14:paraId="45F444AF" w14:textId="7077C3AB" w:rsidR="00BA5AF0" w:rsidRPr="00513C51" w:rsidRDefault="00BA5AF0" w:rsidP="00BA5AF0">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2</w:t>
            </w:r>
          </w:p>
        </w:tc>
        <w:tc>
          <w:tcPr>
            <w:tcW w:w="3231" w:type="dxa"/>
            <w:noWrap/>
          </w:tcPr>
          <w:p w14:paraId="46FBC4A4" w14:textId="4F5BFA21" w:rsidR="00BA5AF0" w:rsidRPr="00513C51" w:rsidRDefault="00BA5AF0" w:rsidP="00BA5AF0">
            <w:pPr>
              <w:spacing w:after="0" w:line="240" w:lineRule="auto"/>
              <w:rPr>
                <w:rFonts w:ascii="Times New Roman" w:eastAsia="楷体" w:hAnsi="Times New Roman" w:cs="Times New Roman"/>
                <w:color w:val="000000"/>
                <w:sz w:val="24"/>
                <w:szCs w:val="24"/>
                <w:lang w:val="en-US"/>
              </w:rPr>
            </w:pPr>
            <w:r w:rsidRPr="00513C51">
              <w:rPr>
                <w:rFonts w:ascii="Times New Roman" w:eastAsia="楷体" w:hAnsi="Times New Roman" w:cs="Times New Roman"/>
              </w:rPr>
              <w:t>长城证券</w:t>
            </w:r>
            <w:r w:rsidRPr="00513C51">
              <w:rPr>
                <w:rFonts w:ascii="Times New Roman" w:eastAsia="楷体" w:hAnsi="Times New Roman" w:cs="Times New Roman"/>
              </w:rPr>
              <w:t xml:space="preserve"> </w:t>
            </w:r>
          </w:p>
        </w:tc>
      </w:tr>
      <w:tr w:rsidR="00BA5AF0" w:rsidRPr="00513C51" w14:paraId="2FD7C6EF" w14:textId="77777777" w:rsidTr="00AD4E36">
        <w:trPr>
          <w:trHeight w:val="276"/>
        </w:trPr>
        <w:tc>
          <w:tcPr>
            <w:tcW w:w="817" w:type="dxa"/>
            <w:noWrap/>
            <w:vAlign w:val="center"/>
          </w:tcPr>
          <w:p w14:paraId="64753527" w14:textId="0CF0AEB0" w:rsidR="00BA5AF0" w:rsidRPr="00513C51" w:rsidRDefault="00BA5AF0" w:rsidP="00BA5AF0">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3</w:t>
            </w:r>
          </w:p>
        </w:tc>
        <w:tc>
          <w:tcPr>
            <w:tcW w:w="3231" w:type="dxa"/>
            <w:noWrap/>
          </w:tcPr>
          <w:p w14:paraId="7F851732" w14:textId="77443613" w:rsidR="00BA5AF0" w:rsidRPr="00513C51" w:rsidRDefault="00513C51" w:rsidP="00BA5AF0">
            <w:pPr>
              <w:spacing w:after="0" w:line="240" w:lineRule="auto"/>
              <w:rPr>
                <w:rFonts w:ascii="Times New Roman" w:eastAsia="楷体" w:hAnsi="Times New Roman" w:cs="Times New Roman"/>
              </w:rPr>
            </w:pPr>
            <w:r w:rsidRPr="00513C51">
              <w:rPr>
                <w:rFonts w:ascii="Times New Roman" w:eastAsia="楷体" w:hAnsi="Times New Roman" w:cs="Times New Roman"/>
              </w:rPr>
              <w:t>中国银河证券</w:t>
            </w:r>
          </w:p>
        </w:tc>
      </w:tr>
      <w:tr w:rsidR="00BA5AF0" w:rsidRPr="00513C51" w14:paraId="416369D6" w14:textId="77777777" w:rsidTr="00AD4E36">
        <w:trPr>
          <w:trHeight w:val="276"/>
        </w:trPr>
        <w:tc>
          <w:tcPr>
            <w:tcW w:w="817" w:type="dxa"/>
            <w:noWrap/>
            <w:vAlign w:val="center"/>
          </w:tcPr>
          <w:p w14:paraId="0F13F956" w14:textId="7052DBE5" w:rsidR="00BA5AF0" w:rsidRPr="00513C51" w:rsidRDefault="00BA5AF0" w:rsidP="00BA5AF0">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4</w:t>
            </w:r>
          </w:p>
        </w:tc>
        <w:tc>
          <w:tcPr>
            <w:tcW w:w="3231" w:type="dxa"/>
            <w:noWrap/>
          </w:tcPr>
          <w:p w14:paraId="1A6F7836" w14:textId="5493DCE6" w:rsidR="00BA5AF0" w:rsidRPr="00513C51" w:rsidRDefault="00BA5AF0" w:rsidP="00BA5AF0">
            <w:pPr>
              <w:spacing w:after="0" w:line="240" w:lineRule="auto"/>
              <w:rPr>
                <w:rFonts w:ascii="Times New Roman" w:eastAsia="楷体" w:hAnsi="Times New Roman" w:cs="Times New Roman"/>
                <w:color w:val="000000"/>
                <w:sz w:val="24"/>
                <w:szCs w:val="24"/>
              </w:rPr>
            </w:pPr>
            <w:r w:rsidRPr="00513C51">
              <w:rPr>
                <w:rFonts w:ascii="Times New Roman" w:eastAsia="楷体" w:hAnsi="Times New Roman" w:cs="Times New Roman"/>
              </w:rPr>
              <w:t>国信证券</w:t>
            </w:r>
            <w:r w:rsidRPr="00513C51">
              <w:rPr>
                <w:rFonts w:ascii="Times New Roman" w:eastAsia="楷体" w:hAnsi="Times New Roman" w:cs="Times New Roman"/>
              </w:rPr>
              <w:t xml:space="preserve"> </w:t>
            </w:r>
          </w:p>
        </w:tc>
      </w:tr>
      <w:tr w:rsidR="00BA5AF0" w:rsidRPr="00513C51" w14:paraId="3C11C56A" w14:textId="77777777" w:rsidTr="00AD4E36">
        <w:trPr>
          <w:trHeight w:val="276"/>
        </w:trPr>
        <w:tc>
          <w:tcPr>
            <w:tcW w:w="817" w:type="dxa"/>
            <w:noWrap/>
            <w:vAlign w:val="center"/>
          </w:tcPr>
          <w:p w14:paraId="3AA14272" w14:textId="35CAC366" w:rsidR="00BA5AF0" w:rsidRPr="00513C51" w:rsidRDefault="00BA5AF0" w:rsidP="00BA5AF0">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5</w:t>
            </w:r>
          </w:p>
        </w:tc>
        <w:tc>
          <w:tcPr>
            <w:tcW w:w="3231" w:type="dxa"/>
            <w:noWrap/>
          </w:tcPr>
          <w:p w14:paraId="577EF1DE" w14:textId="79AAA332" w:rsidR="00BA5AF0" w:rsidRPr="00513C51" w:rsidRDefault="00BA5AF0" w:rsidP="00BA5AF0">
            <w:pPr>
              <w:spacing w:after="0" w:line="240" w:lineRule="auto"/>
              <w:rPr>
                <w:rFonts w:ascii="Times New Roman" w:eastAsia="楷体" w:hAnsi="Times New Roman" w:cs="Times New Roman"/>
              </w:rPr>
            </w:pPr>
            <w:r w:rsidRPr="00513C51">
              <w:rPr>
                <w:rFonts w:ascii="Times New Roman" w:eastAsia="楷体" w:hAnsi="Times New Roman" w:cs="Times New Roman"/>
              </w:rPr>
              <w:t>国泰海通证券</w:t>
            </w:r>
          </w:p>
        </w:tc>
      </w:tr>
      <w:tr w:rsidR="00BA5AF0" w:rsidRPr="00513C51" w14:paraId="48DF3A79" w14:textId="77777777" w:rsidTr="00AD4E36">
        <w:trPr>
          <w:trHeight w:val="276"/>
        </w:trPr>
        <w:tc>
          <w:tcPr>
            <w:tcW w:w="817" w:type="dxa"/>
            <w:noWrap/>
            <w:vAlign w:val="center"/>
          </w:tcPr>
          <w:p w14:paraId="481F4938" w14:textId="3EB6E66A" w:rsidR="00BA5AF0" w:rsidRPr="00513C51" w:rsidRDefault="00BA5AF0" w:rsidP="00BA5AF0">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6</w:t>
            </w:r>
          </w:p>
        </w:tc>
        <w:tc>
          <w:tcPr>
            <w:tcW w:w="3231" w:type="dxa"/>
            <w:noWrap/>
          </w:tcPr>
          <w:p w14:paraId="7348BF49" w14:textId="575838B7" w:rsidR="00BA5AF0" w:rsidRPr="00513C51" w:rsidRDefault="00BA5AF0" w:rsidP="00BA5AF0">
            <w:pPr>
              <w:spacing w:after="0" w:line="240" w:lineRule="auto"/>
              <w:rPr>
                <w:rFonts w:ascii="Times New Roman" w:eastAsia="楷体" w:hAnsi="Times New Roman" w:cs="Times New Roman"/>
              </w:rPr>
            </w:pPr>
            <w:r w:rsidRPr="00513C51">
              <w:rPr>
                <w:rFonts w:ascii="Times New Roman" w:eastAsia="楷体" w:hAnsi="Times New Roman" w:cs="Times New Roman"/>
              </w:rPr>
              <w:t>汇丰证券</w:t>
            </w:r>
          </w:p>
        </w:tc>
      </w:tr>
      <w:tr w:rsidR="00BA5AF0" w:rsidRPr="00513C51" w14:paraId="27215473" w14:textId="77777777" w:rsidTr="00AD4E36">
        <w:trPr>
          <w:trHeight w:val="276"/>
        </w:trPr>
        <w:tc>
          <w:tcPr>
            <w:tcW w:w="817" w:type="dxa"/>
            <w:noWrap/>
            <w:vAlign w:val="center"/>
          </w:tcPr>
          <w:p w14:paraId="410F17FB" w14:textId="5D38905A" w:rsidR="00BA5AF0" w:rsidRPr="00513C51" w:rsidRDefault="00BA5AF0" w:rsidP="00BA5AF0">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7</w:t>
            </w:r>
          </w:p>
        </w:tc>
        <w:tc>
          <w:tcPr>
            <w:tcW w:w="3231" w:type="dxa"/>
            <w:noWrap/>
          </w:tcPr>
          <w:p w14:paraId="5B109B44" w14:textId="375D3749" w:rsidR="00BA5AF0" w:rsidRPr="00513C51" w:rsidRDefault="00BA5AF0" w:rsidP="00BA5AF0">
            <w:pPr>
              <w:spacing w:after="0" w:line="240" w:lineRule="auto"/>
              <w:rPr>
                <w:rFonts w:ascii="Times New Roman" w:eastAsia="楷体" w:hAnsi="Times New Roman" w:cs="Times New Roman"/>
                <w:color w:val="000000"/>
                <w:sz w:val="24"/>
                <w:szCs w:val="24"/>
              </w:rPr>
            </w:pPr>
            <w:r w:rsidRPr="00513C51">
              <w:rPr>
                <w:rFonts w:ascii="Times New Roman" w:eastAsia="楷体" w:hAnsi="Times New Roman" w:cs="Times New Roman"/>
              </w:rPr>
              <w:t>民生证券</w:t>
            </w:r>
            <w:r w:rsidRPr="00513C51">
              <w:rPr>
                <w:rFonts w:ascii="Times New Roman" w:eastAsia="楷体" w:hAnsi="Times New Roman" w:cs="Times New Roman"/>
              </w:rPr>
              <w:t xml:space="preserve"> </w:t>
            </w:r>
          </w:p>
        </w:tc>
      </w:tr>
      <w:tr w:rsidR="00BA5AF0" w:rsidRPr="00513C51" w14:paraId="0EA7774D" w14:textId="77777777" w:rsidTr="00AD4E36">
        <w:trPr>
          <w:trHeight w:val="276"/>
        </w:trPr>
        <w:tc>
          <w:tcPr>
            <w:tcW w:w="817" w:type="dxa"/>
            <w:noWrap/>
            <w:vAlign w:val="center"/>
          </w:tcPr>
          <w:p w14:paraId="55F584A5" w14:textId="45A15773" w:rsidR="00BA5AF0" w:rsidRPr="00513C51" w:rsidRDefault="00BA5AF0" w:rsidP="00BA5AF0">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8</w:t>
            </w:r>
          </w:p>
        </w:tc>
        <w:tc>
          <w:tcPr>
            <w:tcW w:w="3231" w:type="dxa"/>
            <w:noWrap/>
          </w:tcPr>
          <w:p w14:paraId="483AB10F" w14:textId="4D2D101A" w:rsidR="00BA5AF0" w:rsidRPr="00513C51" w:rsidRDefault="00BA5AF0" w:rsidP="00BA5AF0">
            <w:pPr>
              <w:spacing w:after="0" w:line="240" w:lineRule="auto"/>
              <w:rPr>
                <w:rFonts w:ascii="Times New Roman" w:eastAsia="楷体" w:hAnsi="Times New Roman" w:cs="Times New Roman"/>
                <w:color w:val="000000"/>
                <w:sz w:val="24"/>
                <w:szCs w:val="24"/>
              </w:rPr>
            </w:pPr>
            <w:r w:rsidRPr="00513C51">
              <w:rPr>
                <w:rFonts w:ascii="Times New Roman" w:eastAsia="楷体" w:hAnsi="Times New Roman" w:cs="Times New Roman"/>
              </w:rPr>
              <w:t>国金证券</w:t>
            </w:r>
            <w:r w:rsidRPr="00513C51">
              <w:rPr>
                <w:rFonts w:ascii="Times New Roman" w:eastAsia="楷体" w:hAnsi="Times New Roman" w:cs="Times New Roman"/>
              </w:rPr>
              <w:t xml:space="preserve"> </w:t>
            </w:r>
          </w:p>
        </w:tc>
      </w:tr>
      <w:tr w:rsidR="00BA5AF0" w:rsidRPr="00513C51" w14:paraId="0D56A53A" w14:textId="77777777" w:rsidTr="00AD4E36">
        <w:trPr>
          <w:trHeight w:val="276"/>
        </w:trPr>
        <w:tc>
          <w:tcPr>
            <w:tcW w:w="817" w:type="dxa"/>
            <w:noWrap/>
            <w:vAlign w:val="center"/>
          </w:tcPr>
          <w:p w14:paraId="0DF4CF48" w14:textId="1F3AC203" w:rsidR="00BA5AF0" w:rsidRPr="00513C51" w:rsidRDefault="00BA5AF0" w:rsidP="00BA5AF0">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9</w:t>
            </w:r>
          </w:p>
        </w:tc>
        <w:tc>
          <w:tcPr>
            <w:tcW w:w="3231" w:type="dxa"/>
            <w:noWrap/>
          </w:tcPr>
          <w:p w14:paraId="111FD5B8" w14:textId="68668B79" w:rsidR="00BA5AF0" w:rsidRPr="00513C51" w:rsidRDefault="00BA5AF0" w:rsidP="00BA5AF0">
            <w:pPr>
              <w:spacing w:after="0" w:line="240" w:lineRule="auto"/>
              <w:rPr>
                <w:rFonts w:ascii="Times New Roman" w:eastAsia="楷体" w:hAnsi="Times New Roman" w:cs="Times New Roman"/>
                <w:color w:val="000000"/>
                <w:sz w:val="24"/>
                <w:szCs w:val="24"/>
              </w:rPr>
            </w:pPr>
            <w:r w:rsidRPr="00513C51">
              <w:rPr>
                <w:rFonts w:ascii="Times New Roman" w:eastAsia="楷体" w:hAnsi="Times New Roman" w:cs="Times New Roman"/>
              </w:rPr>
              <w:t>华福证券</w:t>
            </w:r>
            <w:r w:rsidRPr="00513C51">
              <w:rPr>
                <w:rFonts w:ascii="Times New Roman" w:eastAsia="楷体" w:hAnsi="Times New Roman" w:cs="Times New Roman"/>
              </w:rPr>
              <w:t xml:space="preserve"> </w:t>
            </w:r>
          </w:p>
        </w:tc>
      </w:tr>
      <w:tr w:rsidR="00513C51" w:rsidRPr="00513C51" w14:paraId="34E020E5" w14:textId="77777777" w:rsidTr="00513C51">
        <w:trPr>
          <w:trHeight w:val="276"/>
        </w:trPr>
        <w:tc>
          <w:tcPr>
            <w:tcW w:w="817" w:type="dxa"/>
            <w:noWrap/>
            <w:vAlign w:val="center"/>
          </w:tcPr>
          <w:p w14:paraId="7829BE99" w14:textId="55481986" w:rsidR="00513C51" w:rsidRPr="00513C51" w:rsidRDefault="00513C51" w:rsidP="00513C51">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10</w:t>
            </w:r>
          </w:p>
        </w:tc>
        <w:tc>
          <w:tcPr>
            <w:tcW w:w="3231" w:type="dxa"/>
            <w:noWrap/>
          </w:tcPr>
          <w:p w14:paraId="7481DBF4" w14:textId="44A50854" w:rsidR="00513C51" w:rsidRPr="00513C51" w:rsidRDefault="00513C51" w:rsidP="00513C51">
            <w:pPr>
              <w:spacing w:after="0" w:line="240" w:lineRule="auto"/>
              <w:rPr>
                <w:rFonts w:ascii="Times New Roman" w:eastAsia="楷体" w:hAnsi="Times New Roman" w:cs="Times New Roman"/>
                <w:color w:val="000000"/>
                <w:sz w:val="24"/>
                <w:szCs w:val="24"/>
                <w:lang w:val="en-US"/>
              </w:rPr>
            </w:pPr>
            <w:r>
              <w:rPr>
                <w:rFonts w:ascii="Times New Roman" w:eastAsia="楷体" w:hAnsi="Times New Roman" w:cs="Times New Roman" w:hint="eastAsia"/>
                <w:color w:val="000000"/>
                <w:sz w:val="24"/>
                <w:szCs w:val="24"/>
                <w:lang w:val="en-US"/>
              </w:rPr>
              <w:t>瑞银</w:t>
            </w:r>
          </w:p>
        </w:tc>
      </w:tr>
      <w:tr w:rsidR="00513C51" w:rsidRPr="00513C51" w14:paraId="72E9678C" w14:textId="77777777" w:rsidTr="00513C51">
        <w:trPr>
          <w:trHeight w:val="276"/>
        </w:trPr>
        <w:tc>
          <w:tcPr>
            <w:tcW w:w="817" w:type="dxa"/>
            <w:noWrap/>
            <w:vAlign w:val="center"/>
          </w:tcPr>
          <w:p w14:paraId="155AB168" w14:textId="4A081E0B" w:rsidR="00513C51" w:rsidRPr="00513C51" w:rsidRDefault="00513C51" w:rsidP="00513C51">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11</w:t>
            </w:r>
          </w:p>
        </w:tc>
        <w:tc>
          <w:tcPr>
            <w:tcW w:w="3231" w:type="dxa"/>
            <w:noWrap/>
          </w:tcPr>
          <w:p w14:paraId="5354AFCF" w14:textId="6B0142F1" w:rsidR="00513C51" w:rsidRPr="00513C51" w:rsidRDefault="00513C51" w:rsidP="00513C51">
            <w:pPr>
              <w:spacing w:after="0" w:line="240" w:lineRule="auto"/>
              <w:rPr>
                <w:rFonts w:ascii="Times New Roman" w:eastAsia="楷体" w:hAnsi="Times New Roman" w:cs="Times New Roman"/>
                <w:color w:val="000000"/>
                <w:sz w:val="24"/>
                <w:szCs w:val="24"/>
                <w:lang w:val="en-US"/>
              </w:rPr>
            </w:pPr>
            <w:r>
              <w:rPr>
                <w:rFonts w:ascii="Times New Roman" w:eastAsia="楷体" w:hAnsi="Times New Roman" w:cs="Times New Roman" w:hint="eastAsia"/>
                <w:color w:val="000000"/>
                <w:sz w:val="24"/>
                <w:szCs w:val="24"/>
                <w:lang w:val="en-US"/>
              </w:rPr>
              <w:t>高盛</w:t>
            </w:r>
          </w:p>
        </w:tc>
      </w:tr>
      <w:tr w:rsidR="00513C51" w:rsidRPr="00513C51" w14:paraId="1E5C293A" w14:textId="77777777" w:rsidTr="00513C51">
        <w:trPr>
          <w:trHeight w:val="276"/>
        </w:trPr>
        <w:tc>
          <w:tcPr>
            <w:tcW w:w="817" w:type="dxa"/>
            <w:noWrap/>
            <w:vAlign w:val="center"/>
          </w:tcPr>
          <w:p w14:paraId="7F364D68" w14:textId="34756935" w:rsidR="00513C51" w:rsidRPr="00513C51" w:rsidRDefault="00513C51" w:rsidP="00513C51">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12</w:t>
            </w:r>
          </w:p>
        </w:tc>
        <w:tc>
          <w:tcPr>
            <w:tcW w:w="3231" w:type="dxa"/>
            <w:noWrap/>
          </w:tcPr>
          <w:p w14:paraId="6144902E" w14:textId="06A7DECF" w:rsidR="00513C51" w:rsidRPr="00513C51" w:rsidRDefault="00513C51" w:rsidP="00513C51">
            <w:pPr>
              <w:spacing w:after="0" w:line="240" w:lineRule="auto"/>
              <w:rPr>
                <w:rFonts w:ascii="Times New Roman" w:eastAsia="楷体" w:hAnsi="Times New Roman" w:cs="Times New Roman"/>
                <w:lang w:val="en-US"/>
              </w:rPr>
            </w:pPr>
            <w:r w:rsidRPr="00BA5AF0">
              <w:rPr>
                <w:rFonts w:ascii="Times New Roman" w:eastAsia="楷体" w:hAnsi="Times New Roman" w:cs="Times New Roman"/>
                <w:lang w:val="en-US"/>
              </w:rPr>
              <w:t>源悦私募</w:t>
            </w:r>
          </w:p>
        </w:tc>
      </w:tr>
      <w:tr w:rsidR="00513C51" w:rsidRPr="00513C51" w14:paraId="561D5E78" w14:textId="77777777" w:rsidTr="00AD4E36">
        <w:trPr>
          <w:trHeight w:val="276"/>
        </w:trPr>
        <w:tc>
          <w:tcPr>
            <w:tcW w:w="817" w:type="dxa"/>
            <w:noWrap/>
            <w:vAlign w:val="center"/>
          </w:tcPr>
          <w:p w14:paraId="10EB6B64" w14:textId="1751EE99" w:rsidR="00513C51" w:rsidRPr="00513C51" w:rsidRDefault="00513C51" w:rsidP="00513C51">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13</w:t>
            </w:r>
          </w:p>
        </w:tc>
        <w:tc>
          <w:tcPr>
            <w:tcW w:w="3231" w:type="dxa"/>
            <w:noWrap/>
          </w:tcPr>
          <w:p w14:paraId="7F57607C" w14:textId="3EAD7749" w:rsidR="00513C51" w:rsidRPr="00513C51" w:rsidRDefault="00513C51" w:rsidP="00513C51">
            <w:pPr>
              <w:spacing w:after="0" w:line="240" w:lineRule="auto"/>
              <w:rPr>
                <w:rFonts w:ascii="Times New Roman" w:eastAsia="楷体" w:hAnsi="Times New Roman" w:cs="Times New Roman"/>
                <w:color w:val="000000"/>
                <w:sz w:val="24"/>
                <w:szCs w:val="24"/>
              </w:rPr>
            </w:pPr>
            <w:r w:rsidRPr="00513C51">
              <w:rPr>
                <w:rFonts w:ascii="Times New Roman" w:eastAsia="楷体" w:hAnsi="Times New Roman" w:cs="Times New Roman"/>
              </w:rPr>
              <w:t>金山湖投资</w:t>
            </w:r>
            <w:r w:rsidRPr="00513C51">
              <w:rPr>
                <w:rFonts w:ascii="Times New Roman" w:eastAsia="楷体" w:hAnsi="Times New Roman" w:cs="Times New Roman"/>
              </w:rPr>
              <w:t xml:space="preserve"> </w:t>
            </w:r>
          </w:p>
        </w:tc>
      </w:tr>
      <w:tr w:rsidR="00513C51" w:rsidRPr="00513C51" w14:paraId="6B0BA224" w14:textId="77777777" w:rsidTr="00513C51">
        <w:trPr>
          <w:trHeight w:val="276"/>
        </w:trPr>
        <w:tc>
          <w:tcPr>
            <w:tcW w:w="817" w:type="dxa"/>
            <w:noWrap/>
            <w:vAlign w:val="center"/>
          </w:tcPr>
          <w:p w14:paraId="7D4D1A69" w14:textId="3D3B1CFA" w:rsidR="00513C51" w:rsidRPr="00513C51" w:rsidRDefault="00513C51" w:rsidP="00513C51">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14</w:t>
            </w:r>
          </w:p>
        </w:tc>
        <w:tc>
          <w:tcPr>
            <w:tcW w:w="3231" w:type="dxa"/>
            <w:noWrap/>
          </w:tcPr>
          <w:p w14:paraId="11FB26C9" w14:textId="62C72E7E" w:rsidR="00513C51" w:rsidRPr="00513C51" w:rsidRDefault="00513C51" w:rsidP="00513C51">
            <w:pPr>
              <w:spacing w:after="0" w:line="240" w:lineRule="auto"/>
              <w:rPr>
                <w:rFonts w:ascii="Times New Roman" w:eastAsia="楷体" w:hAnsi="Times New Roman" w:cs="Times New Roman"/>
                <w:lang w:val="en-US"/>
              </w:rPr>
            </w:pPr>
            <w:r w:rsidRPr="00513C51">
              <w:rPr>
                <w:rFonts w:ascii="Times New Roman" w:eastAsia="楷体" w:hAnsi="Times New Roman" w:cs="Times New Roman"/>
              </w:rPr>
              <w:t>上海</w:t>
            </w:r>
            <w:r w:rsidRPr="00513C51">
              <w:rPr>
                <w:rFonts w:ascii="Times New Roman" w:eastAsia="楷体" w:hAnsi="Times New Roman" w:cs="Times New Roman"/>
                <w:lang w:val="en-US"/>
              </w:rPr>
              <w:t>宁泉资产管理有限公司</w:t>
            </w:r>
            <w:r w:rsidRPr="00513C51">
              <w:rPr>
                <w:rFonts w:ascii="Times New Roman" w:eastAsia="楷体" w:hAnsi="Times New Roman" w:cs="Times New Roman"/>
              </w:rPr>
              <w:t xml:space="preserve"> </w:t>
            </w:r>
          </w:p>
        </w:tc>
      </w:tr>
      <w:tr w:rsidR="00513C51" w:rsidRPr="00513C51" w14:paraId="4B00A50A" w14:textId="77777777" w:rsidTr="00AD4E36">
        <w:trPr>
          <w:trHeight w:val="276"/>
        </w:trPr>
        <w:tc>
          <w:tcPr>
            <w:tcW w:w="817" w:type="dxa"/>
            <w:noWrap/>
            <w:vAlign w:val="center"/>
          </w:tcPr>
          <w:p w14:paraId="498BD5E1" w14:textId="1FD381E8" w:rsidR="00513C51" w:rsidRPr="00513C51" w:rsidRDefault="00513C51" w:rsidP="00513C51">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15</w:t>
            </w:r>
          </w:p>
        </w:tc>
        <w:tc>
          <w:tcPr>
            <w:tcW w:w="3231" w:type="dxa"/>
            <w:noWrap/>
          </w:tcPr>
          <w:p w14:paraId="1498F521" w14:textId="58CCCF14" w:rsidR="00513C51" w:rsidRPr="00513C51" w:rsidRDefault="00513C51" w:rsidP="00513C51">
            <w:pPr>
              <w:spacing w:after="0" w:line="240" w:lineRule="auto"/>
              <w:rPr>
                <w:rFonts w:ascii="Times New Roman" w:eastAsia="楷体" w:hAnsi="Times New Roman" w:cs="Times New Roman"/>
                <w:lang w:val="en-US"/>
              </w:rPr>
            </w:pPr>
            <w:r w:rsidRPr="00BA5AF0">
              <w:rPr>
                <w:rFonts w:ascii="Times New Roman" w:eastAsia="楷体" w:hAnsi="Times New Roman" w:cs="Times New Roman"/>
                <w:lang w:val="en-US"/>
              </w:rPr>
              <w:t>上海磐稳投资管理有限公司</w:t>
            </w:r>
            <w:r w:rsidRPr="00513C51">
              <w:rPr>
                <w:rFonts w:ascii="Times New Roman" w:eastAsia="楷体" w:hAnsi="Times New Roman" w:cs="Times New Roman"/>
              </w:rPr>
              <w:t xml:space="preserve"> </w:t>
            </w:r>
          </w:p>
        </w:tc>
      </w:tr>
      <w:tr w:rsidR="00513C51" w:rsidRPr="00513C51" w14:paraId="3C20680C" w14:textId="77777777" w:rsidTr="00AD4E36">
        <w:trPr>
          <w:trHeight w:val="276"/>
        </w:trPr>
        <w:tc>
          <w:tcPr>
            <w:tcW w:w="817" w:type="dxa"/>
            <w:noWrap/>
            <w:vAlign w:val="center"/>
          </w:tcPr>
          <w:p w14:paraId="7B97F17F" w14:textId="6C4226E9" w:rsidR="00513C51" w:rsidRPr="00513C51" w:rsidRDefault="00513C51" w:rsidP="00513C51">
            <w:pPr>
              <w:spacing w:after="0" w:line="240" w:lineRule="auto"/>
              <w:jc w:val="center"/>
              <w:rPr>
                <w:rFonts w:ascii="Times New Roman" w:eastAsia="楷体" w:hAnsi="Times New Roman" w:cs="Times New Roman"/>
                <w:color w:val="000000"/>
                <w:sz w:val="24"/>
                <w:szCs w:val="24"/>
                <w:lang w:val="en-US"/>
              </w:rPr>
            </w:pPr>
            <w:r w:rsidRPr="00513C51">
              <w:rPr>
                <w:rFonts w:ascii="Times New Roman" w:eastAsia="楷体" w:hAnsi="Times New Roman" w:cs="Times New Roman"/>
                <w:color w:val="000000"/>
                <w:sz w:val="24"/>
                <w:szCs w:val="24"/>
                <w:lang w:val="en-US"/>
              </w:rPr>
              <w:t>16</w:t>
            </w:r>
          </w:p>
        </w:tc>
        <w:tc>
          <w:tcPr>
            <w:tcW w:w="3231" w:type="dxa"/>
            <w:noWrap/>
          </w:tcPr>
          <w:p w14:paraId="0F188E86" w14:textId="26A7FB54" w:rsidR="00513C51" w:rsidRPr="00513C51" w:rsidRDefault="00513C51" w:rsidP="00513C51">
            <w:pPr>
              <w:spacing w:after="0" w:line="240" w:lineRule="auto"/>
              <w:rPr>
                <w:rFonts w:ascii="Times New Roman" w:eastAsia="楷体" w:hAnsi="Times New Roman" w:cs="Times New Roman"/>
                <w:color w:val="000000"/>
                <w:sz w:val="24"/>
                <w:szCs w:val="24"/>
                <w:lang w:val="en-US"/>
              </w:rPr>
            </w:pPr>
            <w:r w:rsidRPr="00513C51">
              <w:rPr>
                <w:rFonts w:ascii="Times New Roman" w:eastAsia="楷体" w:hAnsi="Times New Roman" w:cs="Times New Roman"/>
              </w:rPr>
              <w:t>个人投资者</w:t>
            </w:r>
          </w:p>
        </w:tc>
      </w:tr>
    </w:tbl>
    <w:p w14:paraId="594C2F92" w14:textId="77777777" w:rsidR="003A6A47" w:rsidRPr="00513C51" w:rsidRDefault="003A6A47" w:rsidP="00CE7A04">
      <w:pPr>
        <w:rPr>
          <w:rFonts w:ascii="Times New Roman" w:eastAsia="楷体" w:hAnsi="Times New Roman" w:cs="Times New Roman"/>
          <w:sz w:val="24"/>
          <w:szCs w:val="24"/>
        </w:rPr>
      </w:pPr>
    </w:p>
    <w:sectPr w:rsidR="003A6A47" w:rsidRPr="00513C51" w:rsidSect="00EF32F6">
      <w:headerReference w:type="default" r:id="rId10"/>
      <w:footerReference w:type="default" r:id="rId11"/>
      <w:pgSz w:w="11906" w:h="16838"/>
      <w:pgMar w:top="1440" w:right="1800" w:bottom="18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0B3F" w14:textId="77777777" w:rsidR="00A00D3F" w:rsidRDefault="00A00D3F" w:rsidP="00226B25">
      <w:pPr>
        <w:spacing w:after="0" w:line="240" w:lineRule="auto"/>
      </w:pPr>
      <w:r>
        <w:separator/>
      </w:r>
    </w:p>
  </w:endnote>
  <w:endnote w:type="continuationSeparator" w:id="0">
    <w:p w14:paraId="06D0E65B" w14:textId="77777777" w:rsidR="00A00D3F" w:rsidRDefault="00A00D3F" w:rsidP="00226B25">
      <w:pPr>
        <w:spacing w:after="0" w:line="240" w:lineRule="auto"/>
      </w:pPr>
      <w:r>
        <w:continuationSeparator/>
      </w:r>
    </w:p>
  </w:endnote>
  <w:endnote w:type="continuationNotice" w:id="1">
    <w:p w14:paraId="0C2657FA" w14:textId="77777777" w:rsidR="00A00D3F" w:rsidRDefault="00A00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27490"/>
      <w:docPartObj>
        <w:docPartGallery w:val="Page Numbers (Bottom of Page)"/>
        <w:docPartUnique/>
      </w:docPartObj>
    </w:sdtPr>
    <w:sdtEndPr>
      <w:rPr>
        <w:rFonts w:ascii="Times New Roman" w:hAnsi="Times New Roman" w:cs="Times New Roman"/>
      </w:rPr>
    </w:sdtEndPr>
    <w:sdtContent>
      <w:p w14:paraId="633BE877" w14:textId="42074528" w:rsidR="00086946" w:rsidRPr="00086946" w:rsidRDefault="00440207">
        <w:pPr>
          <w:pStyle w:val="a6"/>
          <w:jc w:val="center"/>
          <w:rPr>
            <w:rFonts w:ascii="Times New Roman" w:hAnsi="Times New Roman" w:cs="Times New Roman"/>
          </w:rPr>
        </w:pPr>
        <w:r w:rsidRPr="00086946">
          <w:rPr>
            <w:rFonts w:ascii="Times New Roman" w:hAnsi="Times New Roman" w:cs="Times New Roman"/>
          </w:rPr>
          <w:fldChar w:fldCharType="begin"/>
        </w:r>
        <w:r w:rsidR="00086946" w:rsidRPr="00086946">
          <w:rPr>
            <w:rFonts w:ascii="Times New Roman" w:hAnsi="Times New Roman" w:cs="Times New Roman"/>
          </w:rPr>
          <w:instrText>PAGE   \* MERGEFORMAT</w:instrText>
        </w:r>
        <w:r w:rsidRPr="00086946">
          <w:rPr>
            <w:rFonts w:ascii="Times New Roman" w:hAnsi="Times New Roman" w:cs="Times New Roman"/>
          </w:rPr>
          <w:fldChar w:fldCharType="separate"/>
        </w:r>
        <w:r w:rsidR="00BD19A1" w:rsidRPr="00BD19A1">
          <w:rPr>
            <w:rFonts w:ascii="Times New Roman" w:hAnsi="Times New Roman" w:cs="Times New Roman"/>
            <w:noProof/>
            <w:lang w:val="zh-CN"/>
          </w:rPr>
          <w:t>3</w:t>
        </w:r>
        <w:r w:rsidRPr="00086946">
          <w:rPr>
            <w:rFonts w:ascii="Times New Roman" w:hAnsi="Times New Roman" w:cs="Times New Roman"/>
          </w:rPr>
          <w:fldChar w:fldCharType="end"/>
        </w:r>
        <w:r w:rsidR="00050A0B">
          <w:rPr>
            <w:rFonts w:ascii="Times New Roman" w:hAnsi="Times New Roman" w:cs="Times New Roman" w:hint="eastAsia"/>
          </w:rPr>
          <w:t xml:space="preserve"> of </w:t>
        </w:r>
        <w:r w:rsidR="00050A0B">
          <w:rPr>
            <w:rFonts w:ascii="Times New Roman" w:hAnsi="Times New Roman" w:cs="Times New Roman"/>
          </w:rPr>
          <w:fldChar w:fldCharType="begin"/>
        </w:r>
        <w:r w:rsidR="00050A0B">
          <w:rPr>
            <w:rFonts w:ascii="Times New Roman" w:hAnsi="Times New Roman" w:cs="Times New Roman"/>
          </w:rPr>
          <w:instrText xml:space="preserve"> </w:instrText>
        </w:r>
        <w:r w:rsidR="00050A0B">
          <w:rPr>
            <w:rFonts w:ascii="Times New Roman" w:hAnsi="Times New Roman" w:cs="Times New Roman" w:hint="eastAsia"/>
          </w:rPr>
          <w:instrText>NUMPAGES  \* Arabic  \* MERGEFORMAT</w:instrText>
        </w:r>
        <w:r w:rsidR="00050A0B">
          <w:rPr>
            <w:rFonts w:ascii="Times New Roman" w:hAnsi="Times New Roman" w:cs="Times New Roman"/>
          </w:rPr>
          <w:instrText xml:space="preserve"> </w:instrText>
        </w:r>
        <w:r w:rsidR="00050A0B">
          <w:rPr>
            <w:rFonts w:ascii="Times New Roman" w:hAnsi="Times New Roman" w:cs="Times New Roman"/>
          </w:rPr>
          <w:fldChar w:fldCharType="separate"/>
        </w:r>
        <w:r w:rsidR="00050A0B">
          <w:rPr>
            <w:rFonts w:ascii="Times New Roman" w:hAnsi="Times New Roman" w:cs="Times New Roman"/>
            <w:noProof/>
          </w:rPr>
          <w:t>27</w:t>
        </w:r>
        <w:r w:rsidR="00050A0B">
          <w:rPr>
            <w:rFonts w:ascii="Times New Roman" w:hAnsi="Times New Roman" w:cs="Times New Roman"/>
          </w:rPr>
          <w:fldChar w:fldCharType="end"/>
        </w:r>
      </w:p>
    </w:sdtContent>
  </w:sdt>
  <w:p w14:paraId="0C520190" w14:textId="77777777" w:rsidR="00086946" w:rsidRDefault="00086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B0BD" w14:textId="77777777" w:rsidR="00A00D3F" w:rsidRDefault="00A00D3F" w:rsidP="00226B25">
      <w:pPr>
        <w:spacing w:after="0" w:line="240" w:lineRule="auto"/>
      </w:pPr>
      <w:r>
        <w:separator/>
      </w:r>
    </w:p>
  </w:footnote>
  <w:footnote w:type="continuationSeparator" w:id="0">
    <w:p w14:paraId="00071A96" w14:textId="77777777" w:rsidR="00A00D3F" w:rsidRDefault="00A00D3F" w:rsidP="00226B25">
      <w:pPr>
        <w:spacing w:after="0" w:line="240" w:lineRule="auto"/>
      </w:pPr>
      <w:r>
        <w:continuationSeparator/>
      </w:r>
    </w:p>
  </w:footnote>
  <w:footnote w:type="continuationNotice" w:id="1">
    <w:p w14:paraId="5B9A65AD" w14:textId="77777777" w:rsidR="00A00D3F" w:rsidRDefault="00A00D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819E" w14:textId="77777777" w:rsidR="00B86FD7" w:rsidRPr="009870C8" w:rsidRDefault="00521F0B" w:rsidP="009870C8">
    <w:pPr>
      <w:pStyle w:val="a4"/>
      <w:rPr>
        <w:rFonts w:ascii="楷体" w:eastAsia="楷体" w:hAnsi="楷体" w:hint="eastAsia"/>
      </w:rPr>
    </w:pPr>
    <w:r w:rsidRPr="009870C8">
      <w:rPr>
        <w:rFonts w:ascii="楷体" w:eastAsia="楷体" w:hAnsi="楷体" w:hint="eastAsia"/>
      </w:rPr>
      <w:t>蓝星安迪苏</w:t>
    </w:r>
    <w:r w:rsidRPr="009870C8">
      <w:rPr>
        <w:rFonts w:ascii="楷体" w:eastAsia="楷体" w:hAnsi="楷体"/>
      </w:rPr>
      <w:t>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28B8"/>
    <w:multiLevelType w:val="hybridMultilevel"/>
    <w:tmpl w:val="164223E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1" w15:restartNumberingAfterBreak="0">
    <w:nsid w:val="454C386A"/>
    <w:multiLevelType w:val="multilevel"/>
    <w:tmpl w:val="0416344A"/>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楷体" w:hAnsi="Times New Roman" w:cstheme="minorBidi"/>
        <w:color w:val="auto"/>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803D65"/>
    <w:multiLevelType w:val="multilevel"/>
    <w:tmpl w:val="3CE8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A409A"/>
    <w:multiLevelType w:val="hybridMultilevel"/>
    <w:tmpl w:val="E57EBC30"/>
    <w:lvl w:ilvl="0" w:tplc="FB72D206">
      <w:start w:val="5"/>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14560216">
    <w:abstractNumId w:val="1"/>
  </w:num>
  <w:num w:numId="2" w16cid:durableId="803083500">
    <w:abstractNumId w:val="3"/>
  </w:num>
  <w:num w:numId="3" w16cid:durableId="1602641034">
    <w:abstractNumId w:val="0"/>
  </w:num>
  <w:num w:numId="4" w16cid:durableId="81719245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C5"/>
    <w:rsid w:val="00000C03"/>
    <w:rsid w:val="00001AFA"/>
    <w:rsid w:val="00002E84"/>
    <w:rsid w:val="000038A9"/>
    <w:rsid w:val="0000546A"/>
    <w:rsid w:val="0000569B"/>
    <w:rsid w:val="0000635C"/>
    <w:rsid w:val="0001080C"/>
    <w:rsid w:val="000130C0"/>
    <w:rsid w:val="00014AC4"/>
    <w:rsid w:val="00015071"/>
    <w:rsid w:val="00022FB1"/>
    <w:rsid w:val="00025FCA"/>
    <w:rsid w:val="00027A9B"/>
    <w:rsid w:val="00030A0E"/>
    <w:rsid w:val="000334C6"/>
    <w:rsid w:val="0003422A"/>
    <w:rsid w:val="00034E8B"/>
    <w:rsid w:val="000377EC"/>
    <w:rsid w:val="00037B51"/>
    <w:rsid w:val="00037B8C"/>
    <w:rsid w:val="00040143"/>
    <w:rsid w:val="00043847"/>
    <w:rsid w:val="00050A0B"/>
    <w:rsid w:val="00051EAB"/>
    <w:rsid w:val="00051EBA"/>
    <w:rsid w:val="00055F3D"/>
    <w:rsid w:val="00056AA5"/>
    <w:rsid w:val="000634A8"/>
    <w:rsid w:val="00063505"/>
    <w:rsid w:val="00063CB5"/>
    <w:rsid w:val="00066CD7"/>
    <w:rsid w:val="00067325"/>
    <w:rsid w:val="000676D4"/>
    <w:rsid w:val="0007061E"/>
    <w:rsid w:val="00071664"/>
    <w:rsid w:val="0007245D"/>
    <w:rsid w:val="000729B8"/>
    <w:rsid w:val="000732A8"/>
    <w:rsid w:val="0007504E"/>
    <w:rsid w:val="00076889"/>
    <w:rsid w:val="00080769"/>
    <w:rsid w:val="00080A92"/>
    <w:rsid w:val="00082A41"/>
    <w:rsid w:val="0008395B"/>
    <w:rsid w:val="00085B70"/>
    <w:rsid w:val="00086493"/>
    <w:rsid w:val="00086946"/>
    <w:rsid w:val="00091828"/>
    <w:rsid w:val="00093C77"/>
    <w:rsid w:val="00094A89"/>
    <w:rsid w:val="00094DA2"/>
    <w:rsid w:val="000A03F7"/>
    <w:rsid w:val="000A14C3"/>
    <w:rsid w:val="000A24F0"/>
    <w:rsid w:val="000A2CA5"/>
    <w:rsid w:val="000A7ED6"/>
    <w:rsid w:val="000B052D"/>
    <w:rsid w:val="000B0BAE"/>
    <w:rsid w:val="000B2C6A"/>
    <w:rsid w:val="000B33A7"/>
    <w:rsid w:val="000B5E27"/>
    <w:rsid w:val="000C5972"/>
    <w:rsid w:val="000C6148"/>
    <w:rsid w:val="000D0773"/>
    <w:rsid w:val="000D0AC8"/>
    <w:rsid w:val="000D356D"/>
    <w:rsid w:val="000D3848"/>
    <w:rsid w:val="000D395D"/>
    <w:rsid w:val="000D4984"/>
    <w:rsid w:val="000D4AF9"/>
    <w:rsid w:val="000D55B2"/>
    <w:rsid w:val="000D6755"/>
    <w:rsid w:val="000D6D51"/>
    <w:rsid w:val="000E35A9"/>
    <w:rsid w:val="000E3D49"/>
    <w:rsid w:val="000F010F"/>
    <w:rsid w:val="000F0619"/>
    <w:rsid w:val="000F1B9B"/>
    <w:rsid w:val="000F21CF"/>
    <w:rsid w:val="000F4444"/>
    <w:rsid w:val="000F50ED"/>
    <w:rsid w:val="000F53F1"/>
    <w:rsid w:val="001005D1"/>
    <w:rsid w:val="001030BE"/>
    <w:rsid w:val="00103523"/>
    <w:rsid w:val="00104F91"/>
    <w:rsid w:val="00105B9B"/>
    <w:rsid w:val="00110288"/>
    <w:rsid w:val="00111359"/>
    <w:rsid w:val="0011266F"/>
    <w:rsid w:val="00112F65"/>
    <w:rsid w:val="00114733"/>
    <w:rsid w:val="00114F9C"/>
    <w:rsid w:val="0011681B"/>
    <w:rsid w:val="00116DF0"/>
    <w:rsid w:val="001251D5"/>
    <w:rsid w:val="00130883"/>
    <w:rsid w:val="0013206A"/>
    <w:rsid w:val="0013317E"/>
    <w:rsid w:val="00134CAA"/>
    <w:rsid w:val="00134E34"/>
    <w:rsid w:val="001361A6"/>
    <w:rsid w:val="00136F33"/>
    <w:rsid w:val="00141E15"/>
    <w:rsid w:val="00142FB7"/>
    <w:rsid w:val="00143709"/>
    <w:rsid w:val="001441A1"/>
    <w:rsid w:val="00144B55"/>
    <w:rsid w:val="00145211"/>
    <w:rsid w:val="001452A7"/>
    <w:rsid w:val="00150284"/>
    <w:rsid w:val="001508AD"/>
    <w:rsid w:val="0015482D"/>
    <w:rsid w:val="00154C2C"/>
    <w:rsid w:val="00155870"/>
    <w:rsid w:val="00155AE4"/>
    <w:rsid w:val="0015640B"/>
    <w:rsid w:val="00157367"/>
    <w:rsid w:val="00160640"/>
    <w:rsid w:val="0016135B"/>
    <w:rsid w:val="00161965"/>
    <w:rsid w:val="00162260"/>
    <w:rsid w:val="00162C62"/>
    <w:rsid w:val="00162DF3"/>
    <w:rsid w:val="0016340B"/>
    <w:rsid w:val="00164204"/>
    <w:rsid w:val="00173174"/>
    <w:rsid w:val="0017348C"/>
    <w:rsid w:val="001735EC"/>
    <w:rsid w:val="00173841"/>
    <w:rsid w:val="001752DE"/>
    <w:rsid w:val="00176F41"/>
    <w:rsid w:val="00177873"/>
    <w:rsid w:val="00177BDD"/>
    <w:rsid w:val="00180123"/>
    <w:rsid w:val="001805F7"/>
    <w:rsid w:val="001814BD"/>
    <w:rsid w:val="00181B14"/>
    <w:rsid w:val="00182F38"/>
    <w:rsid w:val="001835BE"/>
    <w:rsid w:val="00183D53"/>
    <w:rsid w:val="00183E14"/>
    <w:rsid w:val="001849F4"/>
    <w:rsid w:val="001868F8"/>
    <w:rsid w:val="00186F02"/>
    <w:rsid w:val="00190FA3"/>
    <w:rsid w:val="001947D3"/>
    <w:rsid w:val="00195007"/>
    <w:rsid w:val="00195394"/>
    <w:rsid w:val="001964EB"/>
    <w:rsid w:val="001A01E1"/>
    <w:rsid w:val="001A1148"/>
    <w:rsid w:val="001A1189"/>
    <w:rsid w:val="001A1D1B"/>
    <w:rsid w:val="001A329A"/>
    <w:rsid w:val="001A3AD4"/>
    <w:rsid w:val="001A4053"/>
    <w:rsid w:val="001A59BF"/>
    <w:rsid w:val="001A6E1B"/>
    <w:rsid w:val="001B0844"/>
    <w:rsid w:val="001B3B74"/>
    <w:rsid w:val="001B57DA"/>
    <w:rsid w:val="001B5DCC"/>
    <w:rsid w:val="001B5F04"/>
    <w:rsid w:val="001B68D7"/>
    <w:rsid w:val="001B6916"/>
    <w:rsid w:val="001B6FA8"/>
    <w:rsid w:val="001B707F"/>
    <w:rsid w:val="001C0047"/>
    <w:rsid w:val="001C0CC5"/>
    <w:rsid w:val="001C3012"/>
    <w:rsid w:val="001C597C"/>
    <w:rsid w:val="001C5E0B"/>
    <w:rsid w:val="001C639E"/>
    <w:rsid w:val="001D1F6D"/>
    <w:rsid w:val="001D231A"/>
    <w:rsid w:val="001D4AFE"/>
    <w:rsid w:val="001D52AD"/>
    <w:rsid w:val="001D5BC5"/>
    <w:rsid w:val="001D5F49"/>
    <w:rsid w:val="001D615D"/>
    <w:rsid w:val="001D6945"/>
    <w:rsid w:val="001D69C9"/>
    <w:rsid w:val="001D76B7"/>
    <w:rsid w:val="001E181A"/>
    <w:rsid w:val="001E3990"/>
    <w:rsid w:val="001E425D"/>
    <w:rsid w:val="001E48A4"/>
    <w:rsid w:val="001E5D03"/>
    <w:rsid w:val="001E6007"/>
    <w:rsid w:val="001F0459"/>
    <w:rsid w:val="001F1540"/>
    <w:rsid w:val="001F18E6"/>
    <w:rsid w:val="001F2166"/>
    <w:rsid w:val="001F2272"/>
    <w:rsid w:val="001F25BF"/>
    <w:rsid w:val="001F2DF2"/>
    <w:rsid w:val="001F3437"/>
    <w:rsid w:val="001F5184"/>
    <w:rsid w:val="001F5F68"/>
    <w:rsid w:val="001F6D3A"/>
    <w:rsid w:val="00200D57"/>
    <w:rsid w:val="00201137"/>
    <w:rsid w:val="00201631"/>
    <w:rsid w:val="00206EEF"/>
    <w:rsid w:val="0021001E"/>
    <w:rsid w:val="00211763"/>
    <w:rsid w:val="00212367"/>
    <w:rsid w:val="00212DB9"/>
    <w:rsid w:val="00215542"/>
    <w:rsid w:val="00215F39"/>
    <w:rsid w:val="0021674D"/>
    <w:rsid w:val="00216869"/>
    <w:rsid w:val="00216C72"/>
    <w:rsid w:val="00221227"/>
    <w:rsid w:val="00222E67"/>
    <w:rsid w:val="0022397C"/>
    <w:rsid w:val="0022539C"/>
    <w:rsid w:val="00225BA4"/>
    <w:rsid w:val="00226193"/>
    <w:rsid w:val="00226B25"/>
    <w:rsid w:val="002276B4"/>
    <w:rsid w:val="00227B02"/>
    <w:rsid w:val="00230498"/>
    <w:rsid w:val="00234D7D"/>
    <w:rsid w:val="002353BB"/>
    <w:rsid w:val="0023576F"/>
    <w:rsid w:val="00236B23"/>
    <w:rsid w:val="00236D6F"/>
    <w:rsid w:val="00241504"/>
    <w:rsid w:val="00241807"/>
    <w:rsid w:val="00243048"/>
    <w:rsid w:val="00245734"/>
    <w:rsid w:val="00250A19"/>
    <w:rsid w:val="00251485"/>
    <w:rsid w:val="00252034"/>
    <w:rsid w:val="00252EE9"/>
    <w:rsid w:val="00254DDC"/>
    <w:rsid w:val="0025615A"/>
    <w:rsid w:val="002561B6"/>
    <w:rsid w:val="002605D2"/>
    <w:rsid w:val="002635E0"/>
    <w:rsid w:val="00263EF6"/>
    <w:rsid w:val="00267D7C"/>
    <w:rsid w:val="00267DF8"/>
    <w:rsid w:val="002720B6"/>
    <w:rsid w:val="0027506E"/>
    <w:rsid w:val="002753A8"/>
    <w:rsid w:val="00275BAA"/>
    <w:rsid w:val="00282EAB"/>
    <w:rsid w:val="002856D2"/>
    <w:rsid w:val="00286B7C"/>
    <w:rsid w:val="002879A6"/>
    <w:rsid w:val="002942CB"/>
    <w:rsid w:val="00294370"/>
    <w:rsid w:val="002944F8"/>
    <w:rsid w:val="00294BB6"/>
    <w:rsid w:val="00295F81"/>
    <w:rsid w:val="0029728B"/>
    <w:rsid w:val="00297300"/>
    <w:rsid w:val="002A0ADC"/>
    <w:rsid w:val="002A149F"/>
    <w:rsid w:val="002A1979"/>
    <w:rsid w:val="002A252A"/>
    <w:rsid w:val="002A2937"/>
    <w:rsid w:val="002A3668"/>
    <w:rsid w:val="002A5236"/>
    <w:rsid w:val="002A7576"/>
    <w:rsid w:val="002B1F19"/>
    <w:rsid w:val="002B344A"/>
    <w:rsid w:val="002B359E"/>
    <w:rsid w:val="002B3E77"/>
    <w:rsid w:val="002B44B1"/>
    <w:rsid w:val="002B768E"/>
    <w:rsid w:val="002B791C"/>
    <w:rsid w:val="002C0698"/>
    <w:rsid w:val="002C1997"/>
    <w:rsid w:val="002C53BD"/>
    <w:rsid w:val="002C6360"/>
    <w:rsid w:val="002C7EEB"/>
    <w:rsid w:val="002D276B"/>
    <w:rsid w:val="002D2B22"/>
    <w:rsid w:val="002D5DB4"/>
    <w:rsid w:val="002E2865"/>
    <w:rsid w:val="002E375D"/>
    <w:rsid w:val="002E4BCA"/>
    <w:rsid w:val="002E573F"/>
    <w:rsid w:val="002E5EA3"/>
    <w:rsid w:val="002E65B3"/>
    <w:rsid w:val="002E6651"/>
    <w:rsid w:val="002F09A2"/>
    <w:rsid w:val="002F2B31"/>
    <w:rsid w:val="002F3C52"/>
    <w:rsid w:val="002F43D0"/>
    <w:rsid w:val="002F4D21"/>
    <w:rsid w:val="002F687E"/>
    <w:rsid w:val="002F6C1B"/>
    <w:rsid w:val="00302A16"/>
    <w:rsid w:val="003032C0"/>
    <w:rsid w:val="003048FD"/>
    <w:rsid w:val="00304F4C"/>
    <w:rsid w:val="00305D2B"/>
    <w:rsid w:val="00307F18"/>
    <w:rsid w:val="00310342"/>
    <w:rsid w:val="00310B1E"/>
    <w:rsid w:val="0031151D"/>
    <w:rsid w:val="00313761"/>
    <w:rsid w:val="0031531E"/>
    <w:rsid w:val="003161F0"/>
    <w:rsid w:val="00316F3F"/>
    <w:rsid w:val="00321392"/>
    <w:rsid w:val="003220CE"/>
    <w:rsid w:val="00324585"/>
    <w:rsid w:val="00324776"/>
    <w:rsid w:val="00325F7F"/>
    <w:rsid w:val="003269CA"/>
    <w:rsid w:val="00327B55"/>
    <w:rsid w:val="003304BA"/>
    <w:rsid w:val="0033177A"/>
    <w:rsid w:val="0033550A"/>
    <w:rsid w:val="00337BAC"/>
    <w:rsid w:val="00340458"/>
    <w:rsid w:val="00341353"/>
    <w:rsid w:val="00342459"/>
    <w:rsid w:val="0034440A"/>
    <w:rsid w:val="00346B69"/>
    <w:rsid w:val="00347707"/>
    <w:rsid w:val="003500EB"/>
    <w:rsid w:val="003510EC"/>
    <w:rsid w:val="003541CE"/>
    <w:rsid w:val="003600A9"/>
    <w:rsid w:val="00360B49"/>
    <w:rsid w:val="00361C5C"/>
    <w:rsid w:val="00361C62"/>
    <w:rsid w:val="003621AA"/>
    <w:rsid w:val="00362FF2"/>
    <w:rsid w:val="0036354E"/>
    <w:rsid w:val="003644A9"/>
    <w:rsid w:val="00365BC6"/>
    <w:rsid w:val="0036645F"/>
    <w:rsid w:val="003702DB"/>
    <w:rsid w:val="00370801"/>
    <w:rsid w:val="00370D88"/>
    <w:rsid w:val="003714D4"/>
    <w:rsid w:val="00372737"/>
    <w:rsid w:val="00373181"/>
    <w:rsid w:val="00375993"/>
    <w:rsid w:val="0037603E"/>
    <w:rsid w:val="0037649A"/>
    <w:rsid w:val="003811F1"/>
    <w:rsid w:val="00381D50"/>
    <w:rsid w:val="00383BC5"/>
    <w:rsid w:val="0038502F"/>
    <w:rsid w:val="003850E6"/>
    <w:rsid w:val="00386272"/>
    <w:rsid w:val="0039264F"/>
    <w:rsid w:val="00392F17"/>
    <w:rsid w:val="003930FC"/>
    <w:rsid w:val="003944F1"/>
    <w:rsid w:val="003955C3"/>
    <w:rsid w:val="003A0222"/>
    <w:rsid w:val="003A0412"/>
    <w:rsid w:val="003A15CB"/>
    <w:rsid w:val="003A19B4"/>
    <w:rsid w:val="003A2BC9"/>
    <w:rsid w:val="003A506C"/>
    <w:rsid w:val="003A57A5"/>
    <w:rsid w:val="003A6A47"/>
    <w:rsid w:val="003A6B3A"/>
    <w:rsid w:val="003B02DE"/>
    <w:rsid w:val="003B24D2"/>
    <w:rsid w:val="003B5105"/>
    <w:rsid w:val="003B7D7B"/>
    <w:rsid w:val="003C0730"/>
    <w:rsid w:val="003C07E2"/>
    <w:rsid w:val="003C1BB6"/>
    <w:rsid w:val="003C79CF"/>
    <w:rsid w:val="003D1D7C"/>
    <w:rsid w:val="003D5AED"/>
    <w:rsid w:val="003E0A38"/>
    <w:rsid w:val="003E1788"/>
    <w:rsid w:val="003E2105"/>
    <w:rsid w:val="003E3862"/>
    <w:rsid w:val="003E42F5"/>
    <w:rsid w:val="003E4802"/>
    <w:rsid w:val="003E5CB5"/>
    <w:rsid w:val="003E6041"/>
    <w:rsid w:val="003E7387"/>
    <w:rsid w:val="003F1E98"/>
    <w:rsid w:val="003F53CE"/>
    <w:rsid w:val="003F5A64"/>
    <w:rsid w:val="003F5C4A"/>
    <w:rsid w:val="003F6443"/>
    <w:rsid w:val="004046E3"/>
    <w:rsid w:val="00404A54"/>
    <w:rsid w:val="00405275"/>
    <w:rsid w:val="00410A43"/>
    <w:rsid w:val="00410E33"/>
    <w:rsid w:val="00411B47"/>
    <w:rsid w:val="004126D4"/>
    <w:rsid w:val="00413696"/>
    <w:rsid w:val="004156D3"/>
    <w:rsid w:val="0041684B"/>
    <w:rsid w:val="00417450"/>
    <w:rsid w:val="00417F32"/>
    <w:rsid w:val="00421783"/>
    <w:rsid w:val="004218F7"/>
    <w:rsid w:val="00421C5C"/>
    <w:rsid w:val="00423CDF"/>
    <w:rsid w:val="00430057"/>
    <w:rsid w:val="004306D1"/>
    <w:rsid w:val="00432EB8"/>
    <w:rsid w:val="00434351"/>
    <w:rsid w:val="00435CDC"/>
    <w:rsid w:val="0043669F"/>
    <w:rsid w:val="004378BB"/>
    <w:rsid w:val="004379C5"/>
    <w:rsid w:val="00437B4A"/>
    <w:rsid w:val="00440207"/>
    <w:rsid w:val="00440369"/>
    <w:rsid w:val="00440FF3"/>
    <w:rsid w:val="00441477"/>
    <w:rsid w:val="0044414E"/>
    <w:rsid w:val="004462EB"/>
    <w:rsid w:val="0044708D"/>
    <w:rsid w:val="0045092B"/>
    <w:rsid w:val="00450DBA"/>
    <w:rsid w:val="00451BC5"/>
    <w:rsid w:val="00452A2D"/>
    <w:rsid w:val="004564B0"/>
    <w:rsid w:val="00463B04"/>
    <w:rsid w:val="00463CFB"/>
    <w:rsid w:val="00463FB7"/>
    <w:rsid w:val="00464AC2"/>
    <w:rsid w:val="004651F5"/>
    <w:rsid w:val="00465273"/>
    <w:rsid w:val="00465477"/>
    <w:rsid w:val="0046565D"/>
    <w:rsid w:val="0046593B"/>
    <w:rsid w:val="00466084"/>
    <w:rsid w:val="004666BC"/>
    <w:rsid w:val="00466C3D"/>
    <w:rsid w:val="0046724C"/>
    <w:rsid w:val="00471435"/>
    <w:rsid w:val="00471B69"/>
    <w:rsid w:val="00474B7E"/>
    <w:rsid w:val="00474BC3"/>
    <w:rsid w:val="00475531"/>
    <w:rsid w:val="004756A2"/>
    <w:rsid w:val="004757EC"/>
    <w:rsid w:val="004769EC"/>
    <w:rsid w:val="00476BED"/>
    <w:rsid w:val="00480906"/>
    <w:rsid w:val="0048196B"/>
    <w:rsid w:val="00482281"/>
    <w:rsid w:val="00482A44"/>
    <w:rsid w:val="00484890"/>
    <w:rsid w:val="00485225"/>
    <w:rsid w:val="00486215"/>
    <w:rsid w:val="0048710D"/>
    <w:rsid w:val="004873B1"/>
    <w:rsid w:val="004901AF"/>
    <w:rsid w:val="0049060A"/>
    <w:rsid w:val="00495C43"/>
    <w:rsid w:val="004960E9"/>
    <w:rsid w:val="004971EF"/>
    <w:rsid w:val="004A0C26"/>
    <w:rsid w:val="004A0C9F"/>
    <w:rsid w:val="004A5056"/>
    <w:rsid w:val="004B1A76"/>
    <w:rsid w:val="004B1F09"/>
    <w:rsid w:val="004B2315"/>
    <w:rsid w:val="004B419F"/>
    <w:rsid w:val="004B60A3"/>
    <w:rsid w:val="004B7C51"/>
    <w:rsid w:val="004B7CCF"/>
    <w:rsid w:val="004C12D3"/>
    <w:rsid w:val="004C5AC5"/>
    <w:rsid w:val="004D0196"/>
    <w:rsid w:val="004D01EE"/>
    <w:rsid w:val="004D05F4"/>
    <w:rsid w:val="004D1340"/>
    <w:rsid w:val="004D3775"/>
    <w:rsid w:val="004D397A"/>
    <w:rsid w:val="004D4B45"/>
    <w:rsid w:val="004D53DD"/>
    <w:rsid w:val="004D590C"/>
    <w:rsid w:val="004D6E0B"/>
    <w:rsid w:val="004D7763"/>
    <w:rsid w:val="004D7B4C"/>
    <w:rsid w:val="004E1A2C"/>
    <w:rsid w:val="004E2458"/>
    <w:rsid w:val="004E2D3D"/>
    <w:rsid w:val="004E46DC"/>
    <w:rsid w:val="004E5DB7"/>
    <w:rsid w:val="004E6521"/>
    <w:rsid w:val="004E6995"/>
    <w:rsid w:val="004E6F5C"/>
    <w:rsid w:val="004F062C"/>
    <w:rsid w:val="004F27F9"/>
    <w:rsid w:val="004F5065"/>
    <w:rsid w:val="004F608A"/>
    <w:rsid w:val="004F7ACC"/>
    <w:rsid w:val="00501424"/>
    <w:rsid w:val="0050194F"/>
    <w:rsid w:val="00501986"/>
    <w:rsid w:val="005032B3"/>
    <w:rsid w:val="0050434B"/>
    <w:rsid w:val="00505560"/>
    <w:rsid w:val="005056F3"/>
    <w:rsid w:val="005068C8"/>
    <w:rsid w:val="00507024"/>
    <w:rsid w:val="00507BB6"/>
    <w:rsid w:val="0051053C"/>
    <w:rsid w:val="00510B71"/>
    <w:rsid w:val="005117B4"/>
    <w:rsid w:val="00512589"/>
    <w:rsid w:val="00513206"/>
    <w:rsid w:val="00513C51"/>
    <w:rsid w:val="00514B6C"/>
    <w:rsid w:val="00517589"/>
    <w:rsid w:val="00517F76"/>
    <w:rsid w:val="00520899"/>
    <w:rsid w:val="0052137E"/>
    <w:rsid w:val="00521F0B"/>
    <w:rsid w:val="00524393"/>
    <w:rsid w:val="00526E8D"/>
    <w:rsid w:val="00527842"/>
    <w:rsid w:val="00527CB6"/>
    <w:rsid w:val="005304DC"/>
    <w:rsid w:val="00532D66"/>
    <w:rsid w:val="0053398B"/>
    <w:rsid w:val="005354E0"/>
    <w:rsid w:val="005362CB"/>
    <w:rsid w:val="005366F7"/>
    <w:rsid w:val="00536CD9"/>
    <w:rsid w:val="00537FC2"/>
    <w:rsid w:val="00543B66"/>
    <w:rsid w:val="00544CDD"/>
    <w:rsid w:val="0054766B"/>
    <w:rsid w:val="005477CF"/>
    <w:rsid w:val="00547D20"/>
    <w:rsid w:val="00550B05"/>
    <w:rsid w:val="00551503"/>
    <w:rsid w:val="005520A2"/>
    <w:rsid w:val="00555667"/>
    <w:rsid w:val="00555A6F"/>
    <w:rsid w:val="00556ADB"/>
    <w:rsid w:val="00557C1F"/>
    <w:rsid w:val="00557E4B"/>
    <w:rsid w:val="005606AD"/>
    <w:rsid w:val="00560723"/>
    <w:rsid w:val="00561BA8"/>
    <w:rsid w:val="00565600"/>
    <w:rsid w:val="0056662C"/>
    <w:rsid w:val="00566722"/>
    <w:rsid w:val="00566D9F"/>
    <w:rsid w:val="00574892"/>
    <w:rsid w:val="00574C82"/>
    <w:rsid w:val="00580C5C"/>
    <w:rsid w:val="00580CA5"/>
    <w:rsid w:val="00581EA9"/>
    <w:rsid w:val="00583D0A"/>
    <w:rsid w:val="00584950"/>
    <w:rsid w:val="00584D45"/>
    <w:rsid w:val="00585D1F"/>
    <w:rsid w:val="00585D7A"/>
    <w:rsid w:val="00593B6A"/>
    <w:rsid w:val="005972A7"/>
    <w:rsid w:val="005A2A2E"/>
    <w:rsid w:val="005A3A37"/>
    <w:rsid w:val="005A3F51"/>
    <w:rsid w:val="005A4505"/>
    <w:rsid w:val="005A5872"/>
    <w:rsid w:val="005A6A9D"/>
    <w:rsid w:val="005B21A5"/>
    <w:rsid w:val="005B2DD9"/>
    <w:rsid w:val="005B4BD6"/>
    <w:rsid w:val="005B6F10"/>
    <w:rsid w:val="005C3626"/>
    <w:rsid w:val="005C52C2"/>
    <w:rsid w:val="005C6E84"/>
    <w:rsid w:val="005D1CC0"/>
    <w:rsid w:val="005D2B84"/>
    <w:rsid w:val="005D5079"/>
    <w:rsid w:val="005D521D"/>
    <w:rsid w:val="005D7A10"/>
    <w:rsid w:val="005D7BB1"/>
    <w:rsid w:val="005E0762"/>
    <w:rsid w:val="005E1118"/>
    <w:rsid w:val="005E2FF0"/>
    <w:rsid w:val="005E3FE3"/>
    <w:rsid w:val="005E4A46"/>
    <w:rsid w:val="005E73CA"/>
    <w:rsid w:val="005F08B8"/>
    <w:rsid w:val="005F1AA6"/>
    <w:rsid w:val="005F3316"/>
    <w:rsid w:val="005F58B2"/>
    <w:rsid w:val="005F7E2E"/>
    <w:rsid w:val="00602F14"/>
    <w:rsid w:val="00607C6B"/>
    <w:rsid w:val="00610313"/>
    <w:rsid w:val="00613AA1"/>
    <w:rsid w:val="006156FA"/>
    <w:rsid w:val="00616FC6"/>
    <w:rsid w:val="00621D3F"/>
    <w:rsid w:val="00622374"/>
    <w:rsid w:val="00624323"/>
    <w:rsid w:val="006248E3"/>
    <w:rsid w:val="00625E85"/>
    <w:rsid w:val="00626075"/>
    <w:rsid w:val="006266C4"/>
    <w:rsid w:val="006266FF"/>
    <w:rsid w:val="00630A76"/>
    <w:rsid w:val="00630C0D"/>
    <w:rsid w:val="00632484"/>
    <w:rsid w:val="0063311C"/>
    <w:rsid w:val="0063338E"/>
    <w:rsid w:val="00634280"/>
    <w:rsid w:val="00637D35"/>
    <w:rsid w:val="00641ABD"/>
    <w:rsid w:val="00641B6E"/>
    <w:rsid w:val="00641ECF"/>
    <w:rsid w:val="0064316C"/>
    <w:rsid w:val="006450E9"/>
    <w:rsid w:val="00646D48"/>
    <w:rsid w:val="00646E63"/>
    <w:rsid w:val="00647B81"/>
    <w:rsid w:val="00647EC9"/>
    <w:rsid w:val="00651045"/>
    <w:rsid w:val="00652CF9"/>
    <w:rsid w:val="0065367C"/>
    <w:rsid w:val="006553A0"/>
    <w:rsid w:val="006566B4"/>
    <w:rsid w:val="00660B9C"/>
    <w:rsid w:val="00660FA2"/>
    <w:rsid w:val="00664B03"/>
    <w:rsid w:val="00666692"/>
    <w:rsid w:val="00673557"/>
    <w:rsid w:val="006762E6"/>
    <w:rsid w:val="0068081C"/>
    <w:rsid w:val="00680B96"/>
    <w:rsid w:val="006829A5"/>
    <w:rsid w:val="00683559"/>
    <w:rsid w:val="006842A0"/>
    <w:rsid w:val="006862DF"/>
    <w:rsid w:val="00686632"/>
    <w:rsid w:val="00686B25"/>
    <w:rsid w:val="006870C0"/>
    <w:rsid w:val="00687D9A"/>
    <w:rsid w:val="006901FF"/>
    <w:rsid w:val="006902DC"/>
    <w:rsid w:val="00690B60"/>
    <w:rsid w:val="00696B3C"/>
    <w:rsid w:val="006A01E4"/>
    <w:rsid w:val="006A5EFD"/>
    <w:rsid w:val="006A6F9E"/>
    <w:rsid w:val="006A760C"/>
    <w:rsid w:val="006B0756"/>
    <w:rsid w:val="006B09AB"/>
    <w:rsid w:val="006B1899"/>
    <w:rsid w:val="006B5B55"/>
    <w:rsid w:val="006B5BF2"/>
    <w:rsid w:val="006C0E9C"/>
    <w:rsid w:val="006C0FEC"/>
    <w:rsid w:val="006C1390"/>
    <w:rsid w:val="006C24DE"/>
    <w:rsid w:val="006C29B0"/>
    <w:rsid w:val="006C2DB4"/>
    <w:rsid w:val="006C5293"/>
    <w:rsid w:val="006C56D4"/>
    <w:rsid w:val="006D0BCA"/>
    <w:rsid w:val="006D1811"/>
    <w:rsid w:val="006D22F3"/>
    <w:rsid w:val="006D2699"/>
    <w:rsid w:val="006D7C25"/>
    <w:rsid w:val="006E1C0D"/>
    <w:rsid w:val="006E2CC9"/>
    <w:rsid w:val="006E39C9"/>
    <w:rsid w:val="006E3B25"/>
    <w:rsid w:val="006E59A3"/>
    <w:rsid w:val="006E5EE7"/>
    <w:rsid w:val="006E64AD"/>
    <w:rsid w:val="006E6E1C"/>
    <w:rsid w:val="006E7F9B"/>
    <w:rsid w:val="006F0875"/>
    <w:rsid w:val="006F1850"/>
    <w:rsid w:val="006F2A8C"/>
    <w:rsid w:val="006F4ECD"/>
    <w:rsid w:val="006F73BB"/>
    <w:rsid w:val="006F7930"/>
    <w:rsid w:val="00700A3A"/>
    <w:rsid w:val="00700E5B"/>
    <w:rsid w:val="00701205"/>
    <w:rsid w:val="00701BA1"/>
    <w:rsid w:val="007036DB"/>
    <w:rsid w:val="0070643D"/>
    <w:rsid w:val="007112A7"/>
    <w:rsid w:val="007119F9"/>
    <w:rsid w:val="007122B8"/>
    <w:rsid w:val="00713717"/>
    <w:rsid w:val="007146C7"/>
    <w:rsid w:val="00714B73"/>
    <w:rsid w:val="0071532C"/>
    <w:rsid w:val="00716349"/>
    <w:rsid w:val="00717564"/>
    <w:rsid w:val="007209F1"/>
    <w:rsid w:val="00720A99"/>
    <w:rsid w:val="00722201"/>
    <w:rsid w:val="00722932"/>
    <w:rsid w:val="007239BF"/>
    <w:rsid w:val="00724DC6"/>
    <w:rsid w:val="0072658D"/>
    <w:rsid w:val="00726758"/>
    <w:rsid w:val="007271D7"/>
    <w:rsid w:val="007274B3"/>
    <w:rsid w:val="00734198"/>
    <w:rsid w:val="0073441A"/>
    <w:rsid w:val="00741B41"/>
    <w:rsid w:val="00741BB5"/>
    <w:rsid w:val="00744534"/>
    <w:rsid w:val="00744C14"/>
    <w:rsid w:val="00744E3D"/>
    <w:rsid w:val="00745BC7"/>
    <w:rsid w:val="0074717F"/>
    <w:rsid w:val="00747775"/>
    <w:rsid w:val="00747A81"/>
    <w:rsid w:val="00750489"/>
    <w:rsid w:val="007547EF"/>
    <w:rsid w:val="007549C4"/>
    <w:rsid w:val="00756D9A"/>
    <w:rsid w:val="00756E24"/>
    <w:rsid w:val="00763ACD"/>
    <w:rsid w:val="00764388"/>
    <w:rsid w:val="007647D1"/>
    <w:rsid w:val="00764F07"/>
    <w:rsid w:val="0076517E"/>
    <w:rsid w:val="00765833"/>
    <w:rsid w:val="00770193"/>
    <w:rsid w:val="00770B8C"/>
    <w:rsid w:val="00772487"/>
    <w:rsid w:val="00774658"/>
    <w:rsid w:val="007753AE"/>
    <w:rsid w:val="00776C64"/>
    <w:rsid w:val="00776E18"/>
    <w:rsid w:val="0077700F"/>
    <w:rsid w:val="00781A58"/>
    <w:rsid w:val="00783C77"/>
    <w:rsid w:val="00784916"/>
    <w:rsid w:val="007850CE"/>
    <w:rsid w:val="007868A4"/>
    <w:rsid w:val="00786CBF"/>
    <w:rsid w:val="00787877"/>
    <w:rsid w:val="0079105F"/>
    <w:rsid w:val="00791720"/>
    <w:rsid w:val="00791946"/>
    <w:rsid w:val="00794AB4"/>
    <w:rsid w:val="007A0072"/>
    <w:rsid w:val="007A1668"/>
    <w:rsid w:val="007A1C0A"/>
    <w:rsid w:val="007A26FD"/>
    <w:rsid w:val="007A3DD0"/>
    <w:rsid w:val="007A65AF"/>
    <w:rsid w:val="007A7401"/>
    <w:rsid w:val="007A76BA"/>
    <w:rsid w:val="007A7844"/>
    <w:rsid w:val="007B1574"/>
    <w:rsid w:val="007B42DC"/>
    <w:rsid w:val="007C0BB8"/>
    <w:rsid w:val="007C3926"/>
    <w:rsid w:val="007C5F59"/>
    <w:rsid w:val="007C67C7"/>
    <w:rsid w:val="007C6E61"/>
    <w:rsid w:val="007C7228"/>
    <w:rsid w:val="007D0665"/>
    <w:rsid w:val="007D0E8D"/>
    <w:rsid w:val="007D107E"/>
    <w:rsid w:val="007E1843"/>
    <w:rsid w:val="007E2BB8"/>
    <w:rsid w:val="007E4BC7"/>
    <w:rsid w:val="007E4C3B"/>
    <w:rsid w:val="007E69E6"/>
    <w:rsid w:val="007E6F5B"/>
    <w:rsid w:val="007E7155"/>
    <w:rsid w:val="007F41AF"/>
    <w:rsid w:val="007F599A"/>
    <w:rsid w:val="007F6233"/>
    <w:rsid w:val="007F7999"/>
    <w:rsid w:val="007F7A98"/>
    <w:rsid w:val="00804176"/>
    <w:rsid w:val="0080594B"/>
    <w:rsid w:val="008068ED"/>
    <w:rsid w:val="0081364D"/>
    <w:rsid w:val="00816CD1"/>
    <w:rsid w:val="0081749D"/>
    <w:rsid w:val="00821CF9"/>
    <w:rsid w:val="00822EE0"/>
    <w:rsid w:val="00825B05"/>
    <w:rsid w:val="0083020D"/>
    <w:rsid w:val="00830B2E"/>
    <w:rsid w:val="00831ED0"/>
    <w:rsid w:val="0083330B"/>
    <w:rsid w:val="00836706"/>
    <w:rsid w:val="00841436"/>
    <w:rsid w:val="00841FDB"/>
    <w:rsid w:val="008422B2"/>
    <w:rsid w:val="0084450D"/>
    <w:rsid w:val="008449C4"/>
    <w:rsid w:val="00847628"/>
    <w:rsid w:val="00847C09"/>
    <w:rsid w:val="008512A2"/>
    <w:rsid w:val="00852D39"/>
    <w:rsid w:val="0085477F"/>
    <w:rsid w:val="00854A00"/>
    <w:rsid w:val="00857A79"/>
    <w:rsid w:val="008612AC"/>
    <w:rsid w:val="00861315"/>
    <w:rsid w:val="008626F4"/>
    <w:rsid w:val="00863464"/>
    <w:rsid w:val="00863B48"/>
    <w:rsid w:val="00864338"/>
    <w:rsid w:val="00865307"/>
    <w:rsid w:val="00872A1F"/>
    <w:rsid w:val="00873418"/>
    <w:rsid w:val="0087366D"/>
    <w:rsid w:val="00873677"/>
    <w:rsid w:val="00874368"/>
    <w:rsid w:val="00874397"/>
    <w:rsid w:val="008749E3"/>
    <w:rsid w:val="00874F22"/>
    <w:rsid w:val="00876697"/>
    <w:rsid w:val="00877097"/>
    <w:rsid w:val="0087759B"/>
    <w:rsid w:val="0088290A"/>
    <w:rsid w:val="00882E97"/>
    <w:rsid w:val="008838A0"/>
    <w:rsid w:val="00886005"/>
    <w:rsid w:val="0088623C"/>
    <w:rsid w:val="00886E73"/>
    <w:rsid w:val="00887A05"/>
    <w:rsid w:val="00887F2B"/>
    <w:rsid w:val="008907E4"/>
    <w:rsid w:val="008912F1"/>
    <w:rsid w:val="008914DA"/>
    <w:rsid w:val="008921FB"/>
    <w:rsid w:val="008928E5"/>
    <w:rsid w:val="00894B8F"/>
    <w:rsid w:val="008A0C6B"/>
    <w:rsid w:val="008A18FC"/>
    <w:rsid w:val="008A4035"/>
    <w:rsid w:val="008A44BA"/>
    <w:rsid w:val="008A51DB"/>
    <w:rsid w:val="008A69C8"/>
    <w:rsid w:val="008A7352"/>
    <w:rsid w:val="008A7A29"/>
    <w:rsid w:val="008B5829"/>
    <w:rsid w:val="008C03A9"/>
    <w:rsid w:val="008C0547"/>
    <w:rsid w:val="008C1827"/>
    <w:rsid w:val="008C201F"/>
    <w:rsid w:val="008C26D1"/>
    <w:rsid w:val="008C36C6"/>
    <w:rsid w:val="008C4712"/>
    <w:rsid w:val="008C5754"/>
    <w:rsid w:val="008C73E0"/>
    <w:rsid w:val="008C79BA"/>
    <w:rsid w:val="008D0E17"/>
    <w:rsid w:val="008D109D"/>
    <w:rsid w:val="008D2A00"/>
    <w:rsid w:val="008D44C2"/>
    <w:rsid w:val="008D4BFA"/>
    <w:rsid w:val="008D533C"/>
    <w:rsid w:val="008D76C3"/>
    <w:rsid w:val="008D7A69"/>
    <w:rsid w:val="008D7DDD"/>
    <w:rsid w:val="008E53ED"/>
    <w:rsid w:val="008E548F"/>
    <w:rsid w:val="008E5AB8"/>
    <w:rsid w:val="008E72DD"/>
    <w:rsid w:val="008F39B3"/>
    <w:rsid w:val="008F4E3D"/>
    <w:rsid w:val="008F518B"/>
    <w:rsid w:val="008F51FC"/>
    <w:rsid w:val="008F5545"/>
    <w:rsid w:val="008F5D90"/>
    <w:rsid w:val="008F67FE"/>
    <w:rsid w:val="008F6D95"/>
    <w:rsid w:val="009007F6"/>
    <w:rsid w:val="00901D0F"/>
    <w:rsid w:val="00902CE9"/>
    <w:rsid w:val="0090303E"/>
    <w:rsid w:val="009065D1"/>
    <w:rsid w:val="00907A9A"/>
    <w:rsid w:val="009118C4"/>
    <w:rsid w:val="00913DC3"/>
    <w:rsid w:val="00917029"/>
    <w:rsid w:val="009208C1"/>
    <w:rsid w:val="009236C5"/>
    <w:rsid w:val="009309CE"/>
    <w:rsid w:val="00931E8F"/>
    <w:rsid w:val="00932BD9"/>
    <w:rsid w:val="0093470A"/>
    <w:rsid w:val="0093625E"/>
    <w:rsid w:val="009376BF"/>
    <w:rsid w:val="00940EEF"/>
    <w:rsid w:val="009438D9"/>
    <w:rsid w:val="00943C90"/>
    <w:rsid w:val="00944E9C"/>
    <w:rsid w:val="00945552"/>
    <w:rsid w:val="00946819"/>
    <w:rsid w:val="0094777A"/>
    <w:rsid w:val="009506C5"/>
    <w:rsid w:val="00950E09"/>
    <w:rsid w:val="00951EDA"/>
    <w:rsid w:val="00952BD6"/>
    <w:rsid w:val="009532B6"/>
    <w:rsid w:val="009555DF"/>
    <w:rsid w:val="00962EB5"/>
    <w:rsid w:val="00964972"/>
    <w:rsid w:val="0097209B"/>
    <w:rsid w:val="009755D6"/>
    <w:rsid w:val="009757AA"/>
    <w:rsid w:val="00975C40"/>
    <w:rsid w:val="00976BE2"/>
    <w:rsid w:val="00977F09"/>
    <w:rsid w:val="00980979"/>
    <w:rsid w:val="00980998"/>
    <w:rsid w:val="00983A84"/>
    <w:rsid w:val="00983F62"/>
    <w:rsid w:val="00986B66"/>
    <w:rsid w:val="009870C8"/>
    <w:rsid w:val="0099019E"/>
    <w:rsid w:val="009910E9"/>
    <w:rsid w:val="009919F0"/>
    <w:rsid w:val="00993DBD"/>
    <w:rsid w:val="00993EFD"/>
    <w:rsid w:val="00994B5C"/>
    <w:rsid w:val="0099786D"/>
    <w:rsid w:val="009A06A5"/>
    <w:rsid w:val="009A0CB6"/>
    <w:rsid w:val="009A4B24"/>
    <w:rsid w:val="009A4F63"/>
    <w:rsid w:val="009A5417"/>
    <w:rsid w:val="009A69A5"/>
    <w:rsid w:val="009A6A6A"/>
    <w:rsid w:val="009A7AC4"/>
    <w:rsid w:val="009B0F65"/>
    <w:rsid w:val="009B2624"/>
    <w:rsid w:val="009B48EF"/>
    <w:rsid w:val="009B6B19"/>
    <w:rsid w:val="009B7E76"/>
    <w:rsid w:val="009C23CD"/>
    <w:rsid w:val="009C394D"/>
    <w:rsid w:val="009C44E7"/>
    <w:rsid w:val="009C4ADA"/>
    <w:rsid w:val="009C51F4"/>
    <w:rsid w:val="009C52E5"/>
    <w:rsid w:val="009C6244"/>
    <w:rsid w:val="009C6864"/>
    <w:rsid w:val="009D06AC"/>
    <w:rsid w:val="009D0B94"/>
    <w:rsid w:val="009D1B56"/>
    <w:rsid w:val="009D288F"/>
    <w:rsid w:val="009D2BF8"/>
    <w:rsid w:val="009D309B"/>
    <w:rsid w:val="009E0FFE"/>
    <w:rsid w:val="009E254D"/>
    <w:rsid w:val="009E2B3A"/>
    <w:rsid w:val="009E40F2"/>
    <w:rsid w:val="009E5174"/>
    <w:rsid w:val="009E7755"/>
    <w:rsid w:val="009F0B8F"/>
    <w:rsid w:val="009F1BCD"/>
    <w:rsid w:val="009F375E"/>
    <w:rsid w:val="009F4C85"/>
    <w:rsid w:val="009F5CA2"/>
    <w:rsid w:val="009F7607"/>
    <w:rsid w:val="00A00D3F"/>
    <w:rsid w:val="00A00EF2"/>
    <w:rsid w:val="00A044E5"/>
    <w:rsid w:val="00A06209"/>
    <w:rsid w:val="00A1494F"/>
    <w:rsid w:val="00A157DF"/>
    <w:rsid w:val="00A20329"/>
    <w:rsid w:val="00A21313"/>
    <w:rsid w:val="00A21969"/>
    <w:rsid w:val="00A22C84"/>
    <w:rsid w:val="00A23A4E"/>
    <w:rsid w:val="00A308BC"/>
    <w:rsid w:val="00A32FF2"/>
    <w:rsid w:val="00A33533"/>
    <w:rsid w:val="00A34764"/>
    <w:rsid w:val="00A35615"/>
    <w:rsid w:val="00A37241"/>
    <w:rsid w:val="00A40CC1"/>
    <w:rsid w:val="00A41C22"/>
    <w:rsid w:val="00A477AB"/>
    <w:rsid w:val="00A5023E"/>
    <w:rsid w:val="00A51393"/>
    <w:rsid w:val="00A51AD8"/>
    <w:rsid w:val="00A51DD0"/>
    <w:rsid w:val="00A535AF"/>
    <w:rsid w:val="00A53BB0"/>
    <w:rsid w:val="00A54E56"/>
    <w:rsid w:val="00A5527F"/>
    <w:rsid w:val="00A553AA"/>
    <w:rsid w:val="00A56B6C"/>
    <w:rsid w:val="00A60138"/>
    <w:rsid w:val="00A612C5"/>
    <w:rsid w:val="00A62FF1"/>
    <w:rsid w:val="00A63101"/>
    <w:rsid w:val="00A651E7"/>
    <w:rsid w:val="00A66A2B"/>
    <w:rsid w:val="00A66C53"/>
    <w:rsid w:val="00A72FFA"/>
    <w:rsid w:val="00A74411"/>
    <w:rsid w:val="00A74F0D"/>
    <w:rsid w:val="00A80511"/>
    <w:rsid w:val="00A82851"/>
    <w:rsid w:val="00A833F8"/>
    <w:rsid w:val="00A86FC0"/>
    <w:rsid w:val="00A90DE9"/>
    <w:rsid w:val="00A91D53"/>
    <w:rsid w:val="00A91F5D"/>
    <w:rsid w:val="00A937C4"/>
    <w:rsid w:val="00A960C5"/>
    <w:rsid w:val="00A96F17"/>
    <w:rsid w:val="00AA19A1"/>
    <w:rsid w:val="00AA23EB"/>
    <w:rsid w:val="00AA2AFF"/>
    <w:rsid w:val="00AA4737"/>
    <w:rsid w:val="00AA6498"/>
    <w:rsid w:val="00AA6686"/>
    <w:rsid w:val="00AA79E4"/>
    <w:rsid w:val="00AB37DB"/>
    <w:rsid w:val="00AB4EC7"/>
    <w:rsid w:val="00AB77A3"/>
    <w:rsid w:val="00AC0D21"/>
    <w:rsid w:val="00AC1372"/>
    <w:rsid w:val="00AC23A1"/>
    <w:rsid w:val="00AC4138"/>
    <w:rsid w:val="00AC524E"/>
    <w:rsid w:val="00AC7C11"/>
    <w:rsid w:val="00AC7E86"/>
    <w:rsid w:val="00AC7FC2"/>
    <w:rsid w:val="00AD0578"/>
    <w:rsid w:val="00AD12A0"/>
    <w:rsid w:val="00AD12A2"/>
    <w:rsid w:val="00AD24A0"/>
    <w:rsid w:val="00AD3AA4"/>
    <w:rsid w:val="00AD3DFB"/>
    <w:rsid w:val="00AD493D"/>
    <w:rsid w:val="00AD53A9"/>
    <w:rsid w:val="00AD7A54"/>
    <w:rsid w:val="00AE1DCA"/>
    <w:rsid w:val="00AE2CB2"/>
    <w:rsid w:val="00AE3808"/>
    <w:rsid w:val="00AE76D4"/>
    <w:rsid w:val="00AF1143"/>
    <w:rsid w:val="00AF2A80"/>
    <w:rsid w:val="00AF5D4B"/>
    <w:rsid w:val="00B039E0"/>
    <w:rsid w:val="00B0476A"/>
    <w:rsid w:val="00B053B3"/>
    <w:rsid w:val="00B13B88"/>
    <w:rsid w:val="00B21D9B"/>
    <w:rsid w:val="00B23E4C"/>
    <w:rsid w:val="00B25C0A"/>
    <w:rsid w:val="00B25CC9"/>
    <w:rsid w:val="00B32C2E"/>
    <w:rsid w:val="00B33DFA"/>
    <w:rsid w:val="00B35118"/>
    <w:rsid w:val="00B35ACE"/>
    <w:rsid w:val="00B36513"/>
    <w:rsid w:val="00B36AE0"/>
    <w:rsid w:val="00B37724"/>
    <w:rsid w:val="00B4078A"/>
    <w:rsid w:val="00B408B2"/>
    <w:rsid w:val="00B40BC7"/>
    <w:rsid w:val="00B40CD0"/>
    <w:rsid w:val="00B4168C"/>
    <w:rsid w:val="00B42433"/>
    <w:rsid w:val="00B4517C"/>
    <w:rsid w:val="00B46571"/>
    <w:rsid w:val="00B476DC"/>
    <w:rsid w:val="00B47FC0"/>
    <w:rsid w:val="00B51344"/>
    <w:rsid w:val="00B52D9F"/>
    <w:rsid w:val="00B535B2"/>
    <w:rsid w:val="00B53F30"/>
    <w:rsid w:val="00B54891"/>
    <w:rsid w:val="00B5500B"/>
    <w:rsid w:val="00B560F3"/>
    <w:rsid w:val="00B56927"/>
    <w:rsid w:val="00B5786B"/>
    <w:rsid w:val="00B57875"/>
    <w:rsid w:val="00B60D71"/>
    <w:rsid w:val="00B61A15"/>
    <w:rsid w:val="00B63565"/>
    <w:rsid w:val="00B636D1"/>
    <w:rsid w:val="00B6397D"/>
    <w:rsid w:val="00B6552D"/>
    <w:rsid w:val="00B66892"/>
    <w:rsid w:val="00B66D85"/>
    <w:rsid w:val="00B705DC"/>
    <w:rsid w:val="00B707EA"/>
    <w:rsid w:val="00B7101A"/>
    <w:rsid w:val="00B71C61"/>
    <w:rsid w:val="00B73568"/>
    <w:rsid w:val="00B75F07"/>
    <w:rsid w:val="00B76C99"/>
    <w:rsid w:val="00B76F91"/>
    <w:rsid w:val="00B77B05"/>
    <w:rsid w:val="00B8187F"/>
    <w:rsid w:val="00B84920"/>
    <w:rsid w:val="00B851A9"/>
    <w:rsid w:val="00B85863"/>
    <w:rsid w:val="00B86A18"/>
    <w:rsid w:val="00B86FD7"/>
    <w:rsid w:val="00B912CF"/>
    <w:rsid w:val="00B93C91"/>
    <w:rsid w:val="00B94A0F"/>
    <w:rsid w:val="00B94DF0"/>
    <w:rsid w:val="00BA1ABD"/>
    <w:rsid w:val="00BA274B"/>
    <w:rsid w:val="00BA4317"/>
    <w:rsid w:val="00BA50C5"/>
    <w:rsid w:val="00BA5AF0"/>
    <w:rsid w:val="00BB2657"/>
    <w:rsid w:val="00BB2F75"/>
    <w:rsid w:val="00BB306F"/>
    <w:rsid w:val="00BC1A03"/>
    <w:rsid w:val="00BC261A"/>
    <w:rsid w:val="00BC2F4A"/>
    <w:rsid w:val="00BC3F94"/>
    <w:rsid w:val="00BC5289"/>
    <w:rsid w:val="00BC71F3"/>
    <w:rsid w:val="00BD009E"/>
    <w:rsid w:val="00BD18F0"/>
    <w:rsid w:val="00BD19A1"/>
    <w:rsid w:val="00BD1C25"/>
    <w:rsid w:val="00BD2B8C"/>
    <w:rsid w:val="00BD44AC"/>
    <w:rsid w:val="00BD6BBD"/>
    <w:rsid w:val="00BE1377"/>
    <w:rsid w:val="00BE1E90"/>
    <w:rsid w:val="00BE32FD"/>
    <w:rsid w:val="00BE39B3"/>
    <w:rsid w:val="00BE5D60"/>
    <w:rsid w:val="00BE6536"/>
    <w:rsid w:val="00BE73A6"/>
    <w:rsid w:val="00BF0783"/>
    <w:rsid w:val="00BF0BA8"/>
    <w:rsid w:val="00BF15DE"/>
    <w:rsid w:val="00BF3EC0"/>
    <w:rsid w:val="00BF3FAC"/>
    <w:rsid w:val="00C002ED"/>
    <w:rsid w:val="00C01096"/>
    <w:rsid w:val="00C03774"/>
    <w:rsid w:val="00C06583"/>
    <w:rsid w:val="00C0681A"/>
    <w:rsid w:val="00C06903"/>
    <w:rsid w:val="00C06C10"/>
    <w:rsid w:val="00C1228C"/>
    <w:rsid w:val="00C12597"/>
    <w:rsid w:val="00C17DA2"/>
    <w:rsid w:val="00C20B4D"/>
    <w:rsid w:val="00C20C02"/>
    <w:rsid w:val="00C20F79"/>
    <w:rsid w:val="00C21E7B"/>
    <w:rsid w:val="00C222B1"/>
    <w:rsid w:val="00C23F31"/>
    <w:rsid w:val="00C2571C"/>
    <w:rsid w:val="00C27426"/>
    <w:rsid w:val="00C31245"/>
    <w:rsid w:val="00C338D1"/>
    <w:rsid w:val="00C33E58"/>
    <w:rsid w:val="00C34B8D"/>
    <w:rsid w:val="00C40838"/>
    <w:rsid w:val="00C42963"/>
    <w:rsid w:val="00C43C35"/>
    <w:rsid w:val="00C504E4"/>
    <w:rsid w:val="00C51725"/>
    <w:rsid w:val="00C54657"/>
    <w:rsid w:val="00C54F38"/>
    <w:rsid w:val="00C5560F"/>
    <w:rsid w:val="00C567AC"/>
    <w:rsid w:val="00C56C2A"/>
    <w:rsid w:val="00C56D70"/>
    <w:rsid w:val="00C60B96"/>
    <w:rsid w:val="00C64A18"/>
    <w:rsid w:val="00C64ECA"/>
    <w:rsid w:val="00C67629"/>
    <w:rsid w:val="00C71496"/>
    <w:rsid w:val="00C71C7A"/>
    <w:rsid w:val="00C72493"/>
    <w:rsid w:val="00C724AF"/>
    <w:rsid w:val="00C73097"/>
    <w:rsid w:val="00C7344A"/>
    <w:rsid w:val="00C74D08"/>
    <w:rsid w:val="00C7559A"/>
    <w:rsid w:val="00C83033"/>
    <w:rsid w:val="00C85CEA"/>
    <w:rsid w:val="00C92DBC"/>
    <w:rsid w:val="00C965BE"/>
    <w:rsid w:val="00C96B00"/>
    <w:rsid w:val="00CA0E01"/>
    <w:rsid w:val="00CA1481"/>
    <w:rsid w:val="00CA23E6"/>
    <w:rsid w:val="00CA4464"/>
    <w:rsid w:val="00CA49D2"/>
    <w:rsid w:val="00CA4F7D"/>
    <w:rsid w:val="00CA7D57"/>
    <w:rsid w:val="00CB017A"/>
    <w:rsid w:val="00CB08BE"/>
    <w:rsid w:val="00CB0A9F"/>
    <w:rsid w:val="00CB0DD3"/>
    <w:rsid w:val="00CB42CE"/>
    <w:rsid w:val="00CB4669"/>
    <w:rsid w:val="00CB5446"/>
    <w:rsid w:val="00CB641B"/>
    <w:rsid w:val="00CB6926"/>
    <w:rsid w:val="00CB7A9B"/>
    <w:rsid w:val="00CC07B8"/>
    <w:rsid w:val="00CC07D7"/>
    <w:rsid w:val="00CC2230"/>
    <w:rsid w:val="00CC69F0"/>
    <w:rsid w:val="00CC726D"/>
    <w:rsid w:val="00CC7FD7"/>
    <w:rsid w:val="00CD0CCF"/>
    <w:rsid w:val="00CD12ED"/>
    <w:rsid w:val="00CD2531"/>
    <w:rsid w:val="00CD3277"/>
    <w:rsid w:val="00CD4F3F"/>
    <w:rsid w:val="00CD56BE"/>
    <w:rsid w:val="00CD6911"/>
    <w:rsid w:val="00CD6D94"/>
    <w:rsid w:val="00CE0470"/>
    <w:rsid w:val="00CE1548"/>
    <w:rsid w:val="00CE22A1"/>
    <w:rsid w:val="00CE2DC7"/>
    <w:rsid w:val="00CE5142"/>
    <w:rsid w:val="00CE7574"/>
    <w:rsid w:val="00CE7A04"/>
    <w:rsid w:val="00CF19DB"/>
    <w:rsid w:val="00CF23AC"/>
    <w:rsid w:val="00CF7F64"/>
    <w:rsid w:val="00D017CA"/>
    <w:rsid w:val="00D01D15"/>
    <w:rsid w:val="00D02774"/>
    <w:rsid w:val="00D02C73"/>
    <w:rsid w:val="00D062FB"/>
    <w:rsid w:val="00D0733B"/>
    <w:rsid w:val="00D07ED0"/>
    <w:rsid w:val="00D07F40"/>
    <w:rsid w:val="00D141E8"/>
    <w:rsid w:val="00D1572E"/>
    <w:rsid w:val="00D16C9F"/>
    <w:rsid w:val="00D1711D"/>
    <w:rsid w:val="00D21427"/>
    <w:rsid w:val="00D2355F"/>
    <w:rsid w:val="00D23FC4"/>
    <w:rsid w:val="00D25527"/>
    <w:rsid w:val="00D26FED"/>
    <w:rsid w:val="00D27614"/>
    <w:rsid w:val="00D32ABB"/>
    <w:rsid w:val="00D32B23"/>
    <w:rsid w:val="00D40B01"/>
    <w:rsid w:val="00D454D2"/>
    <w:rsid w:val="00D45D3D"/>
    <w:rsid w:val="00D50BB5"/>
    <w:rsid w:val="00D50EE3"/>
    <w:rsid w:val="00D51005"/>
    <w:rsid w:val="00D53E7C"/>
    <w:rsid w:val="00D54836"/>
    <w:rsid w:val="00D57E77"/>
    <w:rsid w:val="00D60180"/>
    <w:rsid w:val="00D6133D"/>
    <w:rsid w:val="00D644B7"/>
    <w:rsid w:val="00D64F4D"/>
    <w:rsid w:val="00D71731"/>
    <w:rsid w:val="00D74BA2"/>
    <w:rsid w:val="00D74F0E"/>
    <w:rsid w:val="00D77035"/>
    <w:rsid w:val="00D80DB6"/>
    <w:rsid w:val="00D8273F"/>
    <w:rsid w:val="00D82F55"/>
    <w:rsid w:val="00D83C5A"/>
    <w:rsid w:val="00D84FE0"/>
    <w:rsid w:val="00D86D1E"/>
    <w:rsid w:val="00D87180"/>
    <w:rsid w:val="00D87353"/>
    <w:rsid w:val="00D87B2A"/>
    <w:rsid w:val="00D917F0"/>
    <w:rsid w:val="00D94655"/>
    <w:rsid w:val="00D95821"/>
    <w:rsid w:val="00D970EE"/>
    <w:rsid w:val="00D97DDE"/>
    <w:rsid w:val="00DA3462"/>
    <w:rsid w:val="00DA4005"/>
    <w:rsid w:val="00DB2667"/>
    <w:rsid w:val="00DB2943"/>
    <w:rsid w:val="00DB2AEE"/>
    <w:rsid w:val="00DB347C"/>
    <w:rsid w:val="00DB4970"/>
    <w:rsid w:val="00DB74A6"/>
    <w:rsid w:val="00DBAE16"/>
    <w:rsid w:val="00DC0FC1"/>
    <w:rsid w:val="00DC14D7"/>
    <w:rsid w:val="00DC1804"/>
    <w:rsid w:val="00DC31FE"/>
    <w:rsid w:val="00DC4A56"/>
    <w:rsid w:val="00DC539F"/>
    <w:rsid w:val="00DC540F"/>
    <w:rsid w:val="00DC7AE3"/>
    <w:rsid w:val="00DD0423"/>
    <w:rsid w:val="00DD0D28"/>
    <w:rsid w:val="00DD0FB2"/>
    <w:rsid w:val="00DD28A7"/>
    <w:rsid w:val="00DD2B25"/>
    <w:rsid w:val="00DD3784"/>
    <w:rsid w:val="00DD41CF"/>
    <w:rsid w:val="00DD4452"/>
    <w:rsid w:val="00DE11F9"/>
    <w:rsid w:val="00DE2C75"/>
    <w:rsid w:val="00DE32CB"/>
    <w:rsid w:val="00DE4C8E"/>
    <w:rsid w:val="00DE618A"/>
    <w:rsid w:val="00DE64CA"/>
    <w:rsid w:val="00DF14C3"/>
    <w:rsid w:val="00DF296F"/>
    <w:rsid w:val="00DF2CDE"/>
    <w:rsid w:val="00DF5D14"/>
    <w:rsid w:val="00DF6D15"/>
    <w:rsid w:val="00E00A68"/>
    <w:rsid w:val="00E01BE6"/>
    <w:rsid w:val="00E031E3"/>
    <w:rsid w:val="00E06F51"/>
    <w:rsid w:val="00E100C1"/>
    <w:rsid w:val="00E11178"/>
    <w:rsid w:val="00E150C9"/>
    <w:rsid w:val="00E16830"/>
    <w:rsid w:val="00E16B10"/>
    <w:rsid w:val="00E22377"/>
    <w:rsid w:val="00E234C7"/>
    <w:rsid w:val="00E23CB0"/>
    <w:rsid w:val="00E27771"/>
    <w:rsid w:val="00E279ED"/>
    <w:rsid w:val="00E27B50"/>
    <w:rsid w:val="00E30288"/>
    <w:rsid w:val="00E34E9B"/>
    <w:rsid w:val="00E40046"/>
    <w:rsid w:val="00E4012F"/>
    <w:rsid w:val="00E40D32"/>
    <w:rsid w:val="00E41E93"/>
    <w:rsid w:val="00E43E50"/>
    <w:rsid w:val="00E45425"/>
    <w:rsid w:val="00E45ACC"/>
    <w:rsid w:val="00E504FA"/>
    <w:rsid w:val="00E50AA0"/>
    <w:rsid w:val="00E53ED2"/>
    <w:rsid w:val="00E54478"/>
    <w:rsid w:val="00E5629A"/>
    <w:rsid w:val="00E56360"/>
    <w:rsid w:val="00E56FEA"/>
    <w:rsid w:val="00E574A2"/>
    <w:rsid w:val="00E60BD8"/>
    <w:rsid w:val="00E61DBA"/>
    <w:rsid w:val="00E63DE6"/>
    <w:rsid w:val="00E641F8"/>
    <w:rsid w:val="00E64A9B"/>
    <w:rsid w:val="00E668BF"/>
    <w:rsid w:val="00E67D1A"/>
    <w:rsid w:val="00E7049E"/>
    <w:rsid w:val="00E70874"/>
    <w:rsid w:val="00E71DD6"/>
    <w:rsid w:val="00E72CC9"/>
    <w:rsid w:val="00E756FC"/>
    <w:rsid w:val="00E80035"/>
    <w:rsid w:val="00E808FA"/>
    <w:rsid w:val="00E810C3"/>
    <w:rsid w:val="00E82315"/>
    <w:rsid w:val="00E85631"/>
    <w:rsid w:val="00E87522"/>
    <w:rsid w:val="00E90EB6"/>
    <w:rsid w:val="00E93549"/>
    <w:rsid w:val="00E937F2"/>
    <w:rsid w:val="00E941EC"/>
    <w:rsid w:val="00E9438B"/>
    <w:rsid w:val="00E95632"/>
    <w:rsid w:val="00E961C7"/>
    <w:rsid w:val="00EA04FB"/>
    <w:rsid w:val="00EA1DB2"/>
    <w:rsid w:val="00EA3BB8"/>
    <w:rsid w:val="00EA3EBC"/>
    <w:rsid w:val="00EA4D24"/>
    <w:rsid w:val="00EA6DE7"/>
    <w:rsid w:val="00EB1CEC"/>
    <w:rsid w:val="00EB286B"/>
    <w:rsid w:val="00EB5B8E"/>
    <w:rsid w:val="00EB61FE"/>
    <w:rsid w:val="00EC2D8F"/>
    <w:rsid w:val="00EC3FAD"/>
    <w:rsid w:val="00EC51AB"/>
    <w:rsid w:val="00ED0C9E"/>
    <w:rsid w:val="00ED1C1F"/>
    <w:rsid w:val="00ED2A49"/>
    <w:rsid w:val="00ED44C4"/>
    <w:rsid w:val="00ED4C5B"/>
    <w:rsid w:val="00ED61D7"/>
    <w:rsid w:val="00EE2F72"/>
    <w:rsid w:val="00EE431D"/>
    <w:rsid w:val="00EE4361"/>
    <w:rsid w:val="00EE4455"/>
    <w:rsid w:val="00EE534E"/>
    <w:rsid w:val="00EE5F09"/>
    <w:rsid w:val="00EF0FF3"/>
    <w:rsid w:val="00EF32F6"/>
    <w:rsid w:val="00EF64B5"/>
    <w:rsid w:val="00EF7EE4"/>
    <w:rsid w:val="00F01056"/>
    <w:rsid w:val="00F03C68"/>
    <w:rsid w:val="00F0794F"/>
    <w:rsid w:val="00F114F4"/>
    <w:rsid w:val="00F12E21"/>
    <w:rsid w:val="00F14746"/>
    <w:rsid w:val="00F16630"/>
    <w:rsid w:val="00F1674E"/>
    <w:rsid w:val="00F170FF"/>
    <w:rsid w:val="00F175C2"/>
    <w:rsid w:val="00F21943"/>
    <w:rsid w:val="00F21C35"/>
    <w:rsid w:val="00F21FF8"/>
    <w:rsid w:val="00F22B9D"/>
    <w:rsid w:val="00F22F40"/>
    <w:rsid w:val="00F26281"/>
    <w:rsid w:val="00F26DEA"/>
    <w:rsid w:val="00F274BB"/>
    <w:rsid w:val="00F30264"/>
    <w:rsid w:val="00F3079F"/>
    <w:rsid w:val="00F3101F"/>
    <w:rsid w:val="00F32EAF"/>
    <w:rsid w:val="00F3391D"/>
    <w:rsid w:val="00F33C32"/>
    <w:rsid w:val="00F34977"/>
    <w:rsid w:val="00F35049"/>
    <w:rsid w:val="00F36A31"/>
    <w:rsid w:val="00F4069F"/>
    <w:rsid w:val="00F43E03"/>
    <w:rsid w:val="00F449DB"/>
    <w:rsid w:val="00F44B03"/>
    <w:rsid w:val="00F44C11"/>
    <w:rsid w:val="00F451FD"/>
    <w:rsid w:val="00F4532F"/>
    <w:rsid w:val="00F45900"/>
    <w:rsid w:val="00F464BB"/>
    <w:rsid w:val="00F5400A"/>
    <w:rsid w:val="00F6151F"/>
    <w:rsid w:val="00F61A6A"/>
    <w:rsid w:val="00F65977"/>
    <w:rsid w:val="00F65FBB"/>
    <w:rsid w:val="00F66346"/>
    <w:rsid w:val="00F711A5"/>
    <w:rsid w:val="00F71877"/>
    <w:rsid w:val="00F7223F"/>
    <w:rsid w:val="00F73C40"/>
    <w:rsid w:val="00F750D7"/>
    <w:rsid w:val="00F757A4"/>
    <w:rsid w:val="00F7774D"/>
    <w:rsid w:val="00F81073"/>
    <w:rsid w:val="00F81E9C"/>
    <w:rsid w:val="00F833B1"/>
    <w:rsid w:val="00F84322"/>
    <w:rsid w:val="00F84B40"/>
    <w:rsid w:val="00F85EA2"/>
    <w:rsid w:val="00F866C3"/>
    <w:rsid w:val="00F91FF0"/>
    <w:rsid w:val="00F94202"/>
    <w:rsid w:val="00F9470C"/>
    <w:rsid w:val="00F97EE3"/>
    <w:rsid w:val="00FA24C8"/>
    <w:rsid w:val="00FA3F1A"/>
    <w:rsid w:val="00FA3F64"/>
    <w:rsid w:val="00FA649D"/>
    <w:rsid w:val="00FB4C84"/>
    <w:rsid w:val="00FB5737"/>
    <w:rsid w:val="00FB5DA9"/>
    <w:rsid w:val="00FB68BA"/>
    <w:rsid w:val="00FC04F5"/>
    <w:rsid w:val="00FC1C6C"/>
    <w:rsid w:val="00FC1F5E"/>
    <w:rsid w:val="00FC3CCC"/>
    <w:rsid w:val="00FC5980"/>
    <w:rsid w:val="00FC692F"/>
    <w:rsid w:val="00FC745D"/>
    <w:rsid w:val="00FC7CF4"/>
    <w:rsid w:val="00FD0370"/>
    <w:rsid w:val="00FD3722"/>
    <w:rsid w:val="00FD4377"/>
    <w:rsid w:val="00FE0912"/>
    <w:rsid w:val="00FE141C"/>
    <w:rsid w:val="00FE1C87"/>
    <w:rsid w:val="00FE2A7A"/>
    <w:rsid w:val="00FE3CF0"/>
    <w:rsid w:val="00FE51D3"/>
    <w:rsid w:val="00FE7249"/>
    <w:rsid w:val="00FF12F1"/>
    <w:rsid w:val="00FF2EC9"/>
    <w:rsid w:val="00FF574E"/>
    <w:rsid w:val="00FF6196"/>
    <w:rsid w:val="018F2C7C"/>
    <w:rsid w:val="03AA5366"/>
    <w:rsid w:val="06AA95AC"/>
    <w:rsid w:val="083BC2A9"/>
    <w:rsid w:val="08862C90"/>
    <w:rsid w:val="0A68BCD7"/>
    <w:rsid w:val="0C053BF8"/>
    <w:rsid w:val="0E847063"/>
    <w:rsid w:val="0EF8B580"/>
    <w:rsid w:val="0F2511E5"/>
    <w:rsid w:val="0F30B655"/>
    <w:rsid w:val="10C78A19"/>
    <w:rsid w:val="11482078"/>
    <w:rsid w:val="11F2049D"/>
    <w:rsid w:val="11F8D1F8"/>
    <w:rsid w:val="13ABCC2D"/>
    <w:rsid w:val="13B4C578"/>
    <w:rsid w:val="1657A6E4"/>
    <w:rsid w:val="177612BA"/>
    <w:rsid w:val="1ADD3561"/>
    <w:rsid w:val="1AEF8786"/>
    <w:rsid w:val="1B003A64"/>
    <w:rsid w:val="1EDED836"/>
    <w:rsid w:val="2022CF09"/>
    <w:rsid w:val="20FE5C14"/>
    <w:rsid w:val="21266565"/>
    <w:rsid w:val="21BF9F6E"/>
    <w:rsid w:val="223909F7"/>
    <w:rsid w:val="24B610B6"/>
    <w:rsid w:val="2543E090"/>
    <w:rsid w:val="25F7D34D"/>
    <w:rsid w:val="2787C01C"/>
    <w:rsid w:val="2AEB0F2D"/>
    <w:rsid w:val="2B16B5AE"/>
    <w:rsid w:val="2CD38E61"/>
    <w:rsid w:val="2CE65BB5"/>
    <w:rsid w:val="2CF1BB6A"/>
    <w:rsid w:val="30D4462E"/>
    <w:rsid w:val="3194CFAE"/>
    <w:rsid w:val="33423D1D"/>
    <w:rsid w:val="33764D40"/>
    <w:rsid w:val="33E3D813"/>
    <w:rsid w:val="34A11309"/>
    <w:rsid w:val="35350AE1"/>
    <w:rsid w:val="35793BCF"/>
    <w:rsid w:val="36025CB4"/>
    <w:rsid w:val="383610B4"/>
    <w:rsid w:val="38EA5D45"/>
    <w:rsid w:val="39D43A98"/>
    <w:rsid w:val="40455841"/>
    <w:rsid w:val="4307D578"/>
    <w:rsid w:val="4611766F"/>
    <w:rsid w:val="474695F0"/>
    <w:rsid w:val="47BB2A35"/>
    <w:rsid w:val="4CDC50C2"/>
    <w:rsid w:val="509B521D"/>
    <w:rsid w:val="56A89708"/>
    <w:rsid w:val="5A61B064"/>
    <w:rsid w:val="5B4137B9"/>
    <w:rsid w:val="5C2E801C"/>
    <w:rsid w:val="5DC5B595"/>
    <w:rsid w:val="60540B31"/>
    <w:rsid w:val="6CCC45C6"/>
    <w:rsid w:val="6EA00B8A"/>
    <w:rsid w:val="6F2B5800"/>
    <w:rsid w:val="6F8048FF"/>
    <w:rsid w:val="728DBCC9"/>
    <w:rsid w:val="7457EB84"/>
    <w:rsid w:val="745A0F75"/>
    <w:rsid w:val="74B60CF0"/>
    <w:rsid w:val="773DEA55"/>
    <w:rsid w:val="781D3B24"/>
    <w:rsid w:val="7C02FFD6"/>
    <w:rsid w:val="7C7462DF"/>
    <w:rsid w:val="7E31909D"/>
    <w:rsid w:val="7EF3CB26"/>
    <w:rsid w:val="7FAD0579"/>
    <w:rsid w:val="7FF5F3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0A0D"/>
  <w15:docId w15:val="{CCC58F0E-7E59-4EE3-9EC0-2A28D3B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589"/>
  </w:style>
  <w:style w:type="paragraph" w:styleId="1">
    <w:name w:val="heading 1"/>
    <w:basedOn w:val="a"/>
    <w:next w:val="a"/>
    <w:link w:val="10"/>
    <w:uiPriority w:val="9"/>
    <w:qFormat/>
    <w:rsid w:val="004E2D3D"/>
    <w:pPr>
      <w:keepNext/>
      <w:keepLines/>
      <w:spacing w:before="340" w:after="330" w:line="578" w:lineRule="auto"/>
      <w:jc w:val="both"/>
      <w:outlineLvl w:val="0"/>
    </w:pPr>
    <w:rPr>
      <w:rFonts w:ascii="等线" w:eastAsia="等线" w:hAnsi="等线" w:cs="宋体"/>
      <w:b/>
      <w:bCs/>
      <w:kern w:val="44"/>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B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26B25"/>
    <w:rPr>
      <w:sz w:val="18"/>
      <w:szCs w:val="18"/>
    </w:rPr>
  </w:style>
  <w:style w:type="paragraph" w:styleId="a6">
    <w:name w:val="footer"/>
    <w:basedOn w:val="a"/>
    <w:link w:val="a7"/>
    <w:uiPriority w:val="99"/>
    <w:unhideWhenUsed/>
    <w:rsid w:val="00226B2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26B25"/>
    <w:rPr>
      <w:sz w:val="18"/>
      <w:szCs w:val="18"/>
    </w:rPr>
  </w:style>
  <w:style w:type="paragraph" w:styleId="a8">
    <w:name w:val="List Paragraph"/>
    <w:basedOn w:val="a"/>
    <w:link w:val="a9"/>
    <w:uiPriority w:val="34"/>
    <w:qFormat/>
    <w:rsid w:val="00226B25"/>
    <w:pPr>
      <w:widowControl w:val="0"/>
      <w:spacing w:after="0" w:line="240" w:lineRule="auto"/>
      <w:ind w:firstLineChars="200" w:firstLine="420"/>
      <w:jc w:val="both"/>
    </w:pPr>
    <w:rPr>
      <w:rFonts w:ascii="Calibri" w:eastAsia="宋体" w:hAnsi="Calibri" w:cs="Times New Roman"/>
      <w:kern w:val="2"/>
      <w:sz w:val="21"/>
      <w:lang w:val="en-US"/>
    </w:rPr>
  </w:style>
  <w:style w:type="paragraph" w:styleId="aa">
    <w:name w:val="Balloon Text"/>
    <w:basedOn w:val="a"/>
    <w:link w:val="ab"/>
    <w:uiPriority w:val="99"/>
    <w:semiHidden/>
    <w:unhideWhenUsed/>
    <w:rsid w:val="0087759B"/>
    <w:pPr>
      <w:spacing w:after="0" w:line="240" w:lineRule="auto"/>
    </w:pPr>
    <w:rPr>
      <w:rFonts w:ascii="宋体" w:eastAsia="宋体"/>
      <w:sz w:val="18"/>
      <w:szCs w:val="18"/>
    </w:rPr>
  </w:style>
  <w:style w:type="character" w:customStyle="1" w:styleId="ab">
    <w:name w:val="批注框文本 字符"/>
    <w:basedOn w:val="a0"/>
    <w:link w:val="aa"/>
    <w:uiPriority w:val="99"/>
    <w:semiHidden/>
    <w:rsid w:val="0087759B"/>
    <w:rPr>
      <w:rFonts w:ascii="宋体" w:eastAsia="宋体"/>
      <w:sz w:val="18"/>
      <w:szCs w:val="18"/>
    </w:rPr>
  </w:style>
  <w:style w:type="character" w:styleId="ac">
    <w:name w:val="annotation reference"/>
    <w:basedOn w:val="a0"/>
    <w:uiPriority w:val="99"/>
    <w:semiHidden/>
    <w:unhideWhenUsed/>
    <w:rsid w:val="00882E97"/>
    <w:rPr>
      <w:sz w:val="21"/>
      <w:szCs w:val="21"/>
    </w:rPr>
  </w:style>
  <w:style w:type="paragraph" w:styleId="ad">
    <w:name w:val="annotation text"/>
    <w:basedOn w:val="a"/>
    <w:link w:val="ae"/>
    <w:uiPriority w:val="99"/>
    <w:unhideWhenUsed/>
    <w:rsid w:val="00882E97"/>
  </w:style>
  <w:style w:type="character" w:customStyle="1" w:styleId="ae">
    <w:name w:val="批注文字 字符"/>
    <w:basedOn w:val="a0"/>
    <w:link w:val="ad"/>
    <w:uiPriority w:val="99"/>
    <w:rsid w:val="00882E97"/>
  </w:style>
  <w:style w:type="paragraph" w:styleId="af">
    <w:name w:val="annotation subject"/>
    <w:basedOn w:val="ad"/>
    <w:next w:val="ad"/>
    <w:link w:val="af0"/>
    <w:uiPriority w:val="99"/>
    <w:semiHidden/>
    <w:unhideWhenUsed/>
    <w:rsid w:val="00882E97"/>
    <w:rPr>
      <w:b/>
      <w:bCs/>
    </w:rPr>
  </w:style>
  <w:style w:type="character" w:customStyle="1" w:styleId="af0">
    <w:name w:val="批注主题 字符"/>
    <w:basedOn w:val="ae"/>
    <w:link w:val="af"/>
    <w:uiPriority w:val="99"/>
    <w:semiHidden/>
    <w:rsid w:val="00882E97"/>
    <w:rPr>
      <w:b/>
      <w:bCs/>
    </w:rPr>
  </w:style>
  <w:style w:type="paragraph" w:styleId="af1">
    <w:name w:val="Normal (Web)"/>
    <w:basedOn w:val="a"/>
    <w:uiPriority w:val="99"/>
    <w:semiHidden/>
    <w:unhideWhenUsed/>
    <w:rsid w:val="009D0B9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a0"/>
    <w:rsid w:val="009D0B94"/>
  </w:style>
  <w:style w:type="paragraph" w:customStyle="1" w:styleId="Default">
    <w:name w:val="Default"/>
    <w:link w:val="DefaultChar"/>
    <w:qFormat/>
    <w:rsid w:val="00282EAB"/>
    <w:pPr>
      <w:autoSpaceDE w:val="0"/>
      <w:autoSpaceDN w:val="0"/>
      <w:adjustRightInd w:val="0"/>
      <w:spacing w:after="0" w:line="240" w:lineRule="auto"/>
    </w:pPr>
    <w:rPr>
      <w:rFonts w:ascii="楷体" w:eastAsia="楷体" w:cs="楷体"/>
      <w:color w:val="000000"/>
      <w:sz w:val="24"/>
      <w:szCs w:val="24"/>
      <w:lang w:val="en-US"/>
    </w:rPr>
  </w:style>
  <w:style w:type="character" w:styleId="af2">
    <w:name w:val="Hyperlink"/>
    <w:basedOn w:val="a0"/>
    <w:uiPriority w:val="99"/>
    <w:unhideWhenUsed/>
    <w:rsid w:val="00480906"/>
    <w:rPr>
      <w:color w:val="0563C1" w:themeColor="hyperlink"/>
      <w:u w:val="single"/>
    </w:rPr>
  </w:style>
  <w:style w:type="character" w:customStyle="1" w:styleId="11">
    <w:name w:val="未处理的提及1"/>
    <w:basedOn w:val="a0"/>
    <w:uiPriority w:val="99"/>
    <w:semiHidden/>
    <w:unhideWhenUsed/>
    <w:rsid w:val="00480906"/>
    <w:rPr>
      <w:color w:val="605E5C"/>
      <w:shd w:val="clear" w:color="auto" w:fill="E1DFDD"/>
    </w:rPr>
  </w:style>
  <w:style w:type="character" w:customStyle="1" w:styleId="markedcontent">
    <w:name w:val="markedcontent"/>
    <w:basedOn w:val="a0"/>
    <w:rsid w:val="00E70874"/>
  </w:style>
  <w:style w:type="character" w:customStyle="1" w:styleId="a9">
    <w:name w:val="列表段落 字符"/>
    <w:basedOn w:val="a0"/>
    <w:link w:val="a8"/>
    <w:uiPriority w:val="34"/>
    <w:locked/>
    <w:rsid w:val="00744E3D"/>
    <w:rPr>
      <w:rFonts w:ascii="Calibri" w:eastAsia="宋体" w:hAnsi="Calibri" w:cs="Times New Roman"/>
      <w:kern w:val="2"/>
      <w:sz w:val="21"/>
      <w:lang w:val="en-US"/>
    </w:rPr>
  </w:style>
  <w:style w:type="character" w:customStyle="1" w:styleId="DefaultChar">
    <w:name w:val="Default Char"/>
    <w:link w:val="Default"/>
    <w:locked/>
    <w:rsid w:val="005520A2"/>
    <w:rPr>
      <w:rFonts w:ascii="楷体" w:eastAsia="楷体" w:cs="楷体"/>
      <w:color w:val="000000"/>
      <w:sz w:val="24"/>
      <w:szCs w:val="24"/>
      <w:lang w:val="en-US"/>
    </w:rPr>
  </w:style>
  <w:style w:type="character" w:customStyle="1" w:styleId="10">
    <w:name w:val="标题 1 字符"/>
    <w:basedOn w:val="a0"/>
    <w:link w:val="1"/>
    <w:uiPriority w:val="9"/>
    <w:rsid w:val="004E2D3D"/>
    <w:rPr>
      <w:rFonts w:ascii="等线" w:eastAsia="等线" w:hAnsi="等线" w:cs="宋体"/>
      <w:b/>
      <w:bCs/>
      <w:kern w:val="44"/>
      <w:sz w:val="44"/>
      <w:szCs w:val="44"/>
      <w:lang w:val="en-US"/>
    </w:rPr>
  </w:style>
  <w:style w:type="paragraph" w:styleId="HTML">
    <w:name w:val="HTML Preformatted"/>
    <w:basedOn w:val="a"/>
    <w:link w:val="HTML0"/>
    <w:uiPriority w:val="99"/>
    <w:unhideWhenUsed/>
    <w:rsid w:val="00D8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val="en-US"/>
    </w:rPr>
  </w:style>
  <w:style w:type="character" w:customStyle="1" w:styleId="HTML0">
    <w:name w:val="HTML 预设格式 字符"/>
    <w:basedOn w:val="a0"/>
    <w:link w:val="HTML"/>
    <w:uiPriority w:val="99"/>
    <w:rsid w:val="00D82F55"/>
    <w:rPr>
      <w:rFonts w:ascii="宋体" w:eastAsia="宋体" w:hAnsi="宋体" w:cs="宋体"/>
      <w:sz w:val="24"/>
      <w:szCs w:val="24"/>
      <w:lang w:val="en-US"/>
    </w:rPr>
  </w:style>
  <w:style w:type="character" w:customStyle="1" w:styleId="text-only">
    <w:name w:val="text-only"/>
    <w:basedOn w:val="a0"/>
    <w:rsid w:val="00887A05"/>
  </w:style>
  <w:style w:type="paragraph" w:styleId="af3">
    <w:name w:val="Revision"/>
    <w:hidden/>
    <w:uiPriority w:val="99"/>
    <w:semiHidden/>
    <w:rsid w:val="00E56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375">
      <w:bodyDiv w:val="1"/>
      <w:marLeft w:val="0"/>
      <w:marRight w:val="0"/>
      <w:marTop w:val="0"/>
      <w:marBottom w:val="0"/>
      <w:divBdr>
        <w:top w:val="none" w:sz="0" w:space="0" w:color="auto"/>
        <w:left w:val="none" w:sz="0" w:space="0" w:color="auto"/>
        <w:bottom w:val="none" w:sz="0" w:space="0" w:color="auto"/>
        <w:right w:val="none" w:sz="0" w:space="0" w:color="auto"/>
      </w:divBdr>
    </w:div>
    <w:div w:id="18967468">
      <w:bodyDiv w:val="1"/>
      <w:marLeft w:val="0"/>
      <w:marRight w:val="0"/>
      <w:marTop w:val="0"/>
      <w:marBottom w:val="0"/>
      <w:divBdr>
        <w:top w:val="none" w:sz="0" w:space="0" w:color="auto"/>
        <w:left w:val="none" w:sz="0" w:space="0" w:color="auto"/>
        <w:bottom w:val="none" w:sz="0" w:space="0" w:color="auto"/>
        <w:right w:val="none" w:sz="0" w:space="0" w:color="auto"/>
      </w:divBdr>
    </w:div>
    <w:div w:id="38090010">
      <w:bodyDiv w:val="1"/>
      <w:marLeft w:val="0"/>
      <w:marRight w:val="0"/>
      <w:marTop w:val="0"/>
      <w:marBottom w:val="0"/>
      <w:divBdr>
        <w:top w:val="none" w:sz="0" w:space="0" w:color="auto"/>
        <w:left w:val="none" w:sz="0" w:space="0" w:color="auto"/>
        <w:bottom w:val="none" w:sz="0" w:space="0" w:color="auto"/>
        <w:right w:val="none" w:sz="0" w:space="0" w:color="auto"/>
      </w:divBdr>
    </w:div>
    <w:div w:id="59716268">
      <w:bodyDiv w:val="1"/>
      <w:marLeft w:val="0"/>
      <w:marRight w:val="0"/>
      <w:marTop w:val="0"/>
      <w:marBottom w:val="0"/>
      <w:divBdr>
        <w:top w:val="none" w:sz="0" w:space="0" w:color="auto"/>
        <w:left w:val="none" w:sz="0" w:space="0" w:color="auto"/>
        <w:bottom w:val="none" w:sz="0" w:space="0" w:color="auto"/>
        <w:right w:val="none" w:sz="0" w:space="0" w:color="auto"/>
      </w:divBdr>
    </w:div>
    <w:div w:id="97409240">
      <w:bodyDiv w:val="1"/>
      <w:marLeft w:val="0"/>
      <w:marRight w:val="0"/>
      <w:marTop w:val="0"/>
      <w:marBottom w:val="0"/>
      <w:divBdr>
        <w:top w:val="none" w:sz="0" w:space="0" w:color="auto"/>
        <w:left w:val="none" w:sz="0" w:space="0" w:color="auto"/>
        <w:bottom w:val="none" w:sz="0" w:space="0" w:color="auto"/>
        <w:right w:val="none" w:sz="0" w:space="0" w:color="auto"/>
      </w:divBdr>
    </w:div>
    <w:div w:id="116686037">
      <w:bodyDiv w:val="1"/>
      <w:marLeft w:val="0"/>
      <w:marRight w:val="0"/>
      <w:marTop w:val="0"/>
      <w:marBottom w:val="0"/>
      <w:divBdr>
        <w:top w:val="none" w:sz="0" w:space="0" w:color="auto"/>
        <w:left w:val="none" w:sz="0" w:space="0" w:color="auto"/>
        <w:bottom w:val="none" w:sz="0" w:space="0" w:color="auto"/>
        <w:right w:val="none" w:sz="0" w:space="0" w:color="auto"/>
      </w:divBdr>
      <w:divsChild>
        <w:div w:id="1001356127">
          <w:marLeft w:val="0"/>
          <w:marRight w:val="0"/>
          <w:marTop w:val="0"/>
          <w:marBottom w:val="0"/>
          <w:divBdr>
            <w:top w:val="none" w:sz="0" w:space="0" w:color="auto"/>
            <w:left w:val="none" w:sz="0" w:space="0" w:color="auto"/>
            <w:bottom w:val="none" w:sz="0" w:space="0" w:color="auto"/>
            <w:right w:val="none" w:sz="0" w:space="0" w:color="auto"/>
          </w:divBdr>
        </w:div>
      </w:divsChild>
    </w:div>
    <w:div w:id="124392310">
      <w:bodyDiv w:val="1"/>
      <w:marLeft w:val="0"/>
      <w:marRight w:val="0"/>
      <w:marTop w:val="0"/>
      <w:marBottom w:val="0"/>
      <w:divBdr>
        <w:top w:val="none" w:sz="0" w:space="0" w:color="auto"/>
        <w:left w:val="none" w:sz="0" w:space="0" w:color="auto"/>
        <w:bottom w:val="none" w:sz="0" w:space="0" w:color="auto"/>
        <w:right w:val="none" w:sz="0" w:space="0" w:color="auto"/>
      </w:divBdr>
    </w:div>
    <w:div w:id="126895419">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15893908">
      <w:bodyDiv w:val="1"/>
      <w:marLeft w:val="0"/>
      <w:marRight w:val="0"/>
      <w:marTop w:val="0"/>
      <w:marBottom w:val="0"/>
      <w:divBdr>
        <w:top w:val="none" w:sz="0" w:space="0" w:color="auto"/>
        <w:left w:val="none" w:sz="0" w:space="0" w:color="auto"/>
        <w:bottom w:val="none" w:sz="0" w:space="0" w:color="auto"/>
        <w:right w:val="none" w:sz="0" w:space="0" w:color="auto"/>
      </w:divBdr>
    </w:div>
    <w:div w:id="271666738">
      <w:bodyDiv w:val="1"/>
      <w:marLeft w:val="0"/>
      <w:marRight w:val="0"/>
      <w:marTop w:val="0"/>
      <w:marBottom w:val="0"/>
      <w:divBdr>
        <w:top w:val="none" w:sz="0" w:space="0" w:color="auto"/>
        <w:left w:val="none" w:sz="0" w:space="0" w:color="auto"/>
        <w:bottom w:val="none" w:sz="0" w:space="0" w:color="auto"/>
        <w:right w:val="none" w:sz="0" w:space="0" w:color="auto"/>
      </w:divBdr>
    </w:div>
    <w:div w:id="285165524">
      <w:bodyDiv w:val="1"/>
      <w:marLeft w:val="0"/>
      <w:marRight w:val="0"/>
      <w:marTop w:val="0"/>
      <w:marBottom w:val="0"/>
      <w:divBdr>
        <w:top w:val="none" w:sz="0" w:space="0" w:color="auto"/>
        <w:left w:val="none" w:sz="0" w:space="0" w:color="auto"/>
        <w:bottom w:val="none" w:sz="0" w:space="0" w:color="auto"/>
        <w:right w:val="none" w:sz="0" w:space="0" w:color="auto"/>
      </w:divBdr>
    </w:div>
    <w:div w:id="314842450">
      <w:bodyDiv w:val="1"/>
      <w:marLeft w:val="0"/>
      <w:marRight w:val="0"/>
      <w:marTop w:val="0"/>
      <w:marBottom w:val="0"/>
      <w:divBdr>
        <w:top w:val="none" w:sz="0" w:space="0" w:color="auto"/>
        <w:left w:val="none" w:sz="0" w:space="0" w:color="auto"/>
        <w:bottom w:val="none" w:sz="0" w:space="0" w:color="auto"/>
        <w:right w:val="none" w:sz="0" w:space="0" w:color="auto"/>
      </w:divBdr>
    </w:div>
    <w:div w:id="328294580">
      <w:bodyDiv w:val="1"/>
      <w:marLeft w:val="0"/>
      <w:marRight w:val="0"/>
      <w:marTop w:val="0"/>
      <w:marBottom w:val="0"/>
      <w:divBdr>
        <w:top w:val="none" w:sz="0" w:space="0" w:color="auto"/>
        <w:left w:val="none" w:sz="0" w:space="0" w:color="auto"/>
        <w:bottom w:val="none" w:sz="0" w:space="0" w:color="auto"/>
        <w:right w:val="none" w:sz="0" w:space="0" w:color="auto"/>
      </w:divBdr>
    </w:div>
    <w:div w:id="371082477">
      <w:bodyDiv w:val="1"/>
      <w:marLeft w:val="0"/>
      <w:marRight w:val="0"/>
      <w:marTop w:val="0"/>
      <w:marBottom w:val="0"/>
      <w:divBdr>
        <w:top w:val="none" w:sz="0" w:space="0" w:color="auto"/>
        <w:left w:val="none" w:sz="0" w:space="0" w:color="auto"/>
        <w:bottom w:val="none" w:sz="0" w:space="0" w:color="auto"/>
        <w:right w:val="none" w:sz="0" w:space="0" w:color="auto"/>
      </w:divBdr>
      <w:divsChild>
        <w:div w:id="1913614481">
          <w:marLeft w:val="0"/>
          <w:marRight w:val="0"/>
          <w:marTop w:val="0"/>
          <w:marBottom w:val="0"/>
          <w:divBdr>
            <w:top w:val="none" w:sz="0" w:space="0" w:color="auto"/>
            <w:left w:val="none" w:sz="0" w:space="0" w:color="auto"/>
            <w:bottom w:val="none" w:sz="0" w:space="0" w:color="auto"/>
            <w:right w:val="none" w:sz="0" w:space="0" w:color="auto"/>
          </w:divBdr>
        </w:div>
      </w:divsChild>
    </w:div>
    <w:div w:id="407464360">
      <w:bodyDiv w:val="1"/>
      <w:marLeft w:val="0"/>
      <w:marRight w:val="0"/>
      <w:marTop w:val="0"/>
      <w:marBottom w:val="0"/>
      <w:divBdr>
        <w:top w:val="none" w:sz="0" w:space="0" w:color="auto"/>
        <w:left w:val="none" w:sz="0" w:space="0" w:color="auto"/>
        <w:bottom w:val="none" w:sz="0" w:space="0" w:color="auto"/>
        <w:right w:val="none" w:sz="0" w:space="0" w:color="auto"/>
      </w:divBdr>
      <w:divsChild>
        <w:div w:id="262882056">
          <w:marLeft w:val="0"/>
          <w:marRight w:val="0"/>
          <w:marTop w:val="0"/>
          <w:marBottom w:val="0"/>
          <w:divBdr>
            <w:top w:val="none" w:sz="0" w:space="0" w:color="auto"/>
            <w:left w:val="none" w:sz="0" w:space="0" w:color="auto"/>
            <w:bottom w:val="none" w:sz="0" w:space="0" w:color="auto"/>
            <w:right w:val="none" w:sz="0" w:space="0" w:color="auto"/>
          </w:divBdr>
        </w:div>
      </w:divsChild>
    </w:div>
    <w:div w:id="429358464">
      <w:bodyDiv w:val="1"/>
      <w:marLeft w:val="0"/>
      <w:marRight w:val="0"/>
      <w:marTop w:val="0"/>
      <w:marBottom w:val="0"/>
      <w:divBdr>
        <w:top w:val="none" w:sz="0" w:space="0" w:color="auto"/>
        <w:left w:val="none" w:sz="0" w:space="0" w:color="auto"/>
        <w:bottom w:val="none" w:sz="0" w:space="0" w:color="auto"/>
        <w:right w:val="none" w:sz="0" w:space="0" w:color="auto"/>
      </w:divBdr>
    </w:div>
    <w:div w:id="482087820">
      <w:bodyDiv w:val="1"/>
      <w:marLeft w:val="0"/>
      <w:marRight w:val="0"/>
      <w:marTop w:val="0"/>
      <w:marBottom w:val="0"/>
      <w:divBdr>
        <w:top w:val="none" w:sz="0" w:space="0" w:color="auto"/>
        <w:left w:val="none" w:sz="0" w:space="0" w:color="auto"/>
        <w:bottom w:val="none" w:sz="0" w:space="0" w:color="auto"/>
        <w:right w:val="none" w:sz="0" w:space="0" w:color="auto"/>
      </w:divBdr>
    </w:div>
    <w:div w:id="512110069">
      <w:bodyDiv w:val="1"/>
      <w:marLeft w:val="0"/>
      <w:marRight w:val="0"/>
      <w:marTop w:val="0"/>
      <w:marBottom w:val="0"/>
      <w:divBdr>
        <w:top w:val="none" w:sz="0" w:space="0" w:color="auto"/>
        <w:left w:val="none" w:sz="0" w:space="0" w:color="auto"/>
        <w:bottom w:val="none" w:sz="0" w:space="0" w:color="auto"/>
        <w:right w:val="none" w:sz="0" w:space="0" w:color="auto"/>
      </w:divBdr>
    </w:div>
    <w:div w:id="512189189">
      <w:bodyDiv w:val="1"/>
      <w:marLeft w:val="0"/>
      <w:marRight w:val="0"/>
      <w:marTop w:val="0"/>
      <w:marBottom w:val="0"/>
      <w:divBdr>
        <w:top w:val="none" w:sz="0" w:space="0" w:color="auto"/>
        <w:left w:val="none" w:sz="0" w:space="0" w:color="auto"/>
        <w:bottom w:val="none" w:sz="0" w:space="0" w:color="auto"/>
        <w:right w:val="none" w:sz="0" w:space="0" w:color="auto"/>
      </w:divBdr>
    </w:div>
    <w:div w:id="550314770">
      <w:bodyDiv w:val="1"/>
      <w:marLeft w:val="0"/>
      <w:marRight w:val="0"/>
      <w:marTop w:val="0"/>
      <w:marBottom w:val="0"/>
      <w:divBdr>
        <w:top w:val="none" w:sz="0" w:space="0" w:color="auto"/>
        <w:left w:val="none" w:sz="0" w:space="0" w:color="auto"/>
        <w:bottom w:val="none" w:sz="0" w:space="0" w:color="auto"/>
        <w:right w:val="none" w:sz="0" w:space="0" w:color="auto"/>
      </w:divBdr>
    </w:div>
    <w:div w:id="600993909">
      <w:bodyDiv w:val="1"/>
      <w:marLeft w:val="0"/>
      <w:marRight w:val="0"/>
      <w:marTop w:val="0"/>
      <w:marBottom w:val="0"/>
      <w:divBdr>
        <w:top w:val="none" w:sz="0" w:space="0" w:color="auto"/>
        <w:left w:val="none" w:sz="0" w:space="0" w:color="auto"/>
        <w:bottom w:val="none" w:sz="0" w:space="0" w:color="auto"/>
        <w:right w:val="none" w:sz="0" w:space="0" w:color="auto"/>
      </w:divBdr>
    </w:div>
    <w:div w:id="642346561">
      <w:bodyDiv w:val="1"/>
      <w:marLeft w:val="0"/>
      <w:marRight w:val="0"/>
      <w:marTop w:val="0"/>
      <w:marBottom w:val="0"/>
      <w:divBdr>
        <w:top w:val="none" w:sz="0" w:space="0" w:color="auto"/>
        <w:left w:val="none" w:sz="0" w:space="0" w:color="auto"/>
        <w:bottom w:val="none" w:sz="0" w:space="0" w:color="auto"/>
        <w:right w:val="none" w:sz="0" w:space="0" w:color="auto"/>
      </w:divBdr>
    </w:div>
    <w:div w:id="664161691">
      <w:bodyDiv w:val="1"/>
      <w:marLeft w:val="0"/>
      <w:marRight w:val="0"/>
      <w:marTop w:val="0"/>
      <w:marBottom w:val="0"/>
      <w:divBdr>
        <w:top w:val="none" w:sz="0" w:space="0" w:color="auto"/>
        <w:left w:val="none" w:sz="0" w:space="0" w:color="auto"/>
        <w:bottom w:val="none" w:sz="0" w:space="0" w:color="auto"/>
        <w:right w:val="none" w:sz="0" w:space="0" w:color="auto"/>
      </w:divBdr>
    </w:div>
    <w:div w:id="691342383">
      <w:bodyDiv w:val="1"/>
      <w:marLeft w:val="0"/>
      <w:marRight w:val="0"/>
      <w:marTop w:val="0"/>
      <w:marBottom w:val="0"/>
      <w:divBdr>
        <w:top w:val="none" w:sz="0" w:space="0" w:color="auto"/>
        <w:left w:val="none" w:sz="0" w:space="0" w:color="auto"/>
        <w:bottom w:val="none" w:sz="0" w:space="0" w:color="auto"/>
        <w:right w:val="none" w:sz="0" w:space="0" w:color="auto"/>
      </w:divBdr>
      <w:divsChild>
        <w:div w:id="1689870671">
          <w:marLeft w:val="0"/>
          <w:marRight w:val="0"/>
          <w:marTop w:val="0"/>
          <w:marBottom w:val="0"/>
          <w:divBdr>
            <w:top w:val="none" w:sz="0" w:space="0" w:color="auto"/>
            <w:left w:val="none" w:sz="0" w:space="0" w:color="auto"/>
            <w:bottom w:val="none" w:sz="0" w:space="0" w:color="auto"/>
            <w:right w:val="none" w:sz="0" w:space="0" w:color="auto"/>
          </w:divBdr>
        </w:div>
      </w:divsChild>
    </w:div>
    <w:div w:id="695813119">
      <w:bodyDiv w:val="1"/>
      <w:marLeft w:val="0"/>
      <w:marRight w:val="0"/>
      <w:marTop w:val="0"/>
      <w:marBottom w:val="0"/>
      <w:divBdr>
        <w:top w:val="none" w:sz="0" w:space="0" w:color="auto"/>
        <w:left w:val="none" w:sz="0" w:space="0" w:color="auto"/>
        <w:bottom w:val="none" w:sz="0" w:space="0" w:color="auto"/>
        <w:right w:val="none" w:sz="0" w:space="0" w:color="auto"/>
      </w:divBdr>
    </w:div>
    <w:div w:id="726608406">
      <w:bodyDiv w:val="1"/>
      <w:marLeft w:val="0"/>
      <w:marRight w:val="0"/>
      <w:marTop w:val="0"/>
      <w:marBottom w:val="0"/>
      <w:divBdr>
        <w:top w:val="none" w:sz="0" w:space="0" w:color="auto"/>
        <w:left w:val="none" w:sz="0" w:space="0" w:color="auto"/>
        <w:bottom w:val="none" w:sz="0" w:space="0" w:color="auto"/>
        <w:right w:val="none" w:sz="0" w:space="0" w:color="auto"/>
      </w:divBdr>
      <w:divsChild>
        <w:div w:id="1535849924">
          <w:marLeft w:val="0"/>
          <w:marRight w:val="0"/>
          <w:marTop w:val="0"/>
          <w:marBottom w:val="0"/>
          <w:divBdr>
            <w:top w:val="none" w:sz="0" w:space="0" w:color="auto"/>
            <w:left w:val="none" w:sz="0" w:space="0" w:color="auto"/>
            <w:bottom w:val="none" w:sz="0" w:space="0" w:color="auto"/>
            <w:right w:val="none" w:sz="0" w:space="0" w:color="auto"/>
          </w:divBdr>
        </w:div>
      </w:divsChild>
    </w:div>
    <w:div w:id="807356410">
      <w:bodyDiv w:val="1"/>
      <w:marLeft w:val="0"/>
      <w:marRight w:val="0"/>
      <w:marTop w:val="0"/>
      <w:marBottom w:val="0"/>
      <w:divBdr>
        <w:top w:val="none" w:sz="0" w:space="0" w:color="auto"/>
        <w:left w:val="none" w:sz="0" w:space="0" w:color="auto"/>
        <w:bottom w:val="none" w:sz="0" w:space="0" w:color="auto"/>
        <w:right w:val="none" w:sz="0" w:space="0" w:color="auto"/>
      </w:divBdr>
    </w:div>
    <w:div w:id="855801809">
      <w:bodyDiv w:val="1"/>
      <w:marLeft w:val="0"/>
      <w:marRight w:val="0"/>
      <w:marTop w:val="0"/>
      <w:marBottom w:val="0"/>
      <w:divBdr>
        <w:top w:val="none" w:sz="0" w:space="0" w:color="auto"/>
        <w:left w:val="none" w:sz="0" w:space="0" w:color="auto"/>
        <w:bottom w:val="none" w:sz="0" w:space="0" w:color="auto"/>
        <w:right w:val="none" w:sz="0" w:space="0" w:color="auto"/>
      </w:divBdr>
    </w:div>
    <w:div w:id="887104801">
      <w:bodyDiv w:val="1"/>
      <w:marLeft w:val="0"/>
      <w:marRight w:val="0"/>
      <w:marTop w:val="0"/>
      <w:marBottom w:val="0"/>
      <w:divBdr>
        <w:top w:val="none" w:sz="0" w:space="0" w:color="auto"/>
        <w:left w:val="none" w:sz="0" w:space="0" w:color="auto"/>
        <w:bottom w:val="none" w:sz="0" w:space="0" w:color="auto"/>
        <w:right w:val="none" w:sz="0" w:space="0" w:color="auto"/>
      </w:divBdr>
    </w:div>
    <w:div w:id="890774604">
      <w:bodyDiv w:val="1"/>
      <w:marLeft w:val="0"/>
      <w:marRight w:val="0"/>
      <w:marTop w:val="0"/>
      <w:marBottom w:val="0"/>
      <w:divBdr>
        <w:top w:val="none" w:sz="0" w:space="0" w:color="auto"/>
        <w:left w:val="none" w:sz="0" w:space="0" w:color="auto"/>
        <w:bottom w:val="none" w:sz="0" w:space="0" w:color="auto"/>
        <w:right w:val="none" w:sz="0" w:space="0" w:color="auto"/>
      </w:divBdr>
    </w:div>
    <w:div w:id="892816807">
      <w:bodyDiv w:val="1"/>
      <w:marLeft w:val="0"/>
      <w:marRight w:val="0"/>
      <w:marTop w:val="0"/>
      <w:marBottom w:val="0"/>
      <w:divBdr>
        <w:top w:val="none" w:sz="0" w:space="0" w:color="auto"/>
        <w:left w:val="none" w:sz="0" w:space="0" w:color="auto"/>
        <w:bottom w:val="none" w:sz="0" w:space="0" w:color="auto"/>
        <w:right w:val="none" w:sz="0" w:space="0" w:color="auto"/>
      </w:divBdr>
      <w:divsChild>
        <w:div w:id="719406193">
          <w:marLeft w:val="0"/>
          <w:marRight w:val="0"/>
          <w:marTop w:val="0"/>
          <w:marBottom w:val="0"/>
          <w:divBdr>
            <w:top w:val="none" w:sz="0" w:space="0" w:color="auto"/>
            <w:left w:val="none" w:sz="0" w:space="0" w:color="auto"/>
            <w:bottom w:val="none" w:sz="0" w:space="0" w:color="auto"/>
            <w:right w:val="none" w:sz="0" w:space="0" w:color="auto"/>
          </w:divBdr>
        </w:div>
      </w:divsChild>
    </w:div>
    <w:div w:id="907694700">
      <w:bodyDiv w:val="1"/>
      <w:marLeft w:val="0"/>
      <w:marRight w:val="0"/>
      <w:marTop w:val="0"/>
      <w:marBottom w:val="0"/>
      <w:divBdr>
        <w:top w:val="none" w:sz="0" w:space="0" w:color="auto"/>
        <w:left w:val="none" w:sz="0" w:space="0" w:color="auto"/>
        <w:bottom w:val="none" w:sz="0" w:space="0" w:color="auto"/>
        <w:right w:val="none" w:sz="0" w:space="0" w:color="auto"/>
      </w:divBdr>
    </w:div>
    <w:div w:id="912470880">
      <w:bodyDiv w:val="1"/>
      <w:marLeft w:val="0"/>
      <w:marRight w:val="0"/>
      <w:marTop w:val="0"/>
      <w:marBottom w:val="0"/>
      <w:divBdr>
        <w:top w:val="none" w:sz="0" w:space="0" w:color="auto"/>
        <w:left w:val="none" w:sz="0" w:space="0" w:color="auto"/>
        <w:bottom w:val="none" w:sz="0" w:space="0" w:color="auto"/>
        <w:right w:val="none" w:sz="0" w:space="0" w:color="auto"/>
      </w:divBdr>
    </w:div>
    <w:div w:id="963191378">
      <w:bodyDiv w:val="1"/>
      <w:marLeft w:val="0"/>
      <w:marRight w:val="0"/>
      <w:marTop w:val="0"/>
      <w:marBottom w:val="0"/>
      <w:divBdr>
        <w:top w:val="none" w:sz="0" w:space="0" w:color="auto"/>
        <w:left w:val="none" w:sz="0" w:space="0" w:color="auto"/>
        <w:bottom w:val="none" w:sz="0" w:space="0" w:color="auto"/>
        <w:right w:val="none" w:sz="0" w:space="0" w:color="auto"/>
      </w:divBdr>
    </w:div>
    <w:div w:id="1000036987">
      <w:bodyDiv w:val="1"/>
      <w:marLeft w:val="0"/>
      <w:marRight w:val="0"/>
      <w:marTop w:val="0"/>
      <w:marBottom w:val="0"/>
      <w:divBdr>
        <w:top w:val="none" w:sz="0" w:space="0" w:color="auto"/>
        <w:left w:val="none" w:sz="0" w:space="0" w:color="auto"/>
        <w:bottom w:val="none" w:sz="0" w:space="0" w:color="auto"/>
        <w:right w:val="none" w:sz="0" w:space="0" w:color="auto"/>
      </w:divBdr>
    </w:div>
    <w:div w:id="1012494726">
      <w:bodyDiv w:val="1"/>
      <w:marLeft w:val="0"/>
      <w:marRight w:val="0"/>
      <w:marTop w:val="0"/>
      <w:marBottom w:val="0"/>
      <w:divBdr>
        <w:top w:val="none" w:sz="0" w:space="0" w:color="auto"/>
        <w:left w:val="none" w:sz="0" w:space="0" w:color="auto"/>
        <w:bottom w:val="none" w:sz="0" w:space="0" w:color="auto"/>
        <w:right w:val="none" w:sz="0" w:space="0" w:color="auto"/>
      </w:divBdr>
    </w:div>
    <w:div w:id="1049763572">
      <w:bodyDiv w:val="1"/>
      <w:marLeft w:val="0"/>
      <w:marRight w:val="0"/>
      <w:marTop w:val="0"/>
      <w:marBottom w:val="0"/>
      <w:divBdr>
        <w:top w:val="none" w:sz="0" w:space="0" w:color="auto"/>
        <w:left w:val="none" w:sz="0" w:space="0" w:color="auto"/>
        <w:bottom w:val="none" w:sz="0" w:space="0" w:color="auto"/>
        <w:right w:val="none" w:sz="0" w:space="0" w:color="auto"/>
      </w:divBdr>
    </w:div>
    <w:div w:id="1078163724">
      <w:bodyDiv w:val="1"/>
      <w:marLeft w:val="0"/>
      <w:marRight w:val="0"/>
      <w:marTop w:val="0"/>
      <w:marBottom w:val="0"/>
      <w:divBdr>
        <w:top w:val="none" w:sz="0" w:space="0" w:color="auto"/>
        <w:left w:val="none" w:sz="0" w:space="0" w:color="auto"/>
        <w:bottom w:val="none" w:sz="0" w:space="0" w:color="auto"/>
        <w:right w:val="none" w:sz="0" w:space="0" w:color="auto"/>
      </w:divBdr>
    </w:div>
    <w:div w:id="1123311478">
      <w:bodyDiv w:val="1"/>
      <w:marLeft w:val="0"/>
      <w:marRight w:val="0"/>
      <w:marTop w:val="0"/>
      <w:marBottom w:val="0"/>
      <w:divBdr>
        <w:top w:val="none" w:sz="0" w:space="0" w:color="auto"/>
        <w:left w:val="none" w:sz="0" w:space="0" w:color="auto"/>
        <w:bottom w:val="none" w:sz="0" w:space="0" w:color="auto"/>
        <w:right w:val="none" w:sz="0" w:space="0" w:color="auto"/>
      </w:divBdr>
    </w:div>
    <w:div w:id="1127890204">
      <w:bodyDiv w:val="1"/>
      <w:marLeft w:val="0"/>
      <w:marRight w:val="0"/>
      <w:marTop w:val="0"/>
      <w:marBottom w:val="0"/>
      <w:divBdr>
        <w:top w:val="none" w:sz="0" w:space="0" w:color="auto"/>
        <w:left w:val="none" w:sz="0" w:space="0" w:color="auto"/>
        <w:bottom w:val="none" w:sz="0" w:space="0" w:color="auto"/>
        <w:right w:val="none" w:sz="0" w:space="0" w:color="auto"/>
      </w:divBdr>
    </w:div>
    <w:div w:id="1129470055">
      <w:bodyDiv w:val="1"/>
      <w:marLeft w:val="0"/>
      <w:marRight w:val="0"/>
      <w:marTop w:val="0"/>
      <w:marBottom w:val="0"/>
      <w:divBdr>
        <w:top w:val="none" w:sz="0" w:space="0" w:color="auto"/>
        <w:left w:val="none" w:sz="0" w:space="0" w:color="auto"/>
        <w:bottom w:val="none" w:sz="0" w:space="0" w:color="auto"/>
        <w:right w:val="none" w:sz="0" w:space="0" w:color="auto"/>
      </w:divBdr>
    </w:div>
    <w:div w:id="1238327622">
      <w:bodyDiv w:val="1"/>
      <w:marLeft w:val="0"/>
      <w:marRight w:val="0"/>
      <w:marTop w:val="0"/>
      <w:marBottom w:val="0"/>
      <w:divBdr>
        <w:top w:val="none" w:sz="0" w:space="0" w:color="auto"/>
        <w:left w:val="none" w:sz="0" w:space="0" w:color="auto"/>
        <w:bottom w:val="none" w:sz="0" w:space="0" w:color="auto"/>
        <w:right w:val="none" w:sz="0" w:space="0" w:color="auto"/>
      </w:divBdr>
    </w:div>
    <w:div w:id="1369404930">
      <w:bodyDiv w:val="1"/>
      <w:marLeft w:val="0"/>
      <w:marRight w:val="0"/>
      <w:marTop w:val="0"/>
      <w:marBottom w:val="0"/>
      <w:divBdr>
        <w:top w:val="none" w:sz="0" w:space="0" w:color="auto"/>
        <w:left w:val="none" w:sz="0" w:space="0" w:color="auto"/>
        <w:bottom w:val="none" w:sz="0" w:space="0" w:color="auto"/>
        <w:right w:val="none" w:sz="0" w:space="0" w:color="auto"/>
      </w:divBdr>
      <w:divsChild>
        <w:div w:id="126818474">
          <w:marLeft w:val="0"/>
          <w:marRight w:val="0"/>
          <w:marTop w:val="0"/>
          <w:marBottom w:val="0"/>
          <w:divBdr>
            <w:top w:val="none" w:sz="0" w:space="0" w:color="auto"/>
            <w:left w:val="none" w:sz="0" w:space="0" w:color="auto"/>
            <w:bottom w:val="none" w:sz="0" w:space="0" w:color="auto"/>
            <w:right w:val="none" w:sz="0" w:space="0" w:color="auto"/>
          </w:divBdr>
        </w:div>
      </w:divsChild>
    </w:div>
    <w:div w:id="1374892315">
      <w:bodyDiv w:val="1"/>
      <w:marLeft w:val="0"/>
      <w:marRight w:val="0"/>
      <w:marTop w:val="0"/>
      <w:marBottom w:val="0"/>
      <w:divBdr>
        <w:top w:val="none" w:sz="0" w:space="0" w:color="auto"/>
        <w:left w:val="none" w:sz="0" w:space="0" w:color="auto"/>
        <w:bottom w:val="none" w:sz="0" w:space="0" w:color="auto"/>
        <w:right w:val="none" w:sz="0" w:space="0" w:color="auto"/>
      </w:divBdr>
    </w:div>
    <w:div w:id="1385759058">
      <w:bodyDiv w:val="1"/>
      <w:marLeft w:val="0"/>
      <w:marRight w:val="0"/>
      <w:marTop w:val="0"/>
      <w:marBottom w:val="0"/>
      <w:divBdr>
        <w:top w:val="none" w:sz="0" w:space="0" w:color="auto"/>
        <w:left w:val="none" w:sz="0" w:space="0" w:color="auto"/>
        <w:bottom w:val="none" w:sz="0" w:space="0" w:color="auto"/>
        <w:right w:val="none" w:sz="0" w:space="0" w:color="auto"/>
      </w:divBdr>
    </w:div>
    <w:div w:id="1520698441">
      <w:bodyDiv w:val="1"/>
      <w:marLeft w:val="0"/>
      <w:marRight w:val="0"/>
      <w:marTop w:val="0"/>
      <w:marBottom w:val="0"/>
      <w:divBdr>
        <w:top w:val="none" w:sz="0" w:space="0" w:color="auto"/>
        <w:left w:val="none" w:sz="0" w:space="0" w:color="auto"/>
        <w:bottom w:val="none" w:sz="0" w:space="0" w:color="auto"/>
        <w:right w:val="none" w:sz="0" w:space="0" w:color="auto"/>
      </w:divBdr>
    </w:div>
    <w:div w:id="1588883892">
      <w:bodyDiv w:val="1"/>
      <w:marLeft w:val="0"/>
      <w:marRight w:val="0"/>
      <w:marTop w:val="0"/>
      <w:marBottom w:val="0"/>
      <w:divBdr>
        <w:top w:val="none" w:sz="0" w:space="0" w:color="auto"/>
        <w:left w:val="none" w:sz="0" w:space="0" w:color="auto"/>
        <w:bottom w:val="none" w:sz="0" w:space="0" w:color="auto"/>
        <w:right w:val="none" w:sz="0" w:space="0" w:color="auto"/>
      </w:divBdr>
    </w:div>
    <w:div w:id="1630552564">
      <w:bodyDiv w:val="1"/>
      <w:marLeft w:val="0"/>
      <w:marRight w:val="0"/>
      <w:marTop w:val="0"/>
      <w:marBottom w:val="0"/>
      <w:divBdr>
        <w:top w:val="none" w:sz="0" w:space="0" w:color="auto"/>
        <w:left w:val="none" w:sz="0" w:space="0" w:color="auto"/>
        <w:bottom w:val="none" w:sz="0" w:space="0" w:color="auto"/>
        <w:right w:val="none" w:sz="0" w:space="0" w:color="auto"/>
      </w:divBdr>
    </w:div>
    <w:div w:id="1650555730">
      <w:bodyDiv w:val="1"/>
      <w:marLeft w:val="0"/>
      <w:marRight w:val="0"/>
      <w:marTop w:val="0"/>
      <w:marBottom w:val="0"/>
      <w:divBdr>
        <w:top w:val="none" w:sz="0" w:space="0" w:color="auto"/>
        <w:left w:val="none" w:sz="0" w:space="0" w:color="auto"/>
        <w:bottom w:val="none" w:sz="0" w:space="0" w:color="auto"/>
        <w:right w:val="none" w:sz="0" w:space="0" w:color="auto"/>
      </w:divBdr>
    </w:div>
    <w:div w:id="1687243741">
      <w:bodyDiv w:val="1"/>
      <w:marLeft w:val="0"/>
      <w:marRight w:val="0"/>
      <w:marTop w:val="0"/>
      <w:marBottom w:val="0"/>
      <w:divBdr>
        <w:top w:val="none" w:sz="0" w:space="0" w:color="auto"/>
        <w:left w:val="none" w:sz="0" w:space="0" w:color="auto"/>
        <w:bottom w:val="none" w:sz="0" w:space="0" w:color="auto"/>
        <w:right w:val="none" w:sz="0" w:space="0" w:color="auto"/>
      </w:divBdr>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1712344029">
      <w:bodyDiv w:val="1"/>
      <w:marLeft w:val="0"/>
      <w:marRight w:val="0"/>
      <w:marTop w:val="0"/>
      <w:marBottom w:val="0"/>
      <w:divBdr>
        <w:top w:val="none" w:sz="0" w:space="0" w:color="auto"/>
        <w:left w:val="none" w:sz="0" w:space="0" w:color="auto"/>
        <w:bottom w:val="none" w:sz="0" w:space="0" w:color="auto"/>
        <w:right w:val="none" w:sz="0" w:space="0" w:color="auto"/>
      </w:divBdr>
    </w:div>
    <w:div w:id="1725251587">
      <w:bodyDiv w:val="1"/>
      <w:marLeft w:val="0"/>
      <w:marRight w:val="0"/>
      <w:marTop w:val="0"/>
      <w:marBottom w:val="0"/>
      <w:divBdr>
        <w:top w:val="none" w:sz="0" w:space="0" w:color="auto"/>
        <w:left w:val="none" w:sz="0" w:space="0" w:color="auto"/>
        <w:bottom w:val="none" w:sz="0" w:space="0" w:color="auto"/>
        <w:right w:val="none" w:sz="0" w:space="0" w:color="auto"/>
      </w:divBdr>
    </w:div>
    <w:div w:id="1728912460">
      <w:bodyDiv w:val="1"/>
      <w:marLeft w:val="0"/>
      <w:marRight w:val="0"/>
      <w:marTop w:val="0"/>
      <w:marBottom w:val="0"/>
      <w:divBdr>
        <w:top w:val="none" w:sz="0" w:space="0" w:color="auto"/>
        <w:left w:val="none" w:sz="0" w:space="0" w:color="auto"/>
        <w:bottom w:val="none" w:sz="0" w:space="0" w:color="auto"/>
        <w:right w:val="none" w:sz="0" w:space="0" w:color="auto"/>
      </w:divBdr>
    </w:div>
    <w:div w:id="1731883478">
      <w:bodyDiv w:val="1"/>
      <w:marLeft w:val="0"/>
      <w:marRight w:val="0"/>
      <w:marTop w:val="0"/>
      <w:marBottom w:val="0"/>
      <w:divBdr>
        <w:top w:val="none" w:sz="0" w:space="0" w:color="auto"/>
        <w:left w:val="none" w:sz="0" w:space="0" w:color="auto"/>
        <w:bottom w:val="none" w:sz="0" w:space="0" w:color="auto"/>
        <w:right w:val="none" w:sz="0" w:space="0" w:color="auto"/>
      </w:divBdr>
    </w:div>
    <w:div w:id="1760251167">
      <w:bodyDiv w:val="1"/>
      <w:marLeft w:val="0"/>
      <w:marRight w:val="0"/>
      <w:marTop w:val="0"/>
      <w:marBottom w:val="0"/>
      <w:divBdr>
        <w:top w:val="none" w:sz="0" w:space="0" w:color="auto"/>
        <w:left w:val="none" w:sz="0" w:space="0" w:color="auto"/>
        <w:bottom w:val="none" w:sz="0" w:space="0" w:color="auto"/>
        <w:right w:val="none" w:sz="0" w:space="0" w:color="auto"/>
      </w:divBdr>
    </w:div>
    <w:div w:id="1874536268">
      <w:bodyDiv w:val="1"/>
      <w:marLeft w:val="0"/>
      <w:marRight w:val="0"/>
      <w:marTop w:val="0"/>
      <w:marBottom w:val="0"/>
      <w:divBdr>
        <w:top w:val="none" w:sz="0" w:space="0" w:color="auto"/>
        <w:left w:val="none" w:sz="0" w:space="0" w:color="auto"/>
        <w:bottom w:val="none" w:sz="0" w:space="0" w:color="auto"/>
        <w:right w:val="none" w:sz="0" w:space="0" w:color="auto"/>
      </w:divBdr>
    </w:div>
    <w:div w:id="1907838386">
      <w:bodyDiv w:val="1"/>
      <w:marLeft w:val="0"/>
      <w:marRight w:val="0"/>
      <w:marTop w:val="0"/>
      <w:marBottom w:val="0"/>
      <w:divBdr>
        <w:top w:val="none" w:sz="0" w:space="0" w:color="auto"/>
        <w:left w:val="none" w:sz="0" w:space="0" w:color="auto"/>
        <w:bottom w:val="none" w:sz="0" w:space="0" w:color="auto"/>
        <w:right w:val="none" w:sz="0" w:space="0" w:color="auto"/>
      </w:divBdr>
    </w:div>
    <w:div w:id="1944262043">
      <w:bodyDiv w:val="1"/>
      <w:marLeft w:val="0"/>
      <w:marRight w:val="0"/>
      <w:marTop w:val="0"/>
      <w:marBottom w:val="0"/>
      <w:divBdr>
        <w:top w:val="none" w:sz="0" w:space="0" w:color="auto"/>
        <w:left w:val="none" w:sz="0" w:space="0" w:color="auto"/>
        <w:bottom w:val="none" w:sz="0" w:space="0" w:color="auto"/>
        <w:right w:val="none" w:sz="0" w:space="0" w:color="auto"/>
      </w:divBdr>
    </w:div>
    <w:div w:id="1969161710">
      <w:bodyDiv w:val="1"/>
      <w:marLeft w:val="0"/>
      <w:marRight w:val="0"/>
      <w:marTop w:val="0"/>
      <w:marBottom w:val="0"/>
      <w:divBdr>
        <w:top w:val="none" w:sz="0" w:space="0" w:color="auto"/>
        <w:left w:val="none" w:sz="0" w:space="0" w:color="auto"/>
        <w:bottom w:val="none" w:sz="0" w:space="0" w:color="auto"/>
        <w:right w:val="none" w:sz="0" w:space="0" w:color="auto"/>
      </w:divBdr>
    </w:div>
    <w:div w:id="2039351770">
      <w:bodyDiv w:val="1"/>
      <w:marLeft w:val="0"/>
      <w:marRight w:val="0"/>
      <w:marTop w:val="0"/>
      <w:marBottom w:val="0"/>
      <w:divBdr>
        <w:top w:val="none" w:sz="0" w:space="0" w:color="auto"/>
        <w:left w:val="none" w:sz="0" w:space="0" w:color="auto"/>
        <w:bottom w:val="none" w:sz="0" w:space="0" w:color="auto"/>
        <w:right w:val="none" w:sz="0" w:space="0" w:color="auto"/>
      </w:divBdr>
    </w:div>
    <w:div w:id="2066827948">
      <w:bodyDiv w:val="1"/>
      <w:marLeft w:val="0"/>
      <w:marRight w:val="0"/>
      <w:marTop w:val="0"/>
      <w:marBottom w:val="0"/>
      <w:divBdr>
        <w:top w:val="none" w:sz="0" w:space="0" w:color="auto"/>
        <w:left w:val="none" w:sz="0" w:space="0" w:color="auto"/>
        <w:bottom w:val="none" w:sz="0" w:space="0" w:color="auto"/>
        <w:right w:val="none" w:sz="0" w:space="0" w:color="auto"/>
      </w:divBdr>
    </w:div>
    <w:div w:id="2144422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6f8ae3-53cc-4ab8-9fad-329029d15659">
      <Terms xmlns="http://schemas.microsoft.com/office/infopath/2007/PartnerControls"/>
    </lcf76f155ced4ddcb4097134ff3c332f>
    <_Flow_SignoffStatus xmlns="9b6f8ae3-53cc-4ab8-9fad-329029d15659" xsi:nil="true"/>
    <TaxCatchAll xmlns="d038c460-8993-48e5-a417-2855b92a8d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D1ECE2549D894B921BF74E09A4272A" ma:contentTypeVersion="16" ma:contentTypeDescription="Create a new document." ma:contentTypeScope="" ma:versionID="a0e974e5e8e3b4e9e692b55c27ff335a">
  <xsd:schema xmlns:xsd="http://www.w3.org/2001/XMLSchema" xmlns:xs="http://www.w3.org/2001/XMLSchema" xmlns:p="http://schemas.microsoft.com/office/2006/metadata/properties" xmlns:ns2="d038c460-8993-48e5-a417-2855b92a8d83" xmlns:ns3="9b6f8ae3-53cc-4ab8-9fad-329029d15659" targetNamespace="http://schemas.microsoft.com/office/2006/metadata/properties" ma:root="true" ma:fieldsID="abf19d8be26aaf8b032006b7c8bee1d3" ns2:_="" ns3:_="">
    <xsd:import namespace="d038c460-8993-48e5-a417-2855b92a8d83"/>
    <xsd:import namespace="9b6f8ae3-53cc-4ab8-9fad-329029d15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460-8993-48e5-a417-2855b92a8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6ea40e-2c77-45e5-aee5-13b3b213ab65}" ma:internalName="TaxCatchAll" ma:showField="CatchAllData" ma:web="d038c460-8993-48e5-a417-2855b92a8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8ae3-53cc-4ab8-9fad-329029d156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86690b-76c7-4a06-a501-040c0c3e82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15258-2538-4ED6-ACAF-B207967AAD35}">
  <ds:schemaRefs>
    <ds:schemaRef ds:uri="http://schemas.microsoft.com/office/2006/metadata/properties"/>
    <ds:schemaRef ds:uri="http://schemas.microsoft.com/office/infopath/2007/PartnerControls"/>
    <ds:schemaRef ds:uri="9b6f8ae3-53cc-4ab8-9fad-329029d15659"/>
    <ds:schemaRef ds:uri="d038c460-8993-48e5-a417-2855b92a8d83"/>
  </ds:schemaRefs>
</ds:datastoreItem>
</file>

<file path=customXml/itemProps2.xml><?xml version="1.0" encoding="utf-8"?>
<ds:datastoreItem xmlns:ds="http://schemas.openxmlformats.org/officeDocument/2006/customXml" ds:itemID="{E865038F-EFD4-4DE5-A398-DADF108E2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8c460-8993-48e5-a417-2855b92a8d83"/>
    <ds:schemaRef ds:uri="9b6f8ae3-53cc-4ab8-9fad-329029d1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C2BC6-0B75-4E7E-9862-7328DB0C1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8</Pages>
  <Words>7737</Words>
  <Characters>7958</Characters>
  <Application>Microsoft Office Word</Application>
  <DocSecurity>0</DocSecurity>
  <Lines>338</Lines>
  <Paragraphs>107</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Evelyn</dc:creator>
  <cp:keywords/>
  <cp:lastModifiedBy>Tang, Tingting</cp:lastModifiedBy>
  <cp:revision>104</cp:revision>
  <dcterms:created xsi:type="dcterms:W3CDTF">2025-09-08T11:04:00Z</dcterms:created>
  <dcterms:modified xsi:type="dcterms:W3CDTF">2025-11-18T05:52:00Z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0x0101001FD1ECE2549D894B921BF74E09A4272A</vt:lpwstr>
  </property>
  <property fmtid="{D5CDD505-2E9C-101B-9397-08002B2CF9AE}" pid="3" name="MediaServiceImageTags">
    <vt:lpwstr/>
  </property>
</Properties>
</file>