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BD8D2">
      <w:pPr>
        <w:pStyle w:val="2"/>
        <w:rPr>
          <w:lang w:eastAsia="zh-CN"/>
        </w:rPr>
      </w:pPr>
      <w:r>
        <w:rPr>
          <w:lang w:eastAsia="zh-CN"/>
        </w:rPr>
        <w:t>证券代码：</w:t>
      </w:r>
      <w:r>
        <w:rPr>
          <w:rFonts w:hint="eastAsia"/>
          <w:lang w:eastAsia="zh-CN"/>
        </w:rPr>
        <w:t xml:space="preserve">600099                                   </w:t>
      </w:r>
      <w:r>
        <w:rPr>
          <w:lang w:eastAsia="zh-CN"/>
        </w:rPr>
        <w:t>证券简称：</w:t>
      </w:r>
      <w:r>
        <w:rPr>
          <w:rFonts w:hint="eastAsia"/>
          <w:lang w:eastAsia="zh-CN"/>
        </w:rPr>
        <w:t>林海股份</w:t>
      </w:r>
    </w:p>
    <w:p w14:paraId="31C8D50C">
      <w:pPr>
        <w:pStyle w:val="2"/>
        <w:rPr>
          <w:lang w:eastAsia="zh-CN"/>
        </w:rPr>
      </w:pPr>
    </w:p>
    <w:p w14:paraId="01203119">
      <w:pPr>
        <w:spacing w:line="480" w:lineRule="auto"/>
        <w:jc w:val="center"/>
        <w:rPr>
          <w:b/>
          <w:w w:val="99"/>
          <w:sz w:val="32"/>
          <w:szCs w:val="32"/>
          <w:lang w:eastAsia="zh-CN"/>
        </w:rPr>
      </w:pPr>
      <w:r>
        <w:rPr>
          <w:rFonts w:hint="eastAsia"/>
          <w:b/>
          <w:spacing w:val="4"/>
          <w:w w:val="99"/>
          <w:sz w:val="32"/>
          <w:szCs w:val="32"/>
          <w:lang w:eastAsia="zh-CN"/>
        </w:rPr>
        <w:t>林海</w:t>
      </w:r>
      <w:r>
        <w:rPr>
          <w:b/>
          <w:w w:val="99"/>
          <w:sz w:val="32"/>
          <w:szCs w:val="32"/>
          <w:lang w:eastAsia="zh-CN"/>
        </w:rPr>
        <w:t>股</w:t>
      </w:r>
      <w:r>
        <w:rPr>
          <w:b/>
          <w:spacing w:val="4"/>
          <w:w w:val="99"/>
          <w:sz w:val="32"/>
          <w:szCs w:val="32"/>
          <w:lang w:eastAsia="zh-CN"/>
        </w:rPr>
        <w:t>份有</w:t>
      </w:r>
      <w:r>
        <w:rPr>
          <w:b/>
          <w:w w:val="99"/>
          <w:sz w:val="32"/>
          <w:szCs w:val="32"/>
          <w:lang w:eastAsia="zh-CN"/>
        </w:rPr>
        <w:t>限</w:t>
      </w:r>
      <w:r>
        <w:rPr>
          <w:b/>
          <w:spacing w:val="4"/>
          <w:w w:val="99"/>
          <w:sz w:val="32"/>
          <w:szCs w:val="32"/>
          <w:lang w:eastAsia="zh-CN"/>
        </w:rPr>
        <w:t>公</w:t>
      </w:r>
      <w:r>
        <w:rPr>
          <w:b/>
          <w:w w:val="99"/>
          <w:sz w:val="32"/>
          <w:szCs w:val="32"/>
          <w:lang w:eastAsia="zh-CN"/>
        </w:rPr>
        <w:t>司</w:t>
      </w:r>
    </w:p>
    <w:p w14:paraId="326C6C8D">
      <w:pPr>
        <w:spacing w:line="480" w:lineRule="auto"/>
        <w:jc w:val="center"/>
        <w:rPr>
          <w:b/>
          <w:sz w:val="32"/>
          <w:szCs w:val="32"/>
          <w:lang w:eastAsia="zh-CN"/>
        </w:rPr>
      </w:pPr>
      <w:r>
        <w:rPr>
          <w:rFonts w:hint="default"/>
          <w:b/>
          <w:spacing w:val="4"/>
          <w:w w:val="99"/>
          <w:sz w:val="32"/>
          <w:szCs w:val="32"/>
          <w:lang w:val="en-US" w:eastAsia="zh-CN"/>
        </w:rPr>
        <w:t>2025</w:t>
      </w:r>
      <w:r>
        <w:rPr>
          <w:rFonts w:hint="eastAsia"/>
          <w:b/>
          <w:spacing w:val="4"/>
          <w:w w:val="99"/>
          <w:sz w:val="32"/>
          <w:szCs w:val="32"/>
          <w:lang w:val="en-US" w:eastAsia="zh-CN"/>
        </w:rPr>
        <w:t>年11月14日</w:t>
      </w:r>
      <w:r>
        <w:rPr>
          <w:b/>
          <w:spacing w:val="4"/>
          <w:w w:val="99"/>
          <w:sz w:val="32"/>
          <w:szCs w:val="32"/>
          <w:lang w:eastAsia="zh-CN"/>
        </w:rPr>
        <w:t>投资</w:t>
      </w:r>
      <w:r>
        <w:rPr>
          <w:b/>
          <w:w w:val="99"/>
          <w:sz w:val="32"/>
          <w:szCs w:val="32"/>
          <w:lang w:eastAsia="zh-CN"/>
        </w:rPr>
        <w:t>者</w:t>
      </w:r>
      <w:r>
        <w:rPr>
          <w:b/>
          <w:spacing w:val="4"/>
          <w:w w:val="99"/>
          <w:sz w:val="32"/>
          <w:szCs w:val="32"/>
          <w:lang w:eastAsia="zh-CN"/>
        </w:rPr>
        <w:t>关</w:t>
      </w:r>
      <w:r>
        <w:rPr>
          <w:b/>
          <w:w w:val="99"/>
          <w:sz w:val="32"/>
          <w:szCs w:val="32"/>
          <w:lang w:eastAsia="zh-CN"/>
        </w:rPr>
        <w:t>系</w:t>
      </w:r>
      <w:r>
        <w:rPr>
          <w:b/>
          <w:spacing w:val="4"/>
          <w:w w:val="99"/>
          <w:sz w:val="32"/>
          <w:szCs w:val="32"/>
          <w:lang w:eastAsia="zh-CN"/>
        </w:rPr>
        <w:t>活</w:t>
      </w:r>
      <w:r>
        <w:rPr>
          <w:b/>
          <w:w w:val="99"/>
          <w:sz w:val="32"/>
          <w:szCs w:val="32"/>
          <w:lang w:eastAsia="zh-CN"/>
        </w:rPr>
        <w:t>动</w:t>
      </w:r>
      <w:r>
        <w:rPr>
          <w:b/>
          <w:spacing w:val="4"/>
          <w:w w:val="99"/>
          <w:sz w:val="32"/>
          <w:szCs w:val="32"/>
          <w:lang w:eastAsia="zh-CN"/>
        </w:rPr>
        <w:t>记录</w:t>
      </w:r>
      <w:r>
        <w:rPr>
          <w:b/>
          <w:w w:val="99"/>
          <w:sz w:val="32"/>
          <w:szCs w:val="32"/>
          <w:lang w:eastAsia="zh-CN"/>
        </w:rPr>
        <w:t>表</w:t>
      </w:r>
    </w:p>
    <w:tbl>
      <w:tblPr>
        <w:tblStyle w:val="6"/>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16"/>
      </w:tblGrid>
      <w:tr w14:paraId="4EEC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4DF16899">
            <w:pPr>
              <w:tabs>
                <w:tab w:val="left" w:pos="828"/>
              </w:tabs>
              <w:spacing w:line="360" w:lineRule="auto"/>
              <w:jc w:val="center"/>
              <w:rPr>
                <w:sz w:val="24"/>
                <w:szCs w:val="24"/>
              </w:rPr>
            </w:pPr>
            <w:r>
              <w:rPr>
                <w:rFonts w:hint="eastAsia"/>
                <w:sz w:val="24"/>
                <w:szCs w:val="24"/>
              </w:rPr>
              <w:t>投资</w:t>
            </w:r>
            <w:r>
              <w:rPr>
                <w:rFonts w:hint="eastAsia"/>
                <w:spacing w:val="4"/>
                <w:sz w:val="24"/>
                <w:szCs w:val="24"/>
              </w:rPr>
              <w:t>者</w:t>
            </w:r>
            <w:r>
              <w:rPr>
                <w:rFonts w:hint="eastAsia"/>
                <w:sz w:val="24"/>
                <w:szCs w:val="24"/>
              </w:rPr>
              <w:t>关系</w:t>
            </w:r>
          </w:p>
          <w:p w14:paraId="62E01123">
            <w:pPr>
              <w:tabs>
                <w:tab w:val="left" w:pos="828"/>
              </w:tabs>
              <w:spacing w:line="360" w:lineRule="auto"/>
              <w:jc w:val="center"/>
              <w:rPr>
                <w:sz w:val="24"/>
                <w:szCs w:val="24"/>
                <w:lang w:eastAsia="zh-CN"/>
              </w:rPr>
            </w:pPr>
            <w:r>
              <w:rPr>
                <w:rFonts w:hint="eastAsia"/>
                <w:sz w:val="24"/>
                <w:szCs w:val="24"/>
              </w:rPr>
              <w:t>活动类别</w:t>
            </w:r>
          </w:p>
        </w:tc>
        <w:tc>
          <w:tcPr>
            <w:tcW w:w="7616" w:type="dxa"/>
          </w:tcPr>
          <w:p w14:paraId="0C101F5F">
            <w:pPr>
              <w:pStyle w:val="11"/>
              <w:spacing w:before="166"/>
              <w:jc w:val="both"/>
              <w:rPr>
                <w:sz w:val="24"/>
                <w:szCs w:val="24"/>
                <w:lang w:eastAsia="zh-CN"/>
              </w:rPr>
            </w:pPr>
            <w:r>
              <w:rPr>
                <w:rFonts w:hint="eastAsia"/>
                <w:sz w:val="24"/>
                <w:szCs w:val="24"/>
                <w:lang w:eastAsia="zh-CN"/>
              </w:rPr>
              <w:t>□特定对象调研       □分析师会议</w:t>
            </w:r>
          </w:p>
          <w:p w14:paraId="0B30F914">
            <w:pPr>
              <w:pStyle w:val="11"/>
              <w:tabs>
                <w:tab w:val="left" w:pos="3008"/>
              </w:tabs>
              <w:spacing w:before="226"/>
              <w:jc w:val="both"/>
              <w:rPr>
                <w:sz w:val="24"/>
                <w:szCs w:val="24"/>
                <w:lang w:eastAsia="zh-CN"/>
              </w:rPr>
            </w:pPr>
            <w:r>
              <w:rPr>
                <w:rFonts w:hint="eastAsia"/>
                <w:sz w:val="24"/>
                <w:szCs w:val="24"/>
                <w:lang w:eastAsia="zh-CN"/>
              </w:rPr>
              <w:t xml:space="preserve">□媒体采访           </w:t>
            </w:r>
            <w:r>
              <w:rPr>
                <w:rFonts w:hint="eastAsia"/>
                <w:sz w:val="24"/>
                <w:szCs w:val="24"/>
                <w:lang w:eastAsia="zh-CN"/>
              </w:rPr>
              <w:sym w:font="Wingdings 2" w:char="00A3"/>
            </w:r>
            <w:r>
              <w:rPr>
                <w:rFonts w:hint="eastAsia"/>
                <w:sz w:val="24"/>
                <w:szCs w:val="24"/>
                <w:lang w:eastAsia="zh-CN"/>
              </w:rPr>
              <w:t>业绩说明会</w:t>
            </w:r>
          </w:p>
          <w:p w14:paraId="653C72E1">
            <w:pPr>
              <w:pStyle w:val="11"/>
              <w:spacing w:before="166"/>
              <w:jc w:val="both"/>
              <w:rPr>
                <w:sz w:val="24"/>
                <w:szCs w:val="24"/>
                <w:lang w:eastAsia="zh-CN"/>
              </w:rPr>
            </w:pPr>
            <w:r>
              <w:rPr>
                <w:rFonts w:hint="eastAsia"/>
                <w:sz w:val="24"/>
                <w:szCs w:val="24"/>
                <w:lang w:eastAsia="zh-CN"/>
              </w:rPr>
              <w:t>□新闻发布会</w:t>
            </w:r>
            <w:r>
              <w:rPr>
                <w:rFonts w:hint="eastAsia"/>
                <w:sz w:val="24"/>
                <w:szCs w:val="24"/>
                <w:lang w:eastAsia="zh-CN"/>
              </w:rPr>
              <w:tab/>
            </w:r>
            <w:r>
              <w:rPr>
                <w:rFonts w:hint="eastAsia"/>
                <w:sz w:val="24"/>
                <w:szCs w:val="24"/>
                <w:lang w:eastAsia="zh-CN"/>
              </w:rPr>
              <w:t xml:space="preserve">    □路演活动</w:t>
            </w:r>
          </w:p>
          <w:p w14:paraId="0C30A45A">
            <w:pPr>
              <w:pStyle w:val="11"/>
              <w:spacing w:before="166"/>
              <w:jc w:val="both"/>
              <w:rPr>
                <w:sz w:val="24"/>
                <w:szCs w:val="24"/>
                <w:lang w:eastAsia="zh-CN"/>
              </w:rPr>
            </w:pPr>
            <w:r>
              <w:rPr>
                <w:rFonts w:hint="eastAsia"/>
                <w:sz w:val="24"/>
                <w:szCs w:val="24"/>
                <w:lang w:eastAsia="zh-CN"/>
              </w:rPr>
              <w:t>☑现场参观</w:t>
            </w:r>
          </w:p>
          <w:p w14:paraId="4B6DB84A">
            <w:pPr>
              <w:pStyle w:val="11"/>
              <w:spacing w:before="166"/>
              <w:jc w:val="both"/>
              <w:rPr>
                <w:sz w:val="24"/>
                <w:szCs w:val="24"/>
                <w:lang w:eastAsia="zh-CN"/>
              </w:rPr>
            </w:pPr>
            <w:r>
              <w:rPr>
                <w:rFonts w:hint="eastAsia"/>
                <w:sz w:val="24"/>
                <w:szCs w:val="24"/>
                <w:lang w:eastAsia="zh-CN"/>
              </w:rPr>
              <w:t xml:space="preserve">☑其他  </w:t>
            </w:r>
            <w:r>
              <w:rPr>
                <w:rFonts w:ascii="宋体" w:hAnsi="宋体" w:eastAsia="宋体" w:cs="宋体"/>
                <w:sz w:val="24"/>
                <w:szCs w:val="24"/>
              </w:rPr>
              <w:t>“我是股东”走进沪市上市公司-</w:t>
            </w:r>
            <w:r>
              <w:rPr>
                <w:rFonts w:hint="eastAsia" w:cs="宋体"/>
                <w:sz w:val="24"/>
                <w:szCs w:val="24"/>
                <w:lang w:val="en-US" w:eastAsia="zh-CN"/>
              </w:rPr>
              <w:t>林海股份</w:t>
            </w:r>
            <w:r>
              <w:rPr>
                <w:rFonts w:ascii="宋体" w:hAnsi="宋体" w:eastAsia="宋体" w:cs="宋体"/>
                <w:sz w:val="24"/>
                <w:szCs w:val="24"/>
              </w:rPr>
              <w:t>活动</w:t>
            </w:r>
          </w:p>
        </w:tc>
      </w:tr>
      <w:tr w14:paraId="7627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2BEBDA0D">
            <w:pPr>
              <w:tabs>
                <w:tab w:val="left" w:pos="828"/>
              </w:tabs>
              <w:jc w:val="center"/>
              <w:rPr>
                <w:sz w:val="24"/>
                <w:szCs w:val="24"/>
                <w:lang w:eastAsia="zh-CN"/>
              </w:rPr>
            </w:pPr>
            <w:r>
              <w:rPr>
                <w:rFonts w:hint="eastAsia"/>
                <w:sz w:val="24"/>
                <w:szCs w:val="24"/>
                <w:lang w:eastAsia="zh-CN"/>
              </w:rPr>
              <w:t>参与</w:t>
            </w:r>
            <w:r>
              <w:rPr>
                <w:rFonts w:hint="eastAsia"/>
                <w:spacing w:val="4"/>
                <w:sz w:val="24"/>
                <w:szCs w:val="24"/>
                <w:lang w:eastAsia="zh-CN"/>
              </w:rPr>
              <w:t>单</w:t>
            </w:r>
            <w:r>
              <w:rPr>
                <w:rFonts w:hint="eastAsia"/>
                <w:sz w:val="24"/>
                <w:szCs w:val="24"/>
                <w:lang w:eastAsia="zh-CN"/>
              </w:rPr>
              <w:t>位名称</w:t>
            </w:r>
          </w:p>
          <w:p w14:paraId="3C9027A9">
            <w:pPr>
              <w:tabs>
                <w:tab w:val="left" w:pos="828"/>
              </w:tabs>
              <w:jc w:val="center"/>
              <w:rPr>
                <w:sz w:val="24"/>
                <w:szCs w:val="24"/>
                <w:lang w:eastAsia="zh-CN"/>
              </w:rPr>
            </w:pPr>
            <w:r>
              <w:rPr>
                <w:rFonts w:hint="eastAsia"/>
                <w:sz w:val="24"/>
                <w:szCs w:val="24"/>
                <w:lang w:eastAsia="zh-CN"/>
              </w:rPr>
              <w:t>及人员姓名</w:t>
            </w:r>
          </w:p>
        </w:tc>
        <w:tc>
          <w:tcPr>
            <w:tcW w:w="7616" w:type="dxa"/>
            <w:vAlign w:val="center"/>
          </w:tcPr>
          <w:p w14:paraId="013359D4">
            <w:pPr>
              <w:pStyle w:val="11"/>
              <w:ind w:left="0"/>
              <w:jc w:val="left"/>
              <w:rPr>
                <w:rFonts w:hint="default"/>
                <w:sz w:val="24"/>
                <w:szCs w:val="24"/>
                <w:lang w:val="en-US" w:eastAsia="zh-CN"/>
              </w:rPr>
            </w:pPr>
            <w:r>
              <w:rPr>
                <w:rFonts w:hint="eastAsia"/>
                <w:sz w:val="24"/>
                <w:szCs w:val="24"/>
                <w:lang w:val="en-US" w:eastAsia="zh-CN"/>
              </w:rPr>
              <w:t>中信建投证券及中小投资者（共20人）</w:t>
            </w:r>
          </w:p>
        </w:tc>
      </w:tr>
      <w:tr w14:paraId="41E0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0B2FBD38">
            <w:pPr>
              <w:pStyle w:val="11"/>
              <w:ind w:left="0" w:firstLine="240" w:firstLineChars="100"/>
              <w:jc w:val="center"/>
              <w:rPr>
                <w:sz w:val="24"/>
                <w:szCs w:val="24"/>
                <w:lang w:eastAsia="zh-CN"/>
              </w:rPr>
            </w:pPr>
            <w:r>
              <w:rPr>
                <w:rFonts w:hint="eastAsia"/>
                <w:sz w:val="24"/>
                <w:szCs w:val="24"/>
                <w:lang w:eastAsia="zh-CN"/>
              </w:rPr>
              <w:t>时间</w:t>
            </w:r>
          </w:p>
        </w:tc>
        <w:tc>
          <w:tcPr>
            <w:tcW w:w="7616" w:type="dxa"/>
            <w:vAlign w:val="center"/>
          </w:tcPr>
          <w:p w14:paraId="2A9D960C">
            <w:pPr>
              <w:pStyle w:val="11"/>
              <w:ind w:left="0"/>
              <w:jc w:val="both"/>
              <w:rPr>
                <w:rFonts w:hint="default"/>
                <w:sz w:val="24"/>
                <w:szCs w:val="24"/>
                <w:lang w:val="en-US" w:eastAsia="zh-CN"/>
              </w:rPr>
            </w:pP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11月14日（周五）</w:t>
            </w:r>
            <w:r>
              <w:rPr>
                <w:rFonts w:hint="eastAsia" w:asciiTheme="minorEastAsia" w:hAnsiTheme="minorEastAsia" w:eastAsiaTheme="minorEastAsia" w:cstheme="minorEastAsia"/>
                <w:b w:val="0"/>
                <w:bCs w:val="0"/>
                <w:sz w:val="24"/>
                <w:szCs w:val="24"/>
                <w:lang w:val="en-US" w:eastAsia="zh-CN"/>
              </w:rPr>
              <w:t>14</w:t>
            </w:r>
            <w:r>
              <w:rPr>
                <w:rFonts w:hint="eastAsia" w:asciiTheme="minorEastAsia" w:hAnsiTheme="minorEastAsia" w:eastAsiaTheme="minorEastAsia" w:cstheme="minorEastAsia"/>
                <w:b w:val="0"/>
                <w:bCs w:val="0"/>
                <w:sz w:val="24"/>
                <w:szCs w:val="24"/>
              </w:rPr>
              <w:t>:00—</w:t>
            </w:r>
            <w:r>
              <w:rPr>
                <w:rFonts w:hint="eastAsia" w:asciiTheme="minorEastAsia" w:hAnsiTheme="minorEastAsia" w:eastAsiaTheme="minorEastAsia" w:cstheme="minorEastAsia"/>
                <w:b w:val="0"/>
                <w:bCs w:val="0"/>
                <w:sz w:val="24"/>
                <w:szCs w:val="24"/>
                <w:lang w:val="en-US" w:eastAsia="zh-CN"/>
              </w:rPr>
              <w:t>17</w:t>
            </w:r>
            <w:r>
              <w:rPr>
                <w:rFonts w:hint="eastAsia" w:asciiTheme="minorEastAsia" w:hAnsiTheme="minorEastAsia" w:eastAsiaTheme="minorEastAsia" w:cstheme="minorEastAsia"/>
                <w:b w:val="0"/>
                <w:bCs w:val="0"/>
                <w:sz w:val="24"/>
                <w:szCs w:val="24"/>
              </w:rPr>
              <w:t>：00</w:t>
            </w:r>
          </w:p>
        </w:tc>
      </w:tr>
      <w:tr w14:paraId="1D4C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129AD5D0">
            <w:pPr>
              <w:tabs>
                <w:tab w:val="left" w:pos="828"/>
              </w:tabs>
              <w:ind w:firstLine="240" w:firstLineChars="100"/>
              <w:jc w:val="center"/>
              <w:rPr>
                <w:sz w:val="24"/>
                <w:szCs w:val="24"/>
                <w:lang w:eastAsia="zh-CN"/>
              </w:rPr>
            </w:pPr>
            <w:r>
              <w:rPr>
                <w:rFonts w:hint="eastAsia"/>
                <w:sz w:val="24"/>
                <w:szCs w:val="24"/>
                <w:lang w:eastAsia="zh-CN"/>
              </w:rPr>
              <w:t>地点</w:t>
            </w:r>
          </w:p>
        </w:tc>
        <w:tc>
          <w:tcPr>
            <w:tcW w:w="7616" w:type="dxa"/>
            <w:vAlign w:val="center"/>
          </w:tcPr>
          <w:p w14:paraId="118EFEA1">
            <w:pPr>
              <w:pStyle w:val="11"/>
              <w:ind w:left="0"/>
              <w:jc w:val="both"/>
              <w:rPr>
                <w:rFonts w:hint="default"/>
                <w:sz w:val="24"/>
                <w:szCs w:val="24"/>
                <w:lang w:val="en-US" w:eastAsia="zh-CN"/>
              </w:rPr>
            </w:pPr>
            <w:r>
              <w:rPr>
                <w:rFonts w:hint="eastAsia"/>
                <w:sz w:val="24"/>
                <w:szCs w:val="24"/>
                <w:lang w:val="en-US" w:eastAsia="zh-CN"/>
              </w:rPr>
              <w:t>公司会议室</w:t>
            </w:r>
          </w:p>
        </w:tc>
      </w:tr>
      <w:tr w14:paraId="1028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6BAD7E95">
            <w:pPr>
              <w:tabs>
                <w:tab w:val="left" w:pos="828"/>
              </w:tabs>
              <w:jc w:val="center"/>
              <w:rPr>
                <w:sz w:val="24"/>
                <w:szCs w:val="24"/>
                <w:lang w:eastAsia="zh-CN"/>
              </w:rPr>
            </w:pPr>
            <w:r>
              <w:rPr>
                <w:rFonts w:hint="eastAsia"/>
                <w:sz w:val="24"/>
                <w:szCs w:val="24"/>
                <w:lang w:eastAsia="zh-CN"/>
              </w:rPr>
              <w:t>上市公司接待人员姓名</w:t>
            </w:r>
          </w:p>
        </w:tc>
        <w:tc>
          <w:tcPr>
            <w:tcW w:w="7616" w:type="dxa"/>
            <w:vAlign w:val="center"/>
          </w:tcPr>
          <w:p w14:paraId="2BA405EC">
            <w:pPr>
              <w:pStyle w:val="11"/>
              <w:ind w:left="0"/>
              <w:jc w:val="both"/>
              <w:rPr>
                <w:rFonts w:hint="eastAsia"/>
                <w:sz w:val="24"/>
                <w:szCs w:val="24"/>
                <w:lang w:eastAsia="zh-CN"/>
              </w:rPr>
            </w:pPr>
            <w:r>
              <w:rPr>
                <w:rFonts w:hint="eastAsia"/>
                <w:sz w:val="24"/>
                <w:szCs w:val="24"/>
                <w:lang w:eastAsia="zh-CN"/>
              </w:rPr>
              <w:t>财务总监、董秘：李鹏鹏</w:t>
            </w:r>
          </w:p>
          <w:p w14:paraId="103F413F">
            <w:pPr>
              <w:pStyle w:val="11"/>
              <w:ind w:left="0"/>
              <w:jc w:val="both"/>
              <w:rPr>
                <w:rFonts w:hint="eastAsia"/>
                <w:sz w:val="24"/>
                <w:szCs w:val="24"/>
                <w:lang w:eastAsia="zh-CN"/>
              </w:rPr>
            </w:pPr>
            <w:r>
              <w:rPr>
                <w:rFonts w:hint="eastAsia"/>
                <w:sz w:val="24"/>
                <w:szCs w:val="24"/>
                <w:lang w:eastAsia="zh-CN"/>
              </w:rPr>
              <w:t>董事会办公室：周敏</w:t>
            </w:r>
          </w:p>
        </w:tc>
      </w:tr>
      <w:tr w14:paraId="4540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185E66D7">
            <w:pPr>
              <w:tabs>
                <w:tab w:val="left" w:pos="828"/>
              </w:tabs>
              <w:spacing w:line="360" w:lineRule="auto"/>
              <w:jc w:val="center"/>
              <w:rPr>
                <w:sz w:val="24"/>
                <w:szCs w:val="24"/>
                <w:lang w:eastAsia="zh-CN"/>
              </w:rPr>
            </w:pPr>
            <w:r>
              <w:rPr>
                <w:rFonts w:hint="eastAsia"/>
                <w:sz w:val="24"/>
                <w:szCs w:val="24"/>
                <w:lang w:eastAsia="zh-CN"/>
              </w:rPr>
              <w:t>投资者关系活动主要内容介绍</w:t>
            </w:r>
          </w:p>
        </w:tc>
        <w:tc>
          <w:tcPr>
            <w:tcW w:w="7616" w:type="dxa"/>
            <w:vAlign w:val="center"/>
          </w:tcPr>
          <w:p w14:paraId="464F1F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b/>
                <w:bCs/>
                <w:sz w:val="24"/>
                <w:szCs w:val="24"/>
                <w:lang w:val="en-US" w:eastAsia="zh-CN"/>
              </w:rPr>
            </w:pPr>
            <w:r>
              <w:rPr>
                <w:rFonts w:ascii="宋体" w:hAnsi="宋体" w:eastAsia="宋体" w:cs="宋体"/>
                <w:sz w:val="24"/>
                <w:szCs w:val="24"/>
              </w:rPr>
              <w:t>11月</w:t>
            </w:r>
            <w:r>
              <w:rPr>
                <w:rFonts w:hint="eastAsia" w:cs="宋体"/>
                <w:sz w:val="24"/>
                <w:szCs w:val="24"/>
                <w:lang w:val="en-US" w:eastAsia="zh-CN"/>
              </w:rPr>
              <w:t>14</w:t>
            </w:r>
            <w:r>
              <w:rPr>
                <w:rFonts w:ascii="宋体" w:hAnsi="宋体" w:eastAsia="宋体" w:cs="宋体"/>
                <w:sz w:val="24"/>
                <w:szCs w:val="24"/>
              </w:rPr>
              <w:t>日下午，</w:t>
            </w:r>
            <w:bookmarkStart w:id="0" w:name="_GoBack"/>
            <w:bookmarkEnd w:id="0"/>
            <w:r>
              <w:rPr>
                <w:rFonts w:ascii="宋体" w:hAnsi="宋体" w:eastAsia="宋体" w:cs="宋体"/>
                <w:sz w:val="24"/>
                <w:szCs w:val="24"/>
              </w:rPr>
              <w:t>公司联合</w:t>
            </w:r>
            <w:r>
              <w:rPr>
                <w:rFonts w:hint="eastAsia" w:cs="宋体"/>
                <w:sz w:val="24"/>
                <w:szCs w:val="24"/>
                <w:lang w:val="en-US" w:eastAsia="zh-CN"/>
              </w:rPr>
              <w:t>中信建投证券</w:t>
            </w:r>
            <w:r>
              <w:rPr>
                <w:rFonts w:ascii="宋体" w:hAnsi="宋体" w:eastAsia="宋体" w:cs="宋体"/>
                <w:sz w:val="24"/>
                <w:szCs w:val="24"/>
              </w:rPr>
              <w:t>组织开展“我是股东”投资者走进沪市上市公司—</w:t>
            </w:r>
            <w:r>
              <w:rPr>
                <w:rFonts w:hint="eastAsia" w:cs="宋体"/>
                <w:sz w:val="24"/>
                <w:szCs w:val="24"/>
                <w:lang w:val="en-US" w:eastAsia="zh-CN"/>
              </w:rPr>
              <w:t>林海股份</w:t>
            </w:r>
            <w:r>
              <w:rPr>
                <w:rFonts w:ascii="宋体" w:hAnsi="宋体" w:eastAsia="宋体" w:cs="宋体"/>
                <w:sz w:val="24"/>
                <w:szCs w:val="24"/>
              </w:rPr>
              <w:t>活动。公司财务</w:t>
            </w:r>
            <w:r>
              <w:rPr>
                <w:rFonts w:hint="eastAsia" w:cs="宋体"/>
                <w:sz w:val="24"/>
                <w:szCs w:val="24"/>
                <w:lang w:val="en-US" w:eastAsia="zh-CN"/>
              </w:rPr>
              <w:t>总监兼</w:t>
            </w:r>
            <w:r>
              <w:rPr>
                <w:rFonts w:ascii="宋体" w:hAnsi="宋体" w:eastAsia="宋体" w:cs="宋体"/>
                <w:sz w:val="24"/>
                <w:szCs w:val="24"/>
              </w:rPr>
              <w:t>董事会秘书</w:t>
            </w:r>
            <w:r>
              <w:rPr>
                <w:rFonts w:hint="eastAsia" w:cs="宋体"/>
                <w:sz w:val="24"/>
                <w:szCs w:val="24"/>
                <w:lang w:val="en-US" w:eastAsia="zh-CN"/>
              </w:rPr>
              <w:t>李鹏鹏先生</w:t>
            </w:r>
            <w:r>
              <w:rPr>
                <w:rFonts w:ascii="宋体" w:hAnsi="宋体" w:eastAsia="宋体" w:cs="宋体"/>
                <w:sz w:val="24"/>
                <w:szCs w:val="24"/>
              </w:rPr>
              <w:t>就公司基本情况进行介绍，</w:t>
            </w:r>
            <w:r>
              <w:rPr>
                <w:rFonts w:hint="eastAsia" w:cs="宋体"/>
                <w:sz w:val="24"/>
                <w:szCs w:val="24"/>
                <w:lang w:val="en-US" w:eastAsia="zh-CN"/>
              </w:rPr>
              <w:t>并</w:t>
            </w:r>
            <w:r>
              <w:rPr>
                <w:rFonts w:ascii="宋体" w:hAnsi="宋体" w:eastAsia="宋体" w:cs="宋体"/>
                <w:sz w:val="24"/>
                <w:szCs w:val="24"/>
              </w:rPr>
              <w:t>主要围绕以下问题进行交流。</w:t>
            </w:r>
          </w:p>
          <w:p w14:paraId="445A95C3">
            <w:pPr>
              <w:spacing w:line="360" w:lineRule="auto"/>
              <w:jc w:val="both"/>
              <w:rPr>
                <w:rFonts w:hint="eastAsia"/>
                <w:b/>
                <w:bCs/>
                <w:sz w:val="24"/>
                <w:szCs w:val="24"/>
                <w:lang w:val="en-US" w:eastAsia="zh-CN"/>
              </w:rPr>
            </w:pPr>
            <w:r>
              <w:rPr>
                <w:rFonts w:hint="default"/>
                <w:b/>
                <w:bCs/>
                <w:sz w:val="24"/>
                <w:szCs w:val="24"/>
                <w:lang w:val="en-US" w:eastAsia="zh-CN"/>
              </w:rPr>
              <w:t>1</w:t>
            </w:r>
            <w:r>
              <w:rPr>
                <w:rFonts w:hint="eastAsia"/>
                <w:b/>
                <w:bCs/>
                <w:sz w:val="24"/>
                <w:szCs w:val="24"/>
                <w:lang w:val="en-US" w:eastAsia="zh-CN"/>
              </w:rPr>
              <w:t>、公司目前的实控人是谁？</w:t>
            </w:r>
          </w:p>
          <w:p w14:paraId="51E7E97E">
            <w:pPr>
              <w:spacing w:line="360" w:lineRule="auto"/>
              <w:jc w:val="both"/>
              <w:rPr>
                <w:rFonts w:hint="eastAsia"/>
                <w:b w:val="0"/>
                <w:bCs w:val="0"/>
                <w:sz w:val="24"/>
                <w:szCs w:val="24"/>
                <w:lang w:val="en-US" w:eastAsia="zh-CN"/>
              </w:rPr>
            </w:pPr>
            <w:r>
              <w:rPr>
                <w:rFonts w:hint="eastAsia"/>
                <w:b/>
                <w:bCs/>
                <w:sz w:val="24"/>
                <w:szCs w:val="24"/>
                <w:lang w:val="en-US" w:eastAsia="zh-CN"/>
              </w:rPr>
              <w:t>答：</w:t>
            </w:r>
            <w:r>
              <w:rPr>
                <w:rFonts w:hint="eastAsia"/>
                <w:b w:val="0"/>
                <w:bCs w:val="0"/>
                <w:sz w:val="24"/>
                <w:szCs w:val="24"/>
                <w:lang w:val="en-US" w:eastAsia="zh-CN"/>
              </w:rPr>
              <w:t>公司的实际控制人是国务院国资委，公司控股股东中国福马机械集团有限公司是中国机械工业集团有限公司全资子公司，中国机械工业集团有限公司是国务院国资委直接监管的国有重要骨干企业。</w:t>
            </w:r>
          </w:p>
          <w:p w14:paraId="2D61ABB1">
            <w:pPr>
              <w:spacing w:line="360" w:lineRule="auto"/>
              <w:jc w:val="both"/>
              <w:rPr>
                <w:rFonts w:hint="eastAsia"/>
                <w:b/>
                <w:bCs/>
                <w:sz w:val="24"/>
                <w:szCs w:val="24"/>
                <w:lang w:val="en-US" w:eastAsia="zh-CN"/>
              </w:rPr>
            </w:pPr>
            <w:r>
              <w:rPr>
                <w:rFonts w:hint="eastAsia"/>
                <w:b/>
                <w:bCs/>
                <w:sz w:val="24"/>
                <w:szCs w:val="24"/>
                <w:lang w:val="en-US" w:eastAsia="zh-CN"/>
              </w:rPr>
              <w:t>2、问：公司目前有无军工项目？</w:t>
            </w:r>
          </w:p>
          <w:p w14:paraId="19D0EC27">
            <w:pPr>
              <w:spacing w:line="360" w:lineRule="auto"/>
              <w:jc w:val="both"/>
              <w:rPr>
                <w:rFonts w:hint="eastAsia"/>
                <w:sz w:val="24"/>
                <w:szCs w:val="24"/>
                <w:lang w:val="en-US" w:eastAsia="zh-CN"/>
              </w:rPr>
            </w:pPr>
            <w:r>
              <w:rPr>
                <w:rFonts w:hint="eastAsia"/>
                <w:sz w:val="24"/>
                <w:szCs w:val="24"/>
                <w:lang w:val="en-US" w:eastAsia="zh-CN"/>
              </w:rPr>
              <w:t>答：公司主营业务为消防机械、农业机械、特种车辆（全地形车）、摩托车及以上产品配件的研发、制造和销售。公司目前不涉及军工项目。</w:t>
            </w:r>
          </w:p>
          <w:p w14:paraId="5C0458CE">
            <w:pPr>
              <w:spacing w:line="360" w:lineRule="auto"/>
              <w:jc w:val="both"/>
              <w:rPr>
                <w:rFonts w:hint="eastAsia"/>
                <w:b/>
                <w:bCs/>
                <w:sz w:val="24"/>
                <w:szCs w:val="24"/>
                <w:lang w:val="en-US" w:eastAsia="zh-CN"/>
              </w:rPr>
            </w:pPr>
            <w:r>
              <w:rPr>
                <w:rFonts w:hint="eastAsia"/>
                <w:b/>
                <w:bCs/>
                <w:sz w:val="24"/>
                <w:szCs w:val="24"/>
                <w:lang w:val="en-US" w:eastAsia="zh-CN"/>
              </w:rPr>
              <w:t>3、问：请问公司目前是否有无人化和智能化产品？</w:t>
            </w:r>
          </w:p>
          <w:p w14:paraId="5D089450">
            <w:pPr>
              <w:spacing w:line="360" w:lineRule="auto"/>
              <w:jc w:val="both"/>
              <w:rPr>
                <w:rFonts w:hint="eastAsia"/>
                <w:sz w:val="24"/>
                <w:szCs w:val="24"/>
                <w:lang w:val="en-US" w:eastAsia="zh-CN"/>
              </w:rPr>
            </w:pPr>
            <w:r>
              <w:rPr>
                <w:rFonts w:hint="eastAsia"/>
                <w:sz w:val="24"/>
                <w:szCs w:val="24"/>
                <w:lang w:val="en-US" w:eastAsia="zh-CN"/>
              </w:rPr>
              <w:t>答：公司积极探索无人化和智能化技术的开发和应用，目前公司在该领域已有智能消防泵、智能高速插秧机等具备一定智能化要素的产品。</w:t>
            </w:r>
          </w:p>
          <w:p w14:paraId="35DC2C77">
            <w:pPr>
              <w:spacing w:line="360" w:lineRule="auto"/>
              <w:jc w:val="both"/>
              <w:rPr>
                <w:rFonts w:hint="eastAsia"/>
                <w:b/>
                <w:bCs/>
                <w:sz w:val="24"/>
                <w:szCs w:val="24"/>
                <w:lang w:val="en-US" w:eastAsia="zh-CN"/>
              </w:rPr>
            </w:pPr>
            <w:r>
              <w:rPr>
                <w:rFonts w:hint="eastAsia"/>
                <w:b/>
                <w:bCs/>
                <w:sz w:val="24"/>
                <w:szCs w:val="24"/>
                <w:lang w:val="en-US" w:eastAsia="zh-CN"/>
              </w:rPr>
              <w:t>4、问：公司全地形车产品在国内外售价是多少？</w:t>
            </w:r>
          </w:p>
          <w:p w14:paraId="67ADCCD3">
            <w:pPr>
              <w:spacing w:line="360" w:lineRule="auto"/>
              <w:jc w:val="both"/>
              <w:rPr>
                <w:rFonts w:hint="eastAsia"/>
                <w:sz w:val="24"/>
                <w:szCs w:val="24"/>
                <w:lang w:val="en-US" w:eastAsia="zh-CN"/>
              </w:rPr>
            </w:pPr>
            <w:r>
              <w:rPr>
                <w:rFonts w:hint="eastAsia"/>
                <w:sz w:val="24"/>
                <w:szCs w:val="24"/>
                <w:lang w:val="en-US" w:eastAsia="zh-CN"/>
              </w:rPr>
              <w:t>答：公司全地形车受型号、配置等因素影响，售价在几千到几万元人民币之间不等。</w:t>
            </w:r>
          </w:p>
          <w:p w14:paraId="351C2243">
            <w:pPr>
              <w:spacing w:line="360" w:lineRule="auto"/>
              <w:jc w:val="both"/>
              <w:rPr>
                <w:rFonts w:hint="eastAsia"/>
                <w:b/>
                <w:bCs/>
                <w:sz w:val="24"/>
                <w:szCs w:val="24"/>
                <w:lang w:val="en-US" w:eastAsia="zh-CN"/>
              </w:rPr>
            </w:pPr>
            <w:r>
              <w:rPr>
                <w:rFonts w:hint="eastAsia"/>
                <w:b/>
                <w:bCs/>
                <w:sz w:val="24"/>
                <w:szCs w:val="24"/>
                <w:lang w:val="en-US" w:eastAsia="zh-CN"/>
              </w:rPr>
              <w:t>5、问：公司全地形车是否在国内销售？</w:t>
            </w:r>
          </w:p>
          <w:p w14:paraId="516C9529">
            <w:pPr>
              <w:spacing w:line="360" w:lineRule="auto"/>
              <w:jc w:val="both"/>
              <w:rPr>
                <w:rFonts w:hint="default"/>
                <w:sz w:val="24"/>
                <w:szCs w:val="24"/>
                <w:lang w:val="en-US" w:eastAsia="zh-CN"/>
              </w:rPr>
            </w:pPr>
            <w:r>
              <w:rPr>
                <w:rFonts w:hint="eastAsia"/>
                <w:sz w:val="24"/>
                <w:szCs w:val="24"/>
                <w:lang w:val="en-US" w:eastAsia="zh-CN"/>
              </w:rPr>
              <w:t>答：</w:t>
            </w:r>
            <w:r>
              <w:rPr>
                <w:rFonts w:hint="eastAsia"/>
                <w:sz w:val="24"/>
                <w:szCs w:val="24"/>
                <w:highlight w:val="none"/>
                <w:lang w:val="en-US" w:eastAsia="zh-CN"/>
              </w:rPr>
              <w:t>公司全地形车目前主要销往国外，国内有少部分用于景区娱乐。</w:t>
            </w:r>
          </w:p>
        </w:tc>
      </w:tr>
      <w:tr w14:paraId="4E3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tcPr>
          <w:p w14:paraId="4DFF07CD">
            <w:pPr>
              <w:pStyle w:val="11"/>
              <w:spacing w:before="41"/>
              <w:ind w:left="105" w:right="-19"/>
              <w:jc w:val="center"/>
              <w:rPr>
                <w:rFonts w:hint="eastAsia"/>
                <w:spacing w:val="0"/>
                <w:sz w:val="24"/>
                <w:szCs w:val="24"/>
              </w:rPr>
            </w:pPr>
            <w:r>
              <w:rPr>
                <w:rFonts w:hint="eastAsia"/>
                <w:spacing w:val="0"/>
                <w:sz w:val="24"/>
                <w:szCs w:val="24"/>
              </w:rPr>
              <w:t>附件清单</w:t>
            </w:r>
          </w:p>
          <w:p w14:paraId="205C156D">
            <w:pPr>
              <w:pStyle w:val="11"/>
              <w:spacing w:before="41"/>
              <w:ind w:left="105" w:right="-19"/>
              <w:jc w:val="center"/>
              <w:rPr>
                <w:sz w:val="24"/>
                <w:szCs w:val="24"/>
                <w:lang w:eastAsia="zh-CN"/>
              </w:rPr>
            </w:pPr>
            <w:r>
              <w:rPr>
                <w:rFonts w:hint="eastAsia"/>
                <w:spacing w:val="0"/>
                <w:sz w:val="24"/>
                <w:szCs w:val="24"/>
                <w:lang w:eastAsia="zh-CN"/>
              </w:rPr>
              <w:t>(如有)</w:t>
            </w:r>
          </w:p>
        </w:tc>
        <w:tc>
          <w:tcPr>
            <w:tcW w:w="7616" w:type="dxa"/>
            <w:vAlign w:val="center"/>
          </w:tcPr>
          <w:p w14:paraId="1697C568">
            <w:pPr>
              <w:pStyle w:val="11"/>
              <w:spacing w:before="41"/>
              <w:ind w:left="105" w:right="-19"/>
              <w:jc w:val="both"/>
              <w:rPr>
                <w:sz w:val="24"/>
                <w:szCs w:val="24"/>
                <w:lang w:eastAsia="zh-CN"/>
              </w:rPr>
            </w:pPr>
            <w:r>
              <w:rPr>
                <w:rFonts w:hint="eastAsia"/>
                <w:sz w:val="24"/>
                <w:szCs w:val="24"/>
                <w:lang w:eastAsia="zh-CN"/>
              </w:rPr>
              <w:t>无</w:t>
            </w:r>
          </w:p>
        </w:tc>
      </w:tr>
      <w:tr w14:paraId="666F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8" w:type="dxa"/>
          </w:tcPr>
          <w:p w14:paraId="2C2CDF6F">
            <w:pPr>
              <w:pStyle w:val="11"/>
              <w:spacing w:before="108"/>
              <w:ind w:left="105"/>
              <w:jc w:val="center"/>
              <w:rPr>
                <w:sz w:val="24"/>
                <w:szCs w:val="24"/>
                <w:lang w:eastAsia="zh-CN"/>
              </w:rPr>
            </w:pPr>
            <w:r>
              <w:rPr>
                <w:rFonts w:hint="eastAsia"/>
                <w:sz w:val="24"/>
                <w:szCs w:val="24"/>
              </w:rPr>
              <w:t>日期</w:t>
            </w:r>
          </w:p>
        </w:tc>
        <w:tc>
          <w:tcPr>
            <w:tcW w:w="7616" w:type="dxa"/>
          </w:tcPr>
          <w:p w14:paraId="743E92C8">
            <w:pPr>
              <w:pStyle w:val="11"/>
              <w:spacing w:before="108"/>
              <w:jc w:val="both"/>
              <w:rPr>
                <w:sz w:val="24"/>
                <w:szCs w:val="24"/>
                <w:lang w:eastAsia="zh-CN"/>
              </w:rPr>
            </w:pPr>
            <w:r>
              <w:rPr>
                <w:rFonts w:hint="eastAsia"/>
                <w:sz w:val="24"/>
                <w:szCs w:val="24"/>
                <w:lang w:eastAsia="zh-CN"/>
              </w:rPr>
              <w:t>202</w:t>
            </w:r>
            <w:r>
              <w:rPr>
                <w:rFonts w:hint="eastAsia"/>
                <w:sz w:val="24"/>
                <w:szCs w:val="24"/>
                <w:lang w:val="en-US" w:eastAsia="zh-CN"/>
              </w:rPr>
              <w:t>5</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14</w:t>
            </w:r>
            <w:r>
              <w:rPr>
                <w:rFonts w:hint="eastAsia"/>
                <w:sz w:val="24"/>
                <w:szCs w:val="24"/>
              </w:rPr>
              <w:t>日</w:t>
            </w:r>
          </w:p>
        </w:tc>
      </w:tr>
    </w:tbl>
    <w:p w14:paraId="1835FF4E"/>
    <w:sectPr>
      <w:pgSz w:w="11910" w:h="16840"/>
      <w:pgMar w:top="1191" w:right="1560" w:bottom="1134"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GViMzE5ZjYzMmFmZTRmNTQwZDMzNzk2ODdhYmYifQ=="/>
  </w:docVars>
  <w:rsids>
    <w:rsidRoot w:val="002E6828"/>
    <w:rsid w:val="0007798A"/>
    <w:rsid w:val="000A18FB"/>
    <w:rsid w:val="00231C2F"/>
    <w:rsid w:val="002E6828"/>
    <w:rsid w:val="00312CD5"/>
    <w:rsid w:val="00361CDA"/>
    <w:rsid w:val="00521AB5"/>
    <w:rsid w:val="005537C6"/>
    <w:rsid w:val="00574784"/>
    <w:rsid w:val="006932BD"/>
    <w:rsid w:val="006D2A98"/>
    <w:rsid w:val="006F5F10"/>
    <w:rsid w:val="00746E46"/>
    <w:rsid w:val="007C6E95"/>
    <w:rsid w:val="00875AC1"/>
    <w:rsid w:val="009153DF"/>
    <w:rsid w:val="00967F00"/>
    <w:rsid w:val="00976781"/>
    <w:rsid w:val="00A15C49"/>
    <w:rsid w:val="00AB59E5"/>
    <w:rsid w:val="00AE5207"/>
    <w:rsid w:val="00BD006A"/>
    <w:rsid w:val="00CA511F"/>
    <w:rsid w:val="00E37B6C"/>
    <w:rsid w:val="00EA2D10"/>
    <w:rsid w:val="01115C7F"/>
    <w:rsid w:val="01315624"/>
    <w:rsid w:val="014F4893"/>
    <w:rsid w:val="01512EE2"/>
    <w:rsid w:val="023C07AC"/>
    <w:rsid w:val="02713DE6"/>
    <w:rsid w:val="02A23DA7"/>
    <w:rsid w:val="02DF2093"/>
    <w:rsid w:val="043438CC"/>
    <w:rsid w:val="0453511D"/>
    <w:rsid w:val="055D1082"/>
    <w:rsid w:val="05784265"/>
    <w:rsid w:val="0586701B"/>
    <w:rsid w:val="058E2A81"/>
    <w:rsid w:val="05C55124"/>
    <w:rsid w:val="06AD6F44"/>
    <w:rsid w:val="06CE1DB6"/>
    <w:rsid w:val="07A71460"/>
    <w:rsid w:val="07BC2556"/>
    <w:rsid w:val="08517DBF"/>
    <w:rsid w:val="08A21AF3"/>
    <w:rsid w:val="08B945CC"/>
    <w:rsid w:val="08CC6078"/>
    <w:rsid w:val="0A375EC4"/>
    <w:rsid w:val="0A3E69D1"/>
    <w:rsid w:val="0A5346D9"/>
    <w:rsid w:val="0A7B67B1"/>
    <w:rsid w:val="0AB063A2"/>
    <w:rsid w:val="0ABF74D6"/>
    <w:rsid w:val="0BF51F2D"/>
    <w:rsid w:val="0C0C702E"/>
    <w:rsid w:val="0C3E5B31"/>
    <w:rsid w:val="0D036452"/>
    <w:rsid w:val="0D6E60A1"/>
    <w:rsid w:val="0DB3350E"/>
    <w:rsid w:val="0DB6446C"/>
    <w:rsid w:val="0DC97929"/>
    <w:rsid w:val="0E86745E"/>
    <w:rsid w:val="0EE007E8"/>
    <w:rsid w:val="0EE82616"/>
    <w:rsid w:val="0F5E6042"/>
    <w:rsid w:val="0F707EAE"/>
    <w:rsid w:val="0FA2097F"/>
    <w:rsid w:val="0FD43597"/>
    <w:rsid w:val="0FE32D76"/>
    <w:rsid w:val="0FEC6BCB"/>
    <w:rsid w:val="0FF15885"/>
    <w:rsid w:val="107D1A1D"/>
    <w:rsid w:val="10A12FE8"/>
    <w:rsid w:val="10FD7E68"/>
    <w:rsid w:val="11041023"/>
    <w:rsid w:val="113D38F1"/>
    <w:rsid w:val="12A66F27"/>
    <w:rsid w:val="12C67C4E"/>
    <w:rsid w:val="13695D54"/>
    <w:rsid w:val="136D1608"/>
    <w:rsid w:val="136F47F2"/>
    <w:rsid w:val="1442760C"/>
    <w:rsid w:val="14DF4854"/>
    <w:rsid w:val="14E76E65"/>
    <w:rsid w:val="155928BA"/>
    <w:rsid w:val="15B900D5"/>
    <w:rsid w:val="161955AE"/>
    <w:rsid w:val="161C07B7"/>
    <w:rsid w:val="16536CA6"/>
    <w:rsid w:val="169052DA"/>
    <w:rsid w:val="16CB2F83"/>
    <w:rsid w:val="16D87002"/>
    <w:rsid w:val="173059AA"/>
    <w:rsid w:val="179E5E79"/>
    <w:rsid w:val="186B56B7"/>
    <w:rsid w:val="18E473A1"/>
    <w:rsid w:val="18EA56F8"/>
    <w:rsid w:val="1989323D"/>
    <w:rsid w:val="1A4E5290"/>
    <w:rsid w:val="1A6B02F7"/>
    <w:rsid w:val="1A6D0C8B"/>
    <w:rsid w:val="1A8F02A3"/>
    <w:rsid w:val="1A907657"/>
    <w:rsid w:val="1AE206AC"/>
    <w:rsid w:val="1B554FAF"/>
    <w:rsid w:val="1B920372"/>
    <w:rsid w:val="1C552DE0"/>
    <w:rsid w:val="1C5B2381"/>
    <w:rsid w:val="1CEC5203"/>
    <w:rsid w:val="1D7F75D2"/>
    <w:rsid w:val="1D8F4263"/>
    <w:rsid w:val="1E047E92"/>
    <w:rsid w:val="1E0C793C"/>
    <w:rsid w:val="1E105E8F"/>
    <w:rsid w:val="1E991657"/>
    <w:rsid w:val="1ED206A0"/>
    <w:rsid w:val="1F664E2A"/>
    <w:rsid w:val="20B214F5"/>
    <w:rsid w:val="20B83B8F"/>
    <w:rsid w:val="20FD60D7"/>
    <w:rsid w:val="21391588"/>
    <w:rsid w:val="214722C6"/>
    <w:rsid w:val="21504FB2"/>
    <w:rsid w:val="21A1645C"/>
    <w:rsid w:val="22291070"/>
    <w:rsid w:val="22C7660E"/>
    <w:rsid w:val="2302255A"/>
    <w:rsid w:val="233223D1"/>
    <w:rsid w:val="235E43E6"/>
    <w:rsid w:val="23612F59"/>
    <w:rsid w:val="23796BA7"/>
    <w:rsid w:val="23A9597F"/>
    <w:rsid w:val="23D9206E"/>
    <w:rsid w:val="24074ADF"/>
    <w:rsid w:val="24BB5C18"/>
    <w:rsid w:val="24DA5304"/>
    <w:rsid w:val="255D589C"/>
    <w:rsid w:val="27154487"/>
    <w:rsid w:val="27377EA1"/>
    <w:rsid w:val="28074CD0"/>
    <w:rsid w:val="28405D8F"/>
    <w:rsid w:val="28FF1DA8"/>
    <w:rsid w:val="291135F5"/>
    <w:rsid w:val="295F0625"/>
    <w:rsid w:val="29D84B76"/>
    <w:rsid w:val="29E76B67"/>
    <w:rsid w:val="2A2C599F"/>
    <w:rsid w:val="2A56698C"/>
    <w:rsid w:val="2A973C48"/>
    <w:rsid w:val="2AA61ED3"/>
    <w:rsid w:val="2B8B0885"/>
    <w:rsid w:val="2B93734B"/>
    <w:rsid w:val="2BD15D21"/>
    <w:rsid w:val="2BE912BD"/>
    <w:rsid w:val="2C755F41"/>
    <w:rsid w:val="2C775033"/>
    <w:rsid w:val="2CC86359"/>
    <w:rsid w:val="2D0732A2"/>
    <w:rsid w:val="2D120D1F"/>
    <w:rsid w:val="2D7E3C87"/>
    <w:rsid w:val="2D937732"/>
    <w:rsid w:val="2DB25727"/>
    <w:rsid w:val="2DBF68A0"/>
    <w:rsid w:val="2DD502B1"/>
    <w:rsid w:val="2DED6716"/>
    <w:rsid w:val="2E0E596E"/>
    <w:rsid w:val="2E110F39"/>
    <w:rsid w:val="2EA9088F"/>
    <w:rsid w:val="2FB17215"/>
    <w:rsid w:val="2FC15979"/>
    <w:rsid w:val="301F61D4"/>
    <w:rsid w:val="30851277"/>
    <w:rsid w:val="308524BB"/>
    <w:rsid w:val="30915A7F"/>
    <w:rsid w:val="30A95287"/>
    <w:rsid w:val="30DF2C8E"/>
    <w:rsid w:val="30F87468"/>
    <w:rsid w:val="31BD307D"/>
    <w:rsid w:val="32D13BDA"/>
    <w:rsid w:val="32FA693C"/>
    <w:rsid w:val="33355F17"/>
    <w:rsid w:val="33CB3404"/>
    <w:rsid w:val="3513017D"/>
    <w:rsid w:val="353A5AEE"/>
    <w:rsid w:val="360511C1"/>
    <w:rsid w:val="369B2F2B"/>
    <w:rsid w:val="36C76516"/>
    <w:rsid w:val="37416463"/>
    <w:rsid w:val="3751287A"/>
    <w:rsid w:val="379E29EC"/>
    <w:rsid w:val="37AB5678"/>
    <w:rsid w:val="3822004A"/>
    <w:rsid w:val="38AF5476"/>
    <w:rsid w:val="38DF70B8"/>
    <w:rsid w:val="39352EA1"/>
    <w:rsid w:val="393F0F12"/>
    <w:rsid w:val="395D0BF4"/>
    <w:rsid w:val="39A83CA4"/>
    <w:rsid w:val="39B90520"/>
    <w:rsid w:val="39C41ADC"/>
    <w:rsid w:val="39FC21BB"/>
    <w:rsid w:val="3A1754D5"/>
    <w:rsid w:val="3A7D77A0"/>
    <w:rsid w:val="3AA47AD5"/>
    <w:rsid w:val="3B7E311A"/>
    <w:rsid w:val="3C037BBF"/>
    <w:rsid w:val="3C220374"/>
    <w:rsid w:val="3C757998"/>
    <w:rsid w:val="3CF81FA4"/>
    <w:rsid w:val="3D0C1550"/>
    <w:rsid w:val="3D295820"/>
    <w:rsid w:val="3D5A3DC8"/>
    <w:rsid w:val="3D8976D5"/>
    <w:rsid w:val="3E0F588E"/>
    <w:rsid w:val="3E5208B0"/>
    <w:rsid w:val="3EF42A4B"/>
    <w:rsid w:val="3F0F2990"/>
    <w:rsid w:val="3F45474E"/>
    <w:rsid w:val="40430E17"/>
    <w:rsid w:val="406E5A9F"/>
    <w:rsid w:val="406E7B8B"/>
    <w:rsid w:val="41C22FD4"/>
    <w:rsid w:val="41E35778"/>
    <w:rsid w:val="42D950B7"/>
    <w:rsid w:val="436037BB"/>
    <w:rsid w:val="43947A22"/>
    <w:rsid w:val="43B840E5"/>
    <w:rsid w:val="44352E99"/>
    <w:rsid w:val="445826E4"/>
    <w:rsid w:val="447913A7"/>
    <w:rsid w:val="449832F3"/>
    <w:rsid w:val="44CD6516"/>
    <w:rsid w:val="450B1E4C"/>
    <w:rsid w:val="454011EB"/>
    <w:rsid w:val="457A48DC"/>
    <w:rsid w:val="45C57174"/>
    <w:rsid w:val="45D52834"/>
    <w:rsid w:val="45FE037A"/>
    <w:rsid w:val="46C51940"/>
    <w:rsid w:val="479D5F85"/>
    <w:rsid w:val="48AF713A"/>
    <w:rsid w:val="496E4757"/>
    <w:rsid w:val="49ED7F9F"/>
    <w:rsid w:val="4A063A00"/>
    <w:rsid w:val="4A8C0F22"/>
    <w:rsid w:val="4A9326C8"/>
    <w:rsid w:val="4B0C247A"/>
    <w:rsid w:val="4B4B7714"/>
    <w:rsid w:val="4B4E7897"/>
    <w:rsid w:val="4BA833BF"/>
    <w:rsid w:val="4BD00792"/>
    <w:rsid w:val="4C7C2C83"/>
    <w:rsid w:val="4C852A0C"/>
    <w:rsid w:val="4CAA5AA7"/>
    <w:rsid w:val="4CB2425D"/>
    <w:rsid w:val="4CDD1FE8"/>
    <w:rsid w:val="4D6270CE"/>
    <w:rsid w:val="4DA34B85"/>
    <w:rsid w:val="4DEE3CA1"/>
    <w:rsid w:val="4E2875CB"/>
    <w:rsid w:val="4E5626C3"/>
    <w:rsid w:val="4ECC7F56"/>
    <w:rsid w:val="4F0B6405"/>
    <w:rsid w:val="4F1E7C08"/>
    <w:rsid w:val="50632B3C"/>
    <w:rsid w:val="508C3766"/>
    <w:rsid w:val="50FF1F51"/>
    <w:rsid w:val="512027DB"/>
    <w:rsid w:val="512C739B"/>
    <w:rsid w:val="515500CB"/>
    <w:rsid w:val="51772FC4"/>
    <w:rsid w:val="51A06D10"/>
    <w:rsid w:val="5277788F"/>
    <w:rsid w:val="530E3233"/>
    <w:rsid w:val="53B37937"/>
    <w:rsid w:val="53E47AF0"/>
    <w:rsid w:val="54152401"/>
    <w:rsid w:val="54961A63"/>
    <w:rsid w:val="54A97D77"/>
    <w:rsid w:val="54F50075"/>
    <w:rsid w:val="551E5284"/>
    <w:rsid w:val="55A27C63"/>
    <w:rsid w:val="56335942"/>
    <w:rsid w:val="569435F9"/>
    <w:rsid w:val="56BC3940"/>
    <w:rsid w:val="578C3E5D"/>
    <w:rsid w:val="57AD7ACF"/>
    <w:rsid w:val="57D62EBD"/>
    <w:rsid w:val="58584F66"/>
    <w:rsid w:val="58CC7966"/>
    <w:rsid w:val="58D81BED"/>
    <w:rsid w:val="58D96EF9"/>
    <w:rsid w:val="594628AC"/>
    <w:rsid w:val="598A4430"/>
    <w:rsid w:val="59910E77"/>
    <w:rsid w:val="5A1364F9"/>
    <w:rsid w:val="5A65081C"/>
    <w:rsid w:val="5A73308E"/>
    <w:rsid w:val="5ABE0C8A"/>
    <w:rsid w:val="5B276899"/>
    <w:rsid w:val="5B58738C"/>
    <w:rsid w:val="5B741EAE"/>
    <w:rsid w:val="5C1E57B7"/>
    <w:rsid w:val="5C2B04AE"/>
    <w:rsid w:val="5C7232A0"/>
    <w:rsid w:val="5D4D6706"/>
    <w:rsid w:val="5D4F4649"/>
    <w:rsid w:val="5E880D7F"/>
    <w:rsid w:val="5E9C2F2A"/>
    <w:rsid w:val="5FB46F10"/>
    <w:rsid w:val="600A4823"/>
    <w:rsid w:val="613C71BD"/>
    <w:rsid w:val="61442516"/>
    <w:rsid w:val="61BA27D8"/>
    <w:rsid w:val="61FE12C4"/>
    <w:rsid w:val="62952C2D"/>
    <w:rsid w:val="62CD1C1B"/>
    <w:rsid w:val="62F37D50"/>
    <w:rsid w:val="62F51D1A"/>
    <w:rsid w:val="630540BC"/>
    <w:rsid w:val="631E7A1B"/>
    <w:rsid w:val="639D5D2C"/>
    <w:rsid w:val="6491140D"/>
    <w:rsid w:val="65460A60"/>
    <w:rsid w:val="65DC04C1"/>
    <w:rsid w:val="66200D3B"/>
    <w:rsid w:val="670C6F9F"/>
    <w:rsid w:val="67E67104"/>
    <w:rsid w:val="682D01BF"/>
    <w:rsid w:val="685F19E3"/>
    <w:rsid w:val="68C1134F"/>
    <w:rsid w:val="697D2657"/>
    <w:rsid w:val="699B74F7"/>
    <w:rsid w:val="69D81A4D"/>
    <w:rsid w:val="6A471FB6"/>
    <w:rsid w:val="6A4E7F61"/>
    <w:rsid w:val="6AC06E16"/>
    <w:rsid w:val="6AC27628"/>
    <w:rsid w:val="6B550E39"/>
    <w:rsid w:val="6C0A3F26"/>
    <w:rsid w:val="6C1D45C3"/>
    <w:rsid w:val="6CA4236F"/>
    <w:rsid w:val="6DD016BD"/>
    <w:rsid w:val="6DF84BAC"/>
    <w:rsid w:val="6E5378F4"/>
    <w:rsid w:val="6E661BB9"/>
    <w:rsid w:val="6E917B1B"/>
    <w:rsid w:val="6E9835BF"/>
    <w:rsid w:val="6F5F6475"/>
    <w:rsid w:val="6FE00D88"/>
    <w:rsid w:val="6FF670D1"/>
    <w:rsid w:val="70971289"/>
    <w:rsid w:val="70DF5C52"/>
    <w:rsid w:val="71094BE2"/>
    <w:rsid w:val="711B2179"/>
    <w:rsid w:val="71744751"/>
    <w:rsid w:val="71C034F3"/>
    <w:rsid w:val="72404200"/>
    <w:rsid w:val="725620A9"/>
    <w:rsid w:val="725A3947"/>
    <w:rsid w:val="72800D0F"/>
    <w:rsid w:val="72905A21"/>
    <w:rsid w:val="72C94629"/>
    <w:rsid w:val="72E47908"/>
    <w:rsid w:val="73663A5B"/>
    <w:rsid w:val="737D2E0A"/>
    <w:rsid w:val="745B6F20"/>
    <w:rsid w:val="74803D0B"/>
    <w:rsid w:val="753049E3"/>
    <w:rsid w:val="758C3782"/>
    <w:rsid w:val="75DF5F11"/>
    <w:rsid w:val="76A612DF"/>
    <w:rsid w:val="76AE6010"/>
    <w:rsid w:val="77212C85"/>
    <w:rsid w:val="777A7E82"/>
    <w:rsid w:val="778A27EE"/>
    <w:rsid w:val="77C31153"/>
    <w:rsid w:val="77E55714"/>
    <w:rsid w:val="786F2929"/>
    <w:rsid w:val="78847479"/>
    <w:rsid w:val="788E099A"/>
    <w:rsid w:val="78C9316E"/>
    <w:rsid w:val="78CE00ED"/>
    <w:rsid w:val="78DE0F24"/>
    <w:rsid w:val="796E5475"/>
    <w:rsid w:val="7A0B3E64"/>
    <w:rsid w:val="7A8A0AC1"/>
    <w:rsid w:val="7AF4245F"/>
    <w:rsid w:val="7AF81CD8"/>
    <w:rsid w:val="7BA12DAD"/>
    <w:rsid w:val="7BAB5214"/>
    <w:rsid w:val="7BBD0AA3"/>
    <w:rsid w:val="7BEF1F0C"/>
    <w:rsid w:val="7C89589D"/>
    <w:rsid w:val="7C913608"/>
    <w:rsid w:val="7C9336AF"/>
    <w:rsid w:val="7DB95D76"/>
    <w:rsid w:val="7DDF11A4"/>
    <w:rsid w:val="7DE7349C"/>
    <w:rsid w:val="7E23576E"/>
    <w:rsid w:val="7E521976"/>
    <w:rsid w:val="7F23769E"/>
    <w:rsid w:val="7F3E4B98"/>
    <w:rsid w:val="7FC04835"/>
    <w:rsid w:val="7FD0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tabs>
        <w:tab w:val="left" w:pos="6002"/>
      </w:tabs>
      <w:spacing w:before="8"/>
      <w:ind w:right="378"/>
    </w:pPr>
    <w:rPr>
      <w:sz w:val="24"/>
      <w:szCs w:val="24"/>
    </w:rPr>
  </w:style>
  <w:style w:type="paragraph" w:styleId="3">
    <w:name w:val="footer"/>
    <w:basedOn w:val="1"/>
    <w:link w:val="13"/>
    <w:autoRedefine/>
    <w:qFormat/>
    <w:uiPriority w:val="0"/>
    <w:pPr>
      <w:tabs>
        <w:tab w:val="center" w:pos="4153"/>
        <w:tab w:val="right" w:pos="8306"/>
      </w:tabs>
      <w:snapToGrid w:val="0"/>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pPr>
      <w:ind w:left="100"/>
    </w:pPr>
  </w:style>
  <w:style w:type="character" w:customStyle="1" w:styleId="12">
    <w:name w:val="页眉 Char"/>
    <w:basedOn w:val="7"/>
    <w:link w:val="4"/>
    <w:autoRedefine/>
    <w:qFormat/>
    <w:uiPriority w:val="0"/>
    <w:rPr>
      <w:rFonts w:ascii="宋体" w:hAnsi="宋体" w:eastAsia="宋体" w:cs="宋体"/>
      <w:sz w:val="18"/>
      <w:szCs w:val="18"/>
      <w:lang w:eastAsia="en-US"/>
    </w:rPr>
  </w:style>
  <w:style w:type="character" w:customStyle="1" w:styleId="13">
    <w:name w:val="页脚 Char"/>
    <w:basedOn w:val="7"/>
    <w:link w:val="3"/>
    <w:autoRedefine/>
    <w:qFormat/>
    <w:uiPriority w:val="0"/>
    <w:rPr>
      <w:rFonts w:ascii="宋体" w:hAnsi="宋体" w:eastAsia="宋体" w:cs="宋体"/>
      <w:sz w:val="18"/>
      <w:szCs w:val="18"/>
      <w:lang w:eastAsia="en-US"/>
    </w:rPr>
  </w:style>
  <w:style w:type="paragraph" w:customStyle="1" w:styleId="14">
    <w:name w:val="005正文"/>
    <w:basedOn w:val="1"/>
    <w:autoRedefine/>
    <w:qFormat/>
    <w:uiPriority w:val="0"/>
    <w:pPr>
      <w:adjustRightInd w:val="0"/>
      <w:snapToGrid w:val="0"/>
      <w:spacing w:beforeLines="50" w:afterLines="50" w:line="360" w:lineRule="auto"/>
      <w:ind w:firstLine="200" w:firstLineChars="200"/>
      <w:jc w:val="both"/>
    </w:pPr>
    <w:rPr>
      <w:kern w:val="2"/>
    </w:rPr>
  </w:style>
  <w:style w:type="paragraph" w:customStyle="1" w:styleId="15">
    <w:name w:val="修订1"/>
    <w:autoRedefine/>
    <w:hidden/>
    <w:unhideWhenUsed/>
    <w:qFormat/>
    <w:uiPriority w:val="99"/>
    <w:rPr>
      <w:rFonts w:ascii="宋体" w:hAnsi="宋体" w:eastAsia="宋体" w:cs="宋体"/>
      <w:sz w:val="22"/>
      <w:szCs w:val="22"/>
      <w:lang w:val="en-US" w:eastAsia="en-US" w:bidi="ar-SA"/>
    </w:rPr>
  </w:style>
  <w:style w:type="paragraph" w:customStyle="1" w:styleId="16">
    <w:name w:val="修订2"/>
    <w:autoRedefine/>
    <w:hidden/>
    <w:unhideWhenUsed/>
    <w:qFormat/>
    <w:uiPriority w:val="99"/>
    <w:rPr>
      <w:rFonts w:ascii="宋体" w:hAnsi="宋体" w:eastAsia="宋体" w:cs="宋体"/>
      <w:sz w:val="22"/>
      <w:szCs w:val="22"/>
      <w:lang w:val="en-US" w:eastAsia="en-US" w:bidi="ar-SA"/>
    </w:rPr>
  </w:style>
  <w:style w:type="paragraph" w:customStyle="1" w:styleId="17">
    <w:name w:val="修订3"/>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690</Words>
  <Characters>719</Characters>
  <Lines>12</Lines>
  <Paragraphs>3</Paragraphs>
  <TotalTime>26</TotalTime>
  <ScaleCrop>false</ScaleCrop>
  <LinksUpToDate>false</LinksUpToDate>
  <CharactersWithSpaces>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2021-06-16T13:10:00Z</dcterms:created>
  <dc:creator>周九</dc:creator>
  <cp:lastModifiedBy>周九</cp:lastModifiedBy>
  <cp:lastPrinted>2025-10-22T09:08:00Z</cp:lastPrinted>
  <dcterms:modified xsi:type="dcterms:W3CDTF">2025-11-18T09:47:56Z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Office Word 2007</vt:lpwstr>
  </property>
  <property fmtid="{D5CDD505-2E9C-101B-9397-08002B2CF9AE}" pid="4" name="LastSaved">
    <vt:filetime>2021-06-16T00:00:00Z</vt:filetime>
  </property>
  <property fmtid="{D5CDD505-2E9C-101B-9397-08002B2CF9AE}" pid="5" name="KSOProductBuildVer">
    <vt:lpwstr>2052-12.1.0.23542</vt:lpwstr>
  </property>
  <property fmtid="{D5CDD505-2E9C-101B-9397-08002B2CF9AE}" pid="6" name="ICV">
    <vt:lpwstr>ECE076ADD18445D5B4054CAD9BEEFACB_13</vt:lpwstr>
  </property>
  <property fmtid="{D5CDD505-2E9C-101B-9397-08002B2CF9AE}" pid="7" name="KSOTemplateDocerSaveRecord">
    <vt:lpwstr>eyJoZGlkIjoiMDMxZDM4MThiNjkyNWFiMDM4YjM4ZjgzY2MwYTYzMzMiLCJ1c2VySWQiOiI0NTQ1NTkxNjYifQ==</vt:lpwstr>
  </property>
</Properties>
</file>