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A113B5">
      <w:pPr>
        <w:rPr>
          <w:rFonts w:ascii="Times New Roman" w:hAnsi="Times New Roman"/>
          <w:b/>
        </w:rPr>
      </w:pPr>
      <w:r>
        <w:rPr>
          <w:rFonts w:ascii="Times New Roman" w:hAnsi="Times New Roman"/>
          <w:b/>
        </w:rPr>
        <w:t>证券代码：600877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证券简称：</w:t>
      </w:r>
      <w:r>
        <w:rPr>
          <w:rFonts w:hint="eastAsia" w:ascii="Times New Roman" w:hAnsi="Times New Roman"/>
          <w:b/>
        </w:rPr>
        <w:t>电科芯片</w:t>
      </w:r>
    </w:p>
    <w:p w14:paraId="47B63598">
      <w:pPr>
        <w:adjustRightInd w:val="0"/>
        <w:snapToGrid w:val="0"/>
        <w:spacing w:before="312" w:beforeLines="100" w:after="156" w:afterLines="50"/>
        <w:jc w:val="center"/>
        <w:rPr>
          <w:rFonts w:ascii="Times New Roman" w:hAnsi="Times New Roman" w:eastAsia="黑体"/>
          <w:b/>
          <w:bCs/>
          <w:sz w:val="32"/>
          <w:szCs w:val="36"/>
        </w:rPr>
      </w:pPr>
      <w:r>
        <w:rPr>
          <w:rFonts w:ascii="Times New Roman" w:hAnsi="Times New Roman" w:eastAsia="黑体"/>
          <w:b/>
          <w:bCs/>
          <w:sz w:val="32"/>
          <w:szCs w:val="36"/>
        </w:rPr>
        <w:t>中电科</w:t>
      </w:r>
      <w:r>
        <w:rPr>
          <w:rFonts w:hint="eastAsia" w:ascii="Times New Roman" w:hAnsi="Times New Roman" w:eastAsia="黑体"/>
          <w:b/>
          <w:bCs/>
          <w:sz w:val="32"/>
          <w:szCs w:val="36"/>
        </w:rPr>
        <w:t>芯片技术</w:t>
      </w:r>
      <w:r>
        <w:rPr>
          <w:rFonts w:ascii="Times New Roman" w:hAnsi="Times New Roman" w:eastAsia="黑体"/>
          <w:b/>
          <w:bCs/>
          <w:sz w:val="32"/>
          <w:szCs w:val="36"/>
        </w:rPr>
        <w:t>股份有限公司</w:t>
      </w:r>
    </w:p>
    <w:p w14:paraId="33D95FD0">
      <w:pPr>
        <w:adjustRightInd w:val="0"/>
        <w:snapToGrid w:val="0"/>
        <w:spacing w:before="156" w:beforeLines="50" w:after="156" w:afterLines="50" w:line="480" w:lineRule="exact"/>
        <w:jc w:val="center"/>
        <w:rPr>
          <w:rFonts w:ascii="Times New Roman" w:hAnsi="Times New Roman"/>
          <w:b/>
          <w:bCs/>
          <w:sz w:val="32"/>
          <w:szCs w:val="36"/>
        </w:rPr>
      </w:pPr>
      <w:r>
        <w:rPr>
          <w:rFonts w:ascii="Times New Roman" w:hAnsi="Times New Roman" w:eastAsia="黑体"/>
          <w:b/>
          <w:bCs/>
          <w:sz w:val="32"/>
          <w:szCs w:val="36"/>
        </w:rPr>
        <w:t>投资者关系活动记录表</w:t>
      </w:r>
    </w:p>
    <w:p w14:paraId="44E64906">
      <w:pPr>
        <w:jc w:val="right"/>
        <w:rPr>
          <w:rFonts w:hint="eastAsia" w:ascii="Times New Roman" w:hAnsi="Times New Roman" w:eastAsia="宋体"/>
          <w:lang w:eastAsia="zh-CN"/>
        </w:rPr>
      </w:pPr>
      <w:r>
        <w:rPr>
          <w:rFonts w:ascii="Times New Roman" w:hAnsi="Times New Roman"/>
        </w:rPr>
        <w:t>编号：202</w:t>
      </w:r>
      <w:r>
        <w:rPr>
          <w:rFonts w:hint="eastAsia" w:ascii="Times New Roman" w:hAnsi="Times New Roman"/>
          <w:lang w:val="en-US" w:eastAsia="zh-CN"/>
        </w:rPr>
        <w:t>5</w:t>
      </w:r>
      <w:r>
        <w:rPr>
          <w:rFonts w:ascii="Times New Roman" w:hAnsi="Times New Roman"/>
        </w:rPr>
        <w:t>-00</w:t>
      </w:r>
      <w:r>
        <w:rPr>
          <w:rFonts w:hint="eastAsia" w:ascii="Times New Roman" w:hAnsi="Times New Roman"/>
          <w:lang w:val="en-US" w:eastAsia="zh-CN"/>
        </w:rPr>
        <w:t>1</w:t>
      </w:r>
    </w:p>
    <w:tbl>
      <w:tblPr>
        <w:tblStyle w:val="8"/>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045"/>
      </w:tblGrid>
      <w:tr w14:paraId="1C0E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1582" w:type="dxa"/>
            <w:vAlign w:val="center"/>
          </w:tcPr>
          <w:p w14:paraId="65ED641B">
            <w:pPr>
              <w:pStyle w:val="21"/>
              <w:jc w:val="center"/>
              <w:rPr>
                <w:rFonts w:ascii="Times New Roman" w:hAnsi="Times New Roman"/>
                <w:b/>
                <w:bCs/>
                <w:iCs/>
                <w:sz w:val="24"/>
              </w:rPr>
            </w:pPr>
            <w:r>
              <w:rPr>
                <w:rFonts w:ascii="Times New Roman" w:hAnsi="Times New Roman"/>
                <w:b/>
                <w:bCs/>
                <w:iCs/>
                <w:sz w:val="24"/>
              </w:rPr>
              <w:t>投资者关系活动类别</w:t>
            </w:r>
          </w:p>
        </w:tc>
        <w:tc>
          <w:tcPr>
            <w:tcW w:w="7045" w:type="dxa"/>
            <w:tcBorders>
              <w:bottom w:val="single" w:color="auto" w:sz="4" w:space="0"/>
            </w:tcBorders>
            <w:vAlign w:val="center"/>
          </w:tcPr>
          <w:p w14:paraId="1CF29853">
            <w:pPr>
              <w:spacing w:line="360" w:lineRule="auto"/>
              <w:rPr>
                <w:rFonts w:ascii="Times New Roman" w:hAnsi="Times New Roman"/>
                <w:bCs/>
                <w:iCs/>
                <w:sz w:val="24"/>
                <w:szCs w:val="24"/>
              </w:rPr>
            </w:pPr>
            <w:r>
              <w:rPr>
                <w:rFonts w:ascii="Times New Roman" w:hAnsi="Times New Roman"/>
                <w:bCs/>
                <w:iCs/>
                <w:sz w:val="24"/>
                <w:szCs w:val="24"/>
              </w:rPr>
              <w:t>■</w:t>
            </w:r>
            <w:r>
              <w:rPr>
                <w:rFonts w:hint="eastAsia" w:ascii="Times New Roman" w:hAnsi="Times New Roman"/>
                <w:bCs/>
                <w:iCs/>
                <w:sz w:val="24"/>
                <w:szCs w:val="24"/>
              </w:rPr>
              <w:t xml:space="preserve"> </w:t>
            </w:r>
            <w:r>
              <w:rPr>
                <w:rFonts w:ascii="Times New Roman" w:hAnsi="Times New Roman"/>
                <w:bCs/>
                <w:iCs/>
                <w:sz w:val="24"/>
                <w:szCs w:val="24"/>
              </w:rPr>
              <w:t>特</w:t>
            </w:r>
            <w:r>
              <w:rPr>
                <w:rFonts w:ascii="Times New Roman" w:hAnsi="Times New Roman"/>
                <w:sz w:val="24"/>
                <w:szCs w:val="24"/>
              </w:rPr>
              <w:t xml:space="preserve">定对象调研       </w:t>
            </w:r>
            <w:r>
              <w:rPr>
                <w:rFonts w:ascii="Times New Roman" w:hAnsi="Times New Roman"/>
                <w:bCs/>
                <w:iCs/>
                <w:sz w:val="24"/>
                <w:szCs w:val="24"/>
              </w:rPr>
              <w:t>□</w:t>
            </w:r>
            <w:r>
              <w:rPr>
                <w:rFonts w:hint="eastAsia" w:ascii="Times New Roman" w:hAnsi="Times New Roman"/>
                <w:bCs/>
                <w:iCs/>
                <w:sz w:val="24"/>
                <w:szCs w:val="24"/>
              </w:rPr>
              <w:t xml:space="preserve"> </w:t>
            </w:r>
            <w:r>
              <w:rPr>
                <w:rFonts w:ascii="Times New Roman" w:hAnsi="Times New Roman"/>
                <w:sz w:val="24"/>
                <w:szCs w:val="24"/>
              </w:rPr>
              <w:t>分析师会议</w:t>
            </w:r>
          </w:p>
          <w:p w14:paraId="474A0CED">
            <w:pPr>
              <w:pStyle w:val="21"/>
              <w:spacing w:line="360" w:lineRule="auto"/>
              <w:rPr>
                <w:rFonts w:ascii="Times New Roman" w:hAnsi="Times New Roman"/>
                <w:bCs/>
                <w:iCs/>
                <w:sz w:val="24"/>
              </w:rPr>
            </w:pPr>
            <w:r>
              <w:rPr>
                <w:rFonts w:ascii="Times New Roman" w:hAnsi="Times New Roman"/>
                <w:bCs/>
                <w:iCs/>
                <w:sz w:val="24"/>
              </w:rPr>
              <w:t>□</w:t>
            </w:r>
            <w:r>
              <w:rPr>
                <w:rFonts w:hint="eastAsia" w:ascii="Times New Roman" w:hAnsi="Times New Roman"/>
                <w:bCs/>
                <w:iCs/>
                <w:sz w:val="24"/>
              </w:rPr>
              <w:t xml:space="preserve"> </w:t>
            </w:r>
            <w:r>
              <w:rPr>
                <w:rFonts w:ascii="Times New Roman" w:hAnsi="Times New Roman"/>
                <w:sz w:val="24"/>
              </w:rPr>
              <w:t xml:space="preserve">媒体采访           </w:t>
            </w:r>
            <w:r>
              <w:rPr>
                <w:rFonts w:ascii="Times New Roman" w:hAnsi="Times New Roman"/>
                <w:bCs/>
                <w:iCs/>
                <w:sz w:val="24"/>
              </w:rPr>
              <w:t>□</w:t>
            </w:r>
            <w:r>
              <w:rPr>
                <w:rFonts w:hint="eastAsia" w:ascii="Times New Roman" w:hAnsi="Times New Roman"/>
                <w:bCs/>
                <w:iCs/>
                <w:sz w:val="24"/>
              </w:rPr>
              <w:t xml:space="preserve"> </w:t>
            </w:r>
            <w:r>
              <w:rPr>
                <w:rFonts w:ascii="Times New Roman" w:hAnsi="Times New Roman"/>
                <w:sz w:val="24"/>
              </w:rPr>
              <w:t>业绩说明会</w:t>
            </w:r>
          </w:p>
          <w:p w14:paraId="5D354189">
            <w:pPr>
              <w:pStyle w:val="21"/>
              <w:spacing w:line="360" w:lineRule="auto"/>
              <w:rPr>
                <w:rFonts w:ascii="Times New Roman" w:hAnsi="Times New Roman"/>
                <w:bCs/>
                <w:iCs/>
                <w:sz w:val="24"/>
              </w:rPr>
            </w:pPr>
            <w:r>
              <w:rPr>
                <w:rFonts w:ascii="Times New Roman" w:hAnsi="Times New Roman"/>
                <w:bCs/>
                <w:iCs/>
                <w:sz w:val="24"/>
              </w:rPr>
              <w:t>□</w:t>
            </w:r>
            <w:r>
              <w:rPr>
                <w:rFonts w:hint="eastAsia" w:ascii="Times New Roman" w:hAnsi="Times New Roman"/>
                <w:bCs/>
                <w:iCs/>
                <w:sz w:val="24"/>
              </w:rPr>
              <w:t xml:space="preserve"> </w:t>
            </w:r>
            <w:r>
              <w:rPr>
                <w:rFonts w:ascii="Times New Roman" w:hAnsi="Times New Roman"/>
                <w:sz w:val="24"/>
              </w:rPr>
              <w:t xml:space="preserve">新闻发布会         </w:t>
            </w:r>
            <w:r>
              <w:rPr>
                <w:rFonts w:ascii="Times New Roman" w:hAnsi="Times New Roman"/>
                <w:bCs/>
                <w:iCs/>
                <w:sz w:val="24"/>
              </w:rPr>
              <w:t>□</w:t>
            </w:r>
            <w:r>
              <w:rPr>
                <w:rFonts w:hint="eastAsia" w:ascii="Times New Roman" w:hAnsi="Times New Roman"/>
                <w:bCs/>
                <w:iCs/>
                <w:sz w:val="24"/>
              </w:rPr>
              <w:t xml:space="preserve"> </w:t>
            </w:r>
            <w:r>
              <w:rPr>
                <w:rFonts w:ascii="Times New Roman" w:hAnsi="Times New Roman"/>
                <w:sz w:val="24"/>
              </w:rPr>
              <w:t>路演活动</w:t>
            </w:r>
          </w:p>
          <w:p w14:paraId="2EBBE180">
            <w:pPr>
              <w:spacing w:line="360" w:lineRule="auto"/>
              <w:rPr>
                <w:rFonts w:ascii="Times New Roman" w:hAnsi="Times New Roman"/>
                <w:bCs/>
                <w:iCs/>
                <w:sz w:val="24"/>
                <w:u w:val="single"/>
              </w:rPr>
            </w:pPr>
            <w:r>
              <w:rPr>
                <w:rFonts w:ascii="Times New Roman" w:hAnsi="Times New Roman"/>
                <w:bCs/>
                <w:iCs/>
                <w:sz w:val="24"/>
                <w:szCs w:val="24"/>
              </w:rPr>
              <w:t>□</w:t>
            </w:r>
            <w:r>
              <w:rPr>
                <w:rFonts w:hint="eastAsia" w:ascii="Times New Roman" w:hAnsi="Times New Roman"/>
                <w:bCs/>
                <w:iCs/>
                <w:sz w:val="24"/>
                <w:szCs w:val="24"/>
              </w:rPr>
              <w:t xml:space="preserve"> </w:t>
            </w:r>
            <w:r>
              <w:rPr>
                <w:rFonts w:ascii="Times New Roman" w:hAnsi="Times New Roman"/>
                <w:sz w:val="24"/>
                <w:szCs w:val="24"/>
              </w:rPr>
              <w:t xml:space="preserve">现场参观          </w:t>
            </w:r>
            <w:r>
              <w:rPr>
                <w:rFonts w:ascii="Times New Roman" w:hAnsi="Times New Roman"/>
                <w:bCs/>
                <w:iCs/>
                <w:sz w:val="24"/>
              </w:rPr>
              <w:t xml:space="preserve"> □</w:t>
            </w:r>
            <w:r>
              <w:rPr>
                <w:rFonts w:hint="eastAsia" w:ascii="Times New Roman" w:hAnsi="Times New Roman"/>
                <w:bCs/>
                <w:iCs/>
                <w:sz w:val="24"/>
              </w:rPr>
              <w:t xml:space="preserve"> </w:t>
            </w:r>
            <w:r>
              <w:rPr>
                <w:rFonts w:ascii="Times New Roman" w:hAnsi="Times New Roman"/>
                <w:sz w:val="24"/>
              </w:rPr>
              <w:t>其他</w:t>
            </w:r>
            <w:r>
              <w:rPr>
                <w:rFonts w:ascii="Times New Roman" w:hAnsi="Times New Roman"/>
                <w:sz w:val="24"/>
                <w:u w:val="single"/>
              </w:rPr>
              <w:t xml:space="preserve">           </w:t>
            </w:r>
          </w:p>
        </w:tc>
      </w:tr>
      <w:tr w14:paraId="459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82" w:type="dxa"/>
            <w:tcBorders>
              <w:top w:val="nil"/>
            </w:tcBorders>
            <w:vAlign w:val="center"/>
          </w:tcPr>
          <w:p w14:paraId="23EE82D6">
            <w:pPr>
              <w:spacing w:line="288" w:lineRule="auto"/>
              <w:jc w:val="center"/>
              <w:rPr>
                <w:rFonts w:ascii="Times New Roman" w:hAnsi="Times New Roman"/>
                <w:b/>
                <w:bCs/>
                <w:iCs/>
                <w:sz w:val="24"/>
                <w:szCs w:val="24"/>
              </w:rPr>
            </w:pPr>
            <w:r>
              <w:rPr>
                <w:rFonts w:hint="eastAsia" w:ascii="Times New Roman" w:hAnsi="Times New Roman"/>
                <w:b/>
                <w:bCs/>
                <w:iCs/>
                <w:sz w:val="24"/>
                <w:szCs w:val="24"/>
              </w:rPr>
              <w:t>参与单位</w:t>
            </w:r>
          </w:p>
          <w:p w14:paraId="34FD4ECB">
            <w:pPr>
              <w:spacing w:line="288" w:lineRule="auto"/>
              <w:jc w:val="center"/>
              <w:rPr>
                <w:rFonts w:ascii="Times New Roman" w:hAnsi="Times New Roman"/>
                <w:b/>
                <w:bCs/>
                <w:iCs/>
                <w:sz w:val="24"/>
                <w:szCs w:val="24"/>
              </w:rPr>
            </w:pPr>
            <w:r>
              <w:rPr>
                <w:rFonts w:hint="eastAsia" w:ascii="Times New Roman" w:hAnsi="Times New Roman"/>
                <w:b/>
                <w:bCs/>
                <w:iCs/>
                <w:sz w:val="24"/>
                <w:szCs w:val="24"/>
              </w:rPr>
              <w:t xml:space="preserve">名 </w:t>
            </w:r>
            <w:r>
              <w:rPr>
                <w:rFonts w:ascii="Times New Roman" w:hAnsi="Times New Roman"/>
                <w:b/>
                <w:bCs/>
                <w:iCs/>
                <w:sz w:val="24"/>
                <w:szCs w:val="24"/>
              </w:rPr>
              <w:t xml:space="preserve"> </w:t>
            </w:r>
            <w:r>
              <w:rPr>
                <w:rFonts w:hint="eastAsia" w:ascii="Times New Roman" w:hAnsi="Times New Roman"/>
                <w:b/>
                <w:bCs/>
                <w:iCs/>
                <w:sz w:val="24"/>
                <w:szCs w:val="24"/>
              </w:rPr>
              <w:t>称</w:t>
            </w:r>
          </w:p>
        </w:tc>
        <w:tc>
          <w:tcPr>
            <w:tcW w:w="7045" w:type="dxa"/>
            <w:tcBorders>
              <w:top w:val="single" w:color="auto" w:sz="4" w:space="0"/>
            </w:tcBorders>
            <w:vAlign w:val="center"/>
          </w:tcPr>
          <w:p w14:paraId="4B1B42DA">
            <w:pPr>
              <w:spacing w:line="288"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国投证券</w:t>
            </w:r>
            <w:r>
              <w:rPr>
                <w:rFonts w:hint="eastAsia" w:ascii="Times New Roman" w:hAnsi="Times New Roman"/>
                <w:sz w:val="24"/>
                <w:szCs w:val="24"/>
              </w:rPr>
              <w:t>、</w:t>
            </w:r>
            <w:r>
              <w:rPr>
                <w:rFonts w:hint="eastAsia" w:ascii="Times New Roman" w:hAnsi="Times New Roman"/>
                <w:sz w:val="24"/>
                <w:szCs w:val="24"/>
                <w:lang w:val="en-US" w:eastAsia="zh-CN"/>
              </w:rPr>
              <w:t>国信证券、深圳晋和投资、友发</w:t>
            </w:r>
            <w:r>
              <w:rPr>
                <w:rFonts w:hint="eastAsia" w:ascii="Times New Roman" w:hAnsi="Times New Roman"/>
                <w:sz w:val="24"/>
                <w:szCs w:val="24"/>
              </w:rPr>
              <w:t>基金、</w:t>
            </w:r>
            <w:r>
              <w:rPr>
                <w:rFonts w:hint="eastAsia" w:ascii="Times New Roman" w:hAnsi="Times New Roman"/>
                <w:sz w:val="24"/>
                <w:szCs w:val="24"/>
                <w:lang w:val="en-US" w:eastAsia="zh-CN"/>
              </w:rPr>
              <w:t>致衍基金、翰聚基金、津跃基金、暖阳阳投资、和信证券投资、禾升投资、汇智融达基金</w:t>
            </w:r>
          </w:p>
        </w:tc>
      </w:tr>
      <w:tr w14:paraId="1AF6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2" w:type="dxa"/>
            <w:vAlign w:val="center"/>
          </w:tcPr>
          <w:p w14:paraId="553615F8">
            <w:pPr>
              <w:pStyle w:val="21"/>
              <w:jc w:val="center"/>
              <w:rPr>
                <w:rFonts w:ascii="Times New Roman" w:hAnsi="Times New Roman"/>
                <w:b/>
                <w:bCs/>
                <w:iCs/>
                <w:sz w:val="24"/>
              </w:rPr>
            </w:pPr>
            <w:r>
              <w:rPr>
                <w:rFonts w:ascii="Times New Roman" w:hAnsi="Times New Roman"/>
                <w:b/>
                <w:bCs/>
                <w:iCs/>
                <w:sz w:val="24"/>
              </w:rPr>
              <w:t>时</w:t>
            </w:r>
            <w:r>
              <w:rPr>
                <w:rFonts w:hint="eastAsia" w:ascii="Times New Roman" w:hAnsi="Times New Roman"/>
                <w:b/>
                <w:bCs/>
                <w:iCs/>
                <w:sz w:val="24"/>
              </w:rPr>
              <w:t xml:space="preserve"> </w:t>
            </w:r>
            <w:r>
              <w:rPr>
                <w:rFonts w:ascii="Times New Roman" w:hAnsi="Times New Roman"/>
                <w:b/>
                <w:bCs/>
                <w:iCs/>
                <w:sz w:val="24"/>
              </w:rPr>
              <w:t xml:space="preserve"> 间</w:t>
            </w:r>
          </w:p>
        </w:tc>
        <w:tc>
          <w:tcPr>
            <w:tcW w:w="7045" w:type="dxa"/>
            <w:tcBorders>
              <w:top w:val="single" w:color="auto" w:sz="4" w:space="0"/>
            </w:tcBorders>
            <w:vAlign w:val="center"/>
          </w:tcPr>
          <w:p w14:paraId="08C30109">
            <w:pPr>
              <w:pStyle w:val="21"/>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lang w:val="en-US" w:eastAsia="zh-CN"/>
              </w:rPr>
              <w:t>5</w:t>
            </w:r>
            <w:r>
              <w:rPr>
                <w:rFonts w:ascii="Times New Roman" w:hAnsi="Times New Roman"/>
                <w:bCs/>
                <w:iCs/>
                <w:sz w:val="24"/>
              </w:rPr>
              <w:t>年</w:t>
            </w:r>
            <w:r>
              <w:rPr>
                <w:rFonts w:hint="eastAsia" w:ascii="Times New Roman" w:hAnsi="Times New Roman"/>
                <w:bCs/>
                <w:iCs/>
                <w:sz w:val="24"/>
                <w:lang w:val="en-US" w:eastAsia="zh-CN"/>
              </w:rPr>
              <w:t>11</w:t>
            </w:r>
            <w:r>
              <w:rPr>
                <w:rFonts w:ascii="Times New Roman" w:hAnsi="Times New Roman"/>
                <w:bCs/>
                <w:iCs/>
                <w:sz w:val="24"/>
              </w:rPr>
              <w:t>月</w:t>
            </w:r>
            <w:r>
              <w:rPr>
                <w:rFonts w:hint="eastAsia" w:ascii="Times New Roman" w:hAnsi="Times New Roman"/>
                <w:bCs/>
                <w:iCs/>
                <w:sz w:val="24"/>
                <w:lang w:val="en-US" w:eastAsia="zh-CN"/>
              </w:rPr>
              <w:t>18</w:t>
            </w:r>
            <w:r>
              <w:rPr>
                <w:rFonts w:ascii="Times New Roman" w:hAnsi="Times New Roman"/>
                <w:bCs/>
                <w:iCs/>
                <w:sz w:val="24"/>
              </w:rPr>
              <w:t>日 1</w:t>
            </w:r>
            <w:r>
              <w:rPr>
                <w:rFonts w:hint="eastAsia" w:ascii="Times New Roman" w:hAnsi="Times New Roman"/>
                <w:bCs/>
                <w:iCs/>
                <w:sz w:val="24"/>
                <w:lang w:val="en-US" w:eastAsia="zh-CN"/>
              </w:rPr>
              <w:t>4</w:t>
            </w:r>
            <w:r>
              <w:rPr>
                <w:rFonts w:ascii="Times New Roman" w:hAnsi="Times New Roman"/>
                <w:bCs/>
                <w:iCs/>
                <w:sz w:val="24"/>
              </w:rPr>
              <w:t>:</w:t>
            </w:r>
            <w:r>
              <w:rPr>
                <w:rFonts w:hint="eastAsia" w:ascii="Times New Roman" w:hAnsi="Times New Roman"/>
                <w:bCs/>
                <w:iCs/>
                <w:sz w:val="24"/>
                <w:lang w:val="en-US" w:eastAsia="zh-CN"/>
              </w:rPr>
              <w:t>0</w:t>
            </w:r>
            <w:r>
              <w:rPr>
                <w:rFonts w:ascii="Times New Roman" w:hAnsi="Times New Roman"/>
                <w:bCs/>
                <w:iCs/>
                <w:sz w:val="24"/>
              </w:rPr>
              <w:t>0-1</w:t>
            </w:r>
            <w:r>
              <w:rPr>
                <w:rFonts w:hint="eastAsia" w:ascii="Times New Roman" w:hAnsi="Times New Roman"/>
                <w:bCs/>
                <w:iCs/>
                <w:sz w:val="24"/>
                <w:lang w:val="en-US" w:eastAsia="zh-CN"/>
              </w:rPr>
              <w:t>6</w:t>
            </w:r>
            <w:r>
              <w:rPr>
                <w:rFonts w:ascii="Times New Roman" w:hAnsi="Times New Roman"/>
                <w:bCs/>
                <w:iCs/>
                <w:sz w:val="24"/>
              </w:rPr>
              <w:t>:</w:t>
            </w:r>
            <w:r>
              <w:rPr>
                <w:rFonts w:hint="eastAsia" w:ascii="Times New Roman" w:hAnsi="Times New Roman"/>
                <w:bCs/>
                <w:iCs/>
                <w:sz w:val="24"/>
                <w:lang w:val="en-US" w:eastAsia="zh-CN"/>
              </w:rPr>
              <w:t>0</w:t>
            </w:r>
            <w:r>
              <w:rPr>
                <w:rFonts w:ascii="Times New Roman" w:hAnsi="Times New Roman"/>
                <w:bCs/>
                <w:iCs/>
                <w:sz w:val="24"/>
              </w:rPr>
              <w:t>0</w:t>
            </w:r>
          </w:p>
        </w:tc>
      </w:tr>
      <w:tr w14:paraId="70DF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2" w:type="dxa"/>
            <w:vAlign w:val="center"/>
          </w:tcPr>
          <w:p w14:paraId="4E8F2911">
            <w:pPr>
              <w:pStyle w:val="21"/>
              <w:jc w:val="center"/>
              <w:rPr>
                <w:rFonts w:ascii="Times New Roman" w:hAnsi="Times New Roman"/>
                <w:b/>
                <w:bCs/>
                <w:iCs/>
                <w:sz w:val="24"/>
              </w:rPr>
            </w:pPr>
            <w:r>
              <w:rPr>
                <w:rFonts w:ascii="Times New Roman" w:hAnsi="Times New Roman"/>
                <w:b/>
                <w:bCs/>
                <w:iCs/>
                <w:sz w:val="24"/>
              </w:rPr>
              <w:t>地</w:t>
            </w:r>
            <w:r>
              <w:rPr>
                <w:rFonts w:hint="eastAsia" w:ascii="Times New Roman" w:hAnsi="Times New Roman"/>
                <w:b/>
                <w:bCs/>
                <w:iCs/>
                <w:sz w:val="24"/>
              </w:rPr>
              <w:t xml:space="preserve"> </w:t>
            </w:r>
            <w:r>
              <w:rPr>
                <w:rFonts w:ascii="Times New Roman" w:hAnsi="Times New Roman"/>
                <w:b/>
                <w:bCs/>
                <w:iCs/>
                <w:sz w:val="24"/>
              </w:rPr>
              <w:t xml:space="preserve"> 点</w:t>
            </w:r>
          </w:p>
        </w:tc>
        <w:tc>
          <w:tcPr>
            <w:tcW w:w="7045" w:type="dxa"/>
            <w:vAlign w:val="center"/>
          </w:tcPr>
          <w:p w14:paraId="541FB77C">
            <w:pPr>
              <w:pStyle w:val="21"/>
              <w:jc w:val="left"/>
              <w:rPr>
                <w:rFonts w:ascii="Times New Roman" w:hAnsi="Times New Roman"/>
                <w:bCs/>
                <w:iCs/>
                <w:sz w:val="24"/>
              </w:rPr>
            </w:pPr>
            <w:r>
              <w:rPr>
                <w:rFonts w:hint="eastAsia" w:ascii="Times New Roman" w:hAnsi="Times New Roman"/>
                <w:bCs/>
                <w:iCs/>
                <w:sz w:val="24"/>
                <w:lang w:val="en-US" w:eastAsia="zh-CN"/>
              </w:rPr>
              <w:t>现场</w:t>
            </w:r>
            <w:r>
              <w:rPr>
                <w:rFonts w:hint="eastAsia" w:ascii="Times New Roman" w:hAnsi="Times New Roman"/>
                <w:bCs/>
                <w:iCs/>
                <w:sz w:val="24"/>
              </w:rPr>
              <w:t>会议</w:t>
            </w:r>
          </w:p>
        </w:tc>
      </w:tr>
      <w:tr w14:paraId="7502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82" w:type="dxa"/>
            <w:vAlign w:val="center"/>
          </w:tcPr>
          <w:p w14:paraId="427FBC19">
            <w:pPr>
              <w:pStyle w:val="21"/>
              <w:jc w:val="center"/>
              <w:rPr>
                <w:rFonts w:ascii="Times New Roman" w:hAnsi="Times New Roman"/>
                <w:b/>
                <w:bCs/>
                <w:iCs/>
                <w:sz w:val="24"/>
              </w:rPr>
            </w:pPr>
            <w:r>
              <w:rPr>
                <w:rFonts w:ascii="Times New Roman" w:hAnsi="Times New Roman"/>
                <w:b/>
                <w:bCs/>
                <w:iCs/>
                <w:sz w:val="24"/>
              </w:rPr>
              <w:t>公司接待</w:t>
            </w:r>
          </w:p>
          <w:p w14:paraId="4F66292C">
            <w:pPr>
              <w:pStyle w:val="21"/>
              <w:jc w:val="center"/>
              <w:rPr>
                <w:rFonts w:ascii="Times New Roman" w:hAnsi="Times New Roman"/>
                <w:b/>
                <w:bCs/>
                <w:iCs/>
                <w:sz w:val="24"/>
              </w:rPr>
            </w:pPr>
            <w:r>
              <w:rPr>
                <w:rFonts w:ascii="Times New Roman" w:hAnsi="Times New Roman"/>
                <w:b/>
                <w:bCs/>
                <w:iCs/>
                <w:sz w:val="24"/>
              </w:rPr>
              <w:t>人员姓名</w:t>
            </w:r>
          </w:p>
        </w:tc>
        <w:tc>
          <w:tcPr>
            <w:tcW w:w="7045" w:type="dxa"/>
            <w:vAlign w:val="center"/>
          </w:tcPr>
          <w:p w14:paraId="2E2196A4">
            <w:pPr>
              <w:pStyle w:val="21"/>
              <w:rPr>
                <w:rFonts w:ascii="Times New Roman" w:hAnsi="Times New Roman"/>
                <w:bCs/>
                <w:iCs/>
                <w:sz w:val="24"/>
              </w:rPr>
            </w:pPr>
            <w:r>
              <w:rPr>
                <w:rFonts w:ascii="Times New Roman" w:hAnsi="Times New Roman"/>
                <w:bCs/>
                <w:iCs/>
                <w:sz w:val="24"/>
              </w:rPr>
              <w:t>董</w:t>
            </w:r>
            <w:r>
              <w:rPr>
                <w:rFonts w:hint="eastAsia" w:ascii="Times New Roman" w:hAnsi="Times New Roman"/>
                <w:bCs/>
                <w:iCs/>
                <w:sz w:val="24"/>
              </w:rPr>
              <w:t>事会</w:t>
            </w:r>
            <w:r>
              <w:rPr>
                <w:rFonts w:ascii="Times New Roman" w:hAnsi="Times New Roman"/>
                <w:bCs/>
                <w:iCs/>
                <w:sz w:val="24"/>
              </w:rPr>
              <w:t>秘</w:t>
            </w:r>
            <w:r>
              <w:rPr>
                <w:rFonts w:hint="eastAsia" w:ascii="Times New Roman" w:hAnsi="Times New Roman"/>
                <w:bCs/>
                <w:iCs/>
                <w:sz w:val="24"/>
              </w:rPr>
              <w:t xml:space="preserve">书兼财务总监 </w:t>
            </w:r>
            <w:r>
              <w:rPr>
                <w:rFonts w:ascii="Times New Roman" w:hAnsi="Times New Roman"/>
                <w:bCs/>
                <w:iCs/>
                <w:sz w:val="24"/>
              </w:rPr>
              <w:t xml:space="preserve">陈国斌 </w:t>
            </w:r>
          </w:p>
        </w:tc>
      </w:tr>
      <w:tr w14:paraId="2E05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82" w:type="dxa"/>
            <w:vAlign w:val="center"/>
          </w:tcPr>
          <w:p w14:paraId="37B6CC55">
            <w:pPr>
              <w:jc w:val="center"/>
              <w:rPr>
                <w:rFonts w:ascii="Times New Roman" w:hAnsi="Times New Roman"/>
                <w:b/>
                <w:bCs/>
                <w:sz w:val="24"/>
                <w:szCs w:val="24"/>
              </w:rPr>
            </w:pPr>
            <w:r>
              <w:rPr>
                <w:rFonts w:ascii="Times New Roman" w:hAnsi="Times New Roman"/>
                <w:b/>
                <w:bCs/>
                <w:sz w:val="24"/>
                <w:szCs w:val="24"/>
              </w:rPr>
              <w:t>投资者关系活动主要内容介绍</w:t>
            </w:r>
          </w:p>
        </w:tc>
        <w:tc>
          <w:tcPr>
            <w:tcW w:w="7045" w:type="dxa"/>
            <w:vAlign w:val="center"/>
          </w:tcPr>
          <w:p w14:paraId="66C4AD9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一、公司情况介绍</w:t>
            </w:r>
          </w:p>
          <w:p w14:paraId="63151B8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董事会秘书兼财务总监陈国斌先生向与会投资者介绍公司概况、</w:t>
            </w:r>
            <w:r>
              <w:rPr>
                <w:rFonts w:hint="eastAsia" w:ascii="Times New Roman" w:hAnsi="Times New Roman" w:cs="Times New Roman"/>
                <w:sz w:val="24"/>
                <w:szCs w:val="24"/>
                <w:lang w:val="en-US" w:eastAsia="zh-CN"/>
              </w:rPr>
              <w:t>历史沿革</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业务布局、核心优势</w:t>
            </w:r>
            <w:r>
              <w:rPr>
                <w:rFonts w:hint="default" w:ascii="Times New Roman" w:hAnsi="Times New Roman" w:cs="Times New Roman"/>
                <w:sz w:val="24"/>
                <w:szCs w:val="24"/>
              </w:rPr>
              <w:t>及战略发展方向等内容。</w:t>
            </w:r>
          </w:p>
          <w:p w14:paraId="3AA32D82">
            <w:pPr>
              <w:spacing w:line="360" w:lineRule="auto"/>
              <w:ind w:firstLine="480" w:firstLineChars="200"/>
              <w:rPr>
                <w:rFonts w:hint="default" w:ascii="Times New Roman" w:hAnsi="Times New Roman" w:cs="Times New Roman"/>
                <w:sz w:val="24"/>
                <w:szCs w:val="24"/>
              </w:rPr>
            </w:pPr>
          </w:p>
          <w:p w14:paraId="301D4550">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二、互动交流主要内容</w:t>
            </w:r>
          </w:p>
          <w:p w14:paraId="3D9238BD">
            <w:pPr>
              <w:spacing w:line="360" w:lineRule="auto"/>
              <w:ind w:firstLine="482" w:firstLineChars="200"/>
              <w:rPr>
                <w:rFonts w:hint="default" w:ascii="Times New Roman" w:hAnsi="Times New Roman" w:eastAsia="宋体" w:cs="Times New Roman"/>
                <w:sz w:val="24"/>
                <w:szCs w:val="24"/>
                <w:lang w:val="en-US" w:eastAsia="zh-CN"/>
              </w:rPr>
            </w:pPr>
            <w:r>
              <w:rPr>
                <w:rFonts w:hint="eastAsia" w:ascii="Times New Roman" w:hAnsi="Times New Roman" w:cs="Times New Roman"/>
                <w:b/>
                <w:bCs/>
                <w:sz w:val="24"/>
                <w:szCs w:val="24"/>
                <w:lang w:eastAsia="zh-CN"/>
              </w:rPr>
              <w:t>1.</w:t>
            </w:r>
            <w:r>
              <w:rPr>
                <w:rFonts w:hint="default" w:ascii="Times New Roman" w:hAnsi="Times New Roman" w:cs="Times New Roman"/>
                <w:b/>
                <w:bCs/>
                <w:sz w:val="24"/>
                <w:szCs w:val="24"/>
              </w:rPr>
              <w:t>公司概况与</w:t>
            </w:r>
            <w:r>
              <w:rPr>
                <w:rFonts w:hint="eastAsia" w:ascii="Times New Roman" w:hAnsi="Times New Roman" w:cs="Times New Roman"/>
                <w:b/>
                <w:bCs/>
                <w:sz w:val="24"/>
                <w:szCs w:val="24"/>
                <w:lang w:val="en-US" w:eastAsia="zh-CN"/>
              </w:rPr>
              <w:t>战略发展</w:t>
            </w:r>
          </w:p>
          <w:p w14:paraId="2C3B3F2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中电科芯片技术股份有限公司（曾用名：中电科声光电科技股份有限公司、中电科能源股份有限公司）前身为中国嘉陵工业股份有限公司（集团），于1995年10月13日在上海证券交易所主板正式挂牌交易。公司2021年实施完成重大资产重组，证券代码</w:t>
            </w:r>
            <w:r>
              <w:rPr>
                <w:rFonts w:hint="eastAsia" w:ascii="宋体" w:hAnsi="宋体" w:eastAsia="宋体" w:cs="宋体"/>
                <w:sz w:val="24"/>
                <w:szCs w:val="24"/>
              </w:rPr>
              <w:t>“</w:t>
            </w:r>
            <w:r>
              <w:rPr>
                <w:rFonts w:hint="default" w:ascii="Times New Roman" w:hAnsi="Times New Roman" w:cs="Times New Roman"/>
                <w:sz w:val="24"/>
                <w:szCs w:val="24"/>
              </w:rPr>
              <w:t>600877</w:t>
            </w:r>
            <w:r>
              <w:rPr>
                <w:rFonts w:hint="eastAsia" w:ascii="宋体" w:hAnsi="宋体" w:eastAsia="宋体" w:cs="宋体"/>
                <w:sz w:val="24"/>
                <w:szCs w:val="24"/>
              </w:rPr>
              <w:t>”</w:t>
            </w:r>
            <w:r>
              <w:rPr>
                <w:rFonts w:hint="default" w:ascii="Times New Roman" w:hAnsi="Times New Roman" w:cs="Times New Roman"/>
                <w:sz w:val="24"/>
                <w:szCs w:val="24"/>
              </w:rPr>
              <w:t>，证券简称</w:t>
            </w:r>
            <w:r>
              <w:rPr>
                <w:rFonts w:hint="eastAsia" w:ascii="宋体" w:hAnsi="宋体" w:eastAsia="宋体" w:cs="宋体"/>
                <w:sz w:val="24"/>
                <w:szCs w:val="24"/>
              </w:rPr>
              <w:t>“</w:t>
            </w:r>
            <w:r>
              <w:rPr>
                <w:rFonts w:hint="default" w:ascii="Times New Roman" w:hAnsi="Times New Roman" w:cs="Times New Roman"/>
                <w:sz w:val="24"/>
                <w:szCs w:val="24"/>
              </w:rPr>
              <w:t>电科芯片</w:t>
            </w:r>
            <w:r>
              <w:rPr>
                <w:rFonts w:hint="eastAsia" w:ascii="宋体" w:hAnsi="宋体" w:eastAsia="宋体" w:cs="宋体"/>
                <w:sz w:val="24"/>
                <w:szCs w:val="24"/>
              </w:rPr>
              <w:t>”</w:t>
            </w:r>
            <w:r>
              <w:rPr>
                <w:rFonts w:hint="default" w:ascii="Times New Roman" w:hAnsi="Times New Roman" w:cs="Times New Roman"/>
                <w:sz w:val="24"/>
                <w:szCs w:val="24"/>
              </w:rPr>
              <w:t>。</w:t>
            </w:r>
          </w:p>
          <w:p w14:paraId="43F93E6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业务为硅基模拟半导体芯片及其应用产品的设计、研发、制造、测试、销售，主要产品包括硅基模拟半导体相关芯片、器件、模组、整体解决方案和其相关的智能终端应用产品，可广泛应用于卫星通信与导航、蜂窝与短距通信、安全电子、能源管理、消费电子、智能电源、智能网联汽车等领域。</w:t>
            </w:r>
          </w:p>
          <w:p w14:paraId="3F9704F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经过多年积累，公司具备较强的研发能力，三家子公司均为高新技术企业，拥有成熟的技术、产品及发展基础，获得业界普遍认可</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其中子公司西南设计荣获国家级制造业单项冠军制造业企业。</w:t>
            </w:r>
            <w:r>
              <w:rPr>
                <w:rFonts w:hint="default" w:ascii="Times New Roman" w:hAnsi="Times New Roman" w:cs="Times New Roman"/>
                <w:sz w:val="24"/>
                <w:szCs w:val="24"/>
              </w:rPr>
              <w:t>截至</w:t>
            </w:r>
            <w:r>
              <w:rPr>
                <w:rFonts w:hint="eastAsia" w:ascii="Times New Roman" w:hAnsi="Times New Roman" w:cs="Times New Roman"/>
                <w:sz w:val="24"/>
                <w:szCs w:val="24"/>
                <w:lang w:val="en-US" w:eastAsia="zh-CN"/>
              </w:rPr>
              <w:t>目前</w:t>
            </w:r>
            <w:r>
              <w:rPr>
                <w:rFonts w:hint="default" w:ascii="Times New Roman" w:hAnsi="Times New Roman" w:cs="Times New Roman"/>
                <w:sz w:val="24"/>
                <w:szCs w:val="24"/>
              </w:rPr>
              <w:t>，公司各类专业技术人才占比近40%</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研发投入强度及授权专利数量逐年增长，</w:t>
            </w:r>
            <w:r>
              <w:rPr>
                <w:rFonts w:hint="default" w:ascii="Times New Roman" w:hAnsi="Times New Roman" w:cs="Times New Roman"/>
                <w:sz w:val="24"/>
                <w:szCs w:val="24"/>
              </w:rPr>
              <w:t>公司充分利用硅基模拟工艺高集成度、多功能、多通道、数模混合可重构等特点，累计开发</w:t>
            </w:r>
            <w:r>
              <w:rPr>
                <w:rFonts w:hint="eastAsia" w:ascii="Times New Roman" w:hAnsi="Times New Roman" w:cs="Times New Roman"/>
                <w:sz w:val="24"/>
                <w:szCs w:val="24"/>
                <w:lang w:val="en-US" w:eastAsia="zh-CN"/>
              </w:rPr>
              <w:t>上</w:t>
            </w:r>
            <w:r>
              <w:rPr>
                <w:rFonts w:hint="default" w:ascii="Times New Roman" w:hAnsi="Times New Roman" w:cs="Times New Roman"/>
                <w:sz w:val="24"/>
                <w:szCs w:val="24"/>
              </w:rPr>
              <w:t>款系列化、方案化、集成化的单片和模块产品，并为终端客户提供整体解决方案，通过技术创新和产业链布局，不断提高产品性价比，进入更多头部客户和优质客户供应链。</w:t>
            </w:r>
          </w:p>
          <w:p w14:paraId="5EAC3F1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聚焦硅基半导体元器件主业，致力于为国家数字产业化、产业数字化发展提供自主化产业基础支撑。公司将瞄准信号链（信号接收/信号转换/数字预处理）、功率链（电源/电源管理）、驱控链（信号驱动/控制）模拟及数模混合集成电路专业领域，以市场需求为导向，以技术创新为动力，持续完善市场、技术和产业链布局，强化内外部资源协同整合，丰富产品矩阵，形成以多技术融合体系为基础的新质生产力，打造具有核心竞争力的一流半导体领航企业。</w:t>
            </w:r>
          </w:p>
          <w:p w14:paraId="61A91F78">
            <w:pPr>
              <w:spacing w:line="360" w:lineRule="auto"/>
              <w:ind w:firstLine="480" w:firstLineChars="200"/>
              <w:rPr>
                <w:rFonts w:hint="default" w:ascii="Times New Roman" w:hAnsi="Times New Roman" w:cs="Times New Roman"/>
                <w:sz w:val="24"/>
                <w:szCs w:val="24"/>
              </w:rPr>
            </w:pPr>
          </w:p>
          <w:p w14:paraId="555B1244">
            <w:p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eastAsia="zh-CN"/>
              </w:rPr>
              <w:t>2.</w:t>
            </w:r>
            <w:r>
              <w:rPr>
                <w:rFonts w:hint="eastAsia" w:ascii="Times New Roman" w:hAnsi="Times New Roman" w:cs="Times New Roman"/>
                <w:b/>
                <w:bCs/>
                <w:sz w:val="24"/>
                <w:szCs w:val="24"/>
                <w:lang w:val="en-US" w:eastAsia="zh-CN"/>
              </w:rPr>
              <w:t>公司目前经营情况及未来展望？</w:t>
            </w:r>
          </w:p>
          <w:p w14:paraId="57EE40F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w:t>
            </w:r>
            <w:r>
              <w:rPr>
                <w:rFonts w:hint="eastAsia" w:ascii="Times New Roman" w:hAnsi="Times New Roman" w:cs="Times New Roman"/>
                <w:sz w:val="24"/>
                <w:szCs w:val="24"/>
                <w:lang w:val="en-US" w:eastAsia="zh-CN"/>
              </w:rPr>
              <w:t>2025年度，公司所处消费电子和安全电子市场压力持续增加，部分客户回款延迟，</w:t>
            </w:r>
            <w:r>
              <w:rPr>
                <w:rFonts w:hint="default" w:ascii="Times New Roman" w:hAnsi="Times New Roman" w:cs="Times New Roman"/>
                <w:sz w:val="24"/>
                <w:szCs w:val="24"/>
              </w:rPr>
              <w:t>行业内降价销售情况严重</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给公司带来较大的经营压力</w:t>
            </w:r>
            <w:r>
              <w:rPr>
                <w:rFonts w:hint="default" w:ascii="Times New Roman" w:hAnsi="Times New Roman" w:cs="Times New Roman"/>
                <w:sz w:val="24"/>
                <w:szCs w:val="24"/>
              </w:rPr>
              <w:t>。为争取市场份额，公司对部分产品（如短距离通信、电机驱动、智能电控等）采取降价销售策略，导致营业收入和净利润出现下滑。</w:t>
            </w:r>
          </w:p>
          <w:p w14:paraId="55217FA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为应对市场竞争冲击和传统市场销售下滑影响，公司积极拓展重点市场寻求增量</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优化管理实现</w:t>
            </w:r>
            <w:r>
              <w:rPr>
                <w:rFonts w:hint="default" w:ascii="Times New Roman" w:hAnsi="Times New Roman" w:cs="Times New Roman"/>
                <w:sz w:val="24"/>
                <w:szCs w:val="24"/>
              </w:rPr>
              <w:t>开源节流，集中优势力量和资源开拓新兴领域市场</w:t>
            </w:r>
            <w:r>
              <w:rPr>
                <w:rFonts w:hint="eastAsia" w:ascii="Times New Roman" w:hAnsi="Times New Roman" w:cs="Times New Roman"/>
                <w:sz w:val="24"/>
                <w:szCs w:val="24"/>
                <w:lang w:eastAsia="zh-CN"/>
              </w:rPr>
              <w:t>。以市场需求为牵引，</w:t>
            </w:r>
            <w:r>
              <w:rPr>
                <w:rFonts w:hint="eastAsia" w:ascii="Times New Roman" w:hAnsi="Times New Roman" w:cs="Times New Roman"/>
                <w:sz w:val="24"/>
                <w:szCs w:val="24"/>
                <w:lang w:val="en-US" w:eastAsia="zh-CN"/>
              </w:rPr>
              <w:t>公司落实“聚焦、转型、升级”总体产业发展思路，</w:t>
            </w:r>
            <w:r>
              <w:rPr>
                <w:rFonts w:hint="eastAsia" w:ascii="Times New Roman" w:hAnsi="Times New Roman" w:cs="Times New Roman"/>
                <w:sz w:val="24"/>
                <w:szCs w:val="24"/>
                <w:lang w:eastAsia="zh-CN"/>
              </w:rPr>
              <w:t>提前布局核心关键技术攻关，推进产品研制进度</w:t>
            </w:r>
            <w:r>
              <w:rPr>
                <w:rFonts w:hint="eastAsia" w:ascii="Times New Roman" w:hAnsi="Times New Roman" w:cs="Times New Roman"/>
                <w:sz w:val="24"/>
                <w:szCs w:val="24"/>
                <w:lang w:val="en-US" w:eastAsia="zh-CN"/>
              </w:rPr>
              <w:t>，提升研发成果产业化质量，</w:t>
            </w:r>
            <w:r>
              <w:rPr>
                <w:rFonts w:hint="default" w:ascii="Times New Roman" w:hAnsi="Times New Roman" w:cs="Times New Roman"/>
                <w:sz w:val="24"/>
                <w:szCs w:val="24"/>
              </w:rPr>
              <w:t>在卫星通信与导航、蜂窝与短距通信、安全电子、工业控制、智能网联汽车等应用领域不断加强新产品、新技术开发，以期推动公司业务持续稳定发展，在新质生产力领域实现行业地位、核心竞争力的不断提升。</w:t>
            </w:r>
          </w:p>
          <w:p w14:paraId="50C66BD7">
            <w:pPr>
              <w:spacing w:line="360" w:lineRule="auto"/>
              <w:ind w:firstLine="480" w:firstLineChars="200"/>
              <w:rPr>
                <w:rFonts w:hint="default" w:ascii="Times New Roman" w:hAnsi="Times New Roman" w:cs="Times New Roman"/>
                <w:sz w:val="24"/>
                <w:szCs w:val="24"/>
              </w:rPr>
            </w:pPr>
          </w:p>
          <w:p w14:paraId="4E1AA52C">
            <w:p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公司</w:t>
            </w:r>
            <w:r>
              <w:rPr>
                <w:rFonts w:hint="eastAsia" w:ascii="Times New Roman" w:hAnsi="Times New Roman" w:cs="Times New Roman"/>
                <w:b/>
                <w:bCs/>
                <w:sz w:val="24"/>
                <w:szCs w:val="24"/>
                <w:lang w:val="en-US" w:eastAsia="zh-CN"/>
              </w:rPr>
              <w:t>卫星通信领域的业务进展</w:t>
            </w:r>
            <w:r>
              <w:rPr>
                <w:rFonts w:hint="default" w:ascii="Times New Roman" w:hAnsi="Times New Roman" w:cs="Times New Roman"/>
                <w:b/>
                <w:bCs/>
                <w:sz w:val="24"/>
                <w:szCs w:val="24"/>
              </w:rPr>
              <w:t>情况</w:t>
            </w:r>
            <w:r>
              <w:rPr>
                <w:rFonts w:hint="eastAsia" w:ascii="Times New Roman" w:hAnsi="Times New Roman" w:cs="Times New Roman"/>
                <w:b/>
                <w:bCs/>
                <w:sz w:val="24"/>
                <w:szCs w:val="24"/>
                <w:lang w:val="en-US" w:eastAsia="zh-CN"/>
              </w:rPr>
              <w:t>和预期</w:t>
            </w:r>
            <w:r>
              <w:rPr>
                <w:rFonts w:hint="default" w:ascii="Times New Roman" w:hAnsi="Times New Roman" w:cs="Times New Roman"/>
                <w:b/>
                <w:bCs/>
                <w:sz w:val="24"/>
                <w:szCs w:val="24"/>
              </w:rPr>
              <w:t>？</w:t>
            </w:r>
          </w:p>
          <w:p w14:paraId="5B58DD3B">
            <w:pPr>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答：公司目前全面布局卫星通信领域，北斗短报文SoC芯片已</w:t>
            </w:r>
            <w:r>
              <w:rPr>
                <w:rFonts w:hint="default" w:ascii="Times New Roman" w:hAnsi="Times New Roman" w:cs="Times New Roman"/>
                <w:sz w:val="24"/>
                <w:szCs w:val="24"/>
              </w:rPr>
              <w:t>全面导入国内前五智能手机终端厂家</w:t>
            </w:r>
            <w:r>
              <w:rPr>
                <w:rFonts w:hint="default" w:ascii="Times New Roman" w:hAnsi="Times New Roman" w:cs="Times New Roman"/>
                <w:b w:val="0"/>
                <w:bCs w:val="0"/>
                <w:sz w:val="24"/>
                <w:szCs w:val="24"/>
              </w:rPr>
              <w:t>并应用于多款中高端智能手机</w:t>
            </w:r>
            <w:r>
              <w:rPr>
                <w:rFonts w:hint="eastAsia"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智能手表</w:t>
            </w:r>
            <w:r>
              <w:rPr>
                <w:rFonts w:hint="eastAsia" w:ascii="Times New Roman" w:hAnsi="Times New Roman" w:cs="Times New Roman"/>
                <w:b w:val="0"/>
                <w:bCs w:val="0"/>
                <w:sz w:val="24"/>
                <w:szCs w:val="24"/>
                <w:lang w:val="en-US" w:eastAsia="zh-CN"/>
              </w:rPr>
              <w:t>等终端产品</w:t>
            </w:r>
            <w:r>
              <w:rPr>
                <w:rFonts w:hint="default" w:ascii="Times New Roman" w:hAnsi="Times New Roman" w:cs="Times New Roman"/>
                <w:b w:val="0"/>
                <w:bCs w:val="0"/>
                <w:sz w:val="24"/>
                <w:szCs w:val="24"/>
              </w:rPr>
              <w:t>；车载北斗短报文在已量产应用于国内某头部客户基础上，面向多家车企在持续推进导入工作。同时，公司继续开拓北斗短报文在低空经济无人机、示位标、对讲机等相关领域需求市场。面向国内重点建设的高、低轨卫星星座，</w:t>
            </w:r>
            <w:r>
              <w:rPr>
                <w:rFonts w:hint="eastAsia" w:ascii="Times New Roman" w:hAnsi="Times New Roman" w:cs="Times New Roman"/>
                <w:b w:val="0"/>
                <w:bCs w:val="0"/>
                <w:sz w:val="24"/>
                <w:szCs w:val="24"/>
                <w:lang w:val="en-US" w:eastAsia="zh-CN"/>
              </w:rPr>
              <w:t>公司</w:t>
            </w:r>
            <w:r>
              <w:rPr>
                <w:rFonts w:hint="default" w:ascii="Times New Roman" w:hAnsi="Times New Roman" w:cs="Times New Roman"/>
                <w:b w:val="0"/>
                <w:bCs w:val="0"/>
                <w:sz w:val="24"/>
                <w:szCs w:val="24"/>
              </w:rPr>
              <w:t>积极布局下一代语音/窄带卫星通信、宽带卫星互联网通信产品线（射频前端、射频基带一体化SoC等芯片及模组），</w:t>
            </w:r>
            <w:r>
              <w:rPr>
                <w:rFonts w:hint="default" w:ascii="Times New Roman" w:hAnsi="Times New Roman" w:cs="Times New Roman"/>
                <w:sz w:val="24"/>
                <w:szCs w:val="24"/>
              </w:rPr>
              <w:t>宽带/窄带卫星通信SoC芯片实现某手机终端大客户的产品导入</w:t>
            </w:r>
            <w:r>
              <w:rPr>
                <w:rFonts w:hint="eastAsia" w:ascii="Times New Roman" w:hAnsi="Times New Roman" w:cs="Times New Roman"/>
                <w:sz w:val="24"/>
                <w:szCs w:val="24"/>
                <w:lang w:eastAsia="zh-CN"/>
              </w:rPr>
              <w:t>，</w:t>
            </w:r>
            <w:r>
              <w:rPr>
                <w:rFonts w:hint="default" w:ascii="Times New Roman" w:hAnsi="Times New Roman" w:cs="Times New Roman"/>
                <w:b w:val="0"/>
                <w:bCs w:val="0"/>
                <w:sz w:val="24"/>
                <w:szCs w:val="24"/>
              </w:rPr>
              <w:t>并全力推动与</w:t>
            </w:r>
            <w:r>
              <w:rPr>
                <w:rFonts w:hint="eastAsia" w:ascii="Times New Roman" w:hAnsi="Times New Roman" w:cs="Times New Roman"/>
                <w:b w:val="0"/>
                <w:bCs w:val="0"/>
                <w:sz w:val="24"/>
                <w:szCs w:val="24"/>
                <w:lang w:val="en-US" w:eastAsia="zh-CN"/>
              </w:rPr>
              <w:t>其他</w:t>
            </w:r>
            <w:r>
              <w:rPr>
                <w:rFonts w:hint="default" w:ascii="Times New Roman" w:hAnsi="Times New Roman" w:cs="Times New Roman"/>
                <w:b w:val="0"/>
                <w:bCs w:val="0"/>
                <w:sz w:val="24"/>
                <w:szCs w:val="24"/>
              </w:rPr>
              <w:t>行业知名客户达成合作</w:t>
            </w:r>
            <w:r>
              <w:rPr>
                <w:rFonts w:hint="eastAsia" w:ascii="Times New Roman" w:hAnsi="Times New Roman" w:cs="Times New Roman"/>
                <w:b w:val="0"/>
                <w:bCs w:val="0"/>
                <w:sz w:val="24"/>
                <w:szCs w:val="24"/>
                <w:lang w:eastAsia="zh-CN"/>
              </w:rPr>
              <w:t>。</w:t>
            </w:r>
          </w:p>
          <w:p w14:paraId="6E38F34D">
            <w:pPr>
              <w:spacing w:line="360" w:lineRule="auto"/>
              <w:ind w:firstLine="482" w:firstLineChars="200"/>
              <w:rPr>
                <w:rFonts w:hint="default" w:ascii="Times New Roman" w:hAnsi="Times New Roman" w:cs="Times New Roman"/>
                <w:b/>
                <w:bCs/>
                <w:sz w:val="24"/>
                <w:szCs w:val="24"/>
              </w:rPr>
            </w:pPr>
          </w:p>
          <w:p w14:paraId="58AEDF96">
            <w:p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4.新《公司法》实施之后公司未来分红计划与展望？</w:t>
            </w:r>
          </w:p>
          <w:p w14:paraId="1D26B08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根据《上海证券交易所股票上市规则（2025年4月修订）》的相关规定，上市公司制定利润分配方案时，应当以母公司报表中可供分配利润为依据。截至2024年12月31日母公司未分配利润为-1,966,156,456.16元，不符合现金分红条件，未进行利润分配。后续公司密切关注新《公司法》</w:t>
            </w:r>
            <w:r>
              <w:rPr>
                <w:rFonts w:hint="eastAsia" w:ascii="Times New Roman" w:hAnsi="Times New Roman" w:cs="Times New Roman"/>
                <w:sz w:val="24"/>
                <w:szCs w:val="24"/>
                <w:lang w:val="en-US" w:eastAsia="zh-CN"/>
              </w:rPr>
              <w:t>等</w:t>
            </w:r>
            <w:r>
              <w:rPr>
                <w:rFonts w:hint="default" w:ascii="Times New Roman" w:hAnsi="Times New Roman" w:cs="Times New Roman"/>
                <w:sz w:val="24"/>
                <w:szCs w:val="24"/>
              </w:rPr>
              <w:t>相关法律、法规实施情况，与会计师事务所等中介机构沟通实施方案，多渠道弥补以前年度累计亏损，推动公司分红常态化并保障投资者利益。</w:t>
            </w:r>
          </w:p>
          <w:p w14:paraId="76E39CCE">
            <w:pPr>
              <w:spacing w:line="360" w:lineRule="auto"/>
              <w:ind w:firstLine="480" w:firstLineChars="200"/>
              <w:rPr>
                <w:rFonts w:hint="default" w:ascii="Times New Roman" w:hAnsi="Times New Roman" w:cs="Times New Roman"/>
                <w:sz w:val="24"/>
                <w:szCs w:val="24"/>
              </w:rPr>
            </w:pPr>
          </w:p>
          <w:p w14:paraId="383A01B6">
            <w:pPr>
              <w:numPr>
                <w:ilvl w:val="0"/>
                <w:numId w:val="0"/>
              </w:numPr>
              <w:spacing w:line="360" w:lineRule="auto"/>
              <w:ind w:firstLine="482" w:firstLineChars="200"/>
              <w:rPr>
                <w:rFonts w:hint="eastAsia" w:ascii="Times New Roman" w:hAnsi="Times New Roman" w:cs="Times New Roman"/>
                <w:sz w:val="24"/>
                <w:szCs w:val="24"/>
                <w:lang w:val="en-US" w:eastAsia="zh-CN"/>
              </w:rPr>
            </w:pPr>
            <w:r>
              <w:rPr>
                <w:rFonts w:hint="eastAsia" w:ascii="Times New Roman" w:hAnsi="Times New Roman" w:cs="Times New Roman"/>
                <w:b/>
                <w:bCs/>
                <w:kern w:val="2"/>
                <w:sz w:val="24"/>
                <w:szCs w:val="24"/>
                <w:lang w:val="en-US" w:eastAsia="zh-CN" w:bidi="ar-SA"/>
              </w:rPr>
              <w:t>5.</w:t>
            </w:r>
            <w:r>
              <w:rPr>
                <w:rFonts w:hint="eastAsia" w:ascii="Times New Roman" w:hAnsi="Times New Roman" w:cs="Times New Roman"/>
                <w:b/>
                <w:bCs/>
                <w:sz w:val="24"/>
                <w:szCs w:val="24"/>
                <w:lang w:val="en-US" w:eastAsia="zh-CN"/>
              </w:rPr>
              <w:t>公司未来市值管理有哪些举措？</w:t>
            </w:r>
          </w:p>
          <w:p w14:paraId="6A564081">
            <w:pPr>
              <w:numPr>
                <w:ilvl w:val="0"/>
                <w:numId w:val="0"/>
              </w:numPr>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答：公司及经营管理层高度重视市值管理，积极维护投资者权益，于2025年8月制定了《市值管理制度》；基于对公司未来发展前景的信心及对公司价值的认可，截至2025年6月公司控股股东之一致行动人中电科投资控股有限公司，通过上海证券交易所交易系统以集中竞价交易方式累计增持公司股份20,277,573股，占公司目前总股本的比例为1.71%，增持股份金额251,958,306.88元（不含交易费用）。</w:t>
            </w:r>
          </w:p>
          <w:p w14:paraId="2C458076">
            <w:pPr>
              <w:numPr>
                <w:ilvl w:val="0"/>
                <w:numId w:val="0"/>
              </w:numPr>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公司高度重视投资者关系管理工作，加</w:t>
            </w:r>
            <w:bookmarkStart w:id="0" w:name="_GoBack"/>
            <w:r>
              <w:rPr>
                <w:rFonts w:hint="eastAsia" w:ascii="Times New Roman" w:hAnsi="Times New Roman" w:cs="Times New Roman"/>
                <w:sz w:val="24"/>
                <w:szCs w:val="24"/>
                <w:lang w:val="en-US" w:eastAsia="zh-CN"/>
              </w:rPr>
              <w:t>强与</w:t>
            </w:r>
            <w:bookmarkEnd w:id="0"/>
            <w:r>
              <w:rPr>
                <w:rFonts w:hint="eastAsia" w:ascii="Times New Roman" w:hAnsi="Times New Roman" w:cs="Times New Roman"/>
                <w:sz w:val="24"/>
                <w:szCs w:val="24"/>
                <w:lang w:val="en-US" w:eastAsia="zh-CN"/>
              </w:rPr>
              <w:t>投资者、媒体沟通交流，实时丰富定期报告、临时公告内容，在监管框架下及时传递上市公司经营信息。2025年，公司定期召开业绩说明会，参加重庆辖区上市公司投资者网上集体接待日活动；不定期开展现场及线上调研交流等活动，建立多层次互动交流渠道，积极传递公司亮点与投资价值。</w:t>
            </w:r>
          </w:p>
          <w:p w14:paraId="79E7615C">
            <w:pPr>
              <w:numPr>
                <w:ilvl w:val="0"/>
                <w:numId w:val="0"/>
              </w:numPr>
              <w:spacing w:line="360"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持续加强前瞻性技术研发及市场开拓力度，为未来发展奠定扎实基础，为市值管理盈利基本面提供支撑；同时，跟踪研究资本市场政策，寻求机会优化产业布局，推动公司持续、稳定、高质量发展。如未来涉及资产注入事项，公司将严格按照相关法律、法规的要求，及时履行信息披露义务，请以公司信息披露为准。</w:t>
            </w:r>
          </w:p>
          <w:p w14:paraId="24E9A50D">
            <w:pPr>
              <w:spacing w:line="360" w:lineRule="auto"/>
              <w:rPr>
                <w:rFonts w:hint="default" w:ascii="Times New Roman" w:hAnsi="Times New Roman" w:cs="Times New Roman"/>
                <w:sz w:val="24"/>
                <w:szCs w:val="24"/>
              </w:rPr>
            </w:pPr>
          </w:p>
        </w:tc>
      </w:tr>
      <w:tr w14:paraId="5181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2" w:type="dxa"/>
            <w:vAlign w:val="center"/>
          </w:tcPr>
          <w:p w14:paraId="57CE4F21">
            <w:pPr>
              <w:pStyle w:val="21"/>
              <w:jc w:val="center"/>
              <w:rPr>
                <w:rFonts w:ascii="Times New Roman" w:hAnsi="Times New Roman"/>
                <w:b/>
                <w:bCs/>
                <w:iCs/>
                <w:sz w:val="24"/>
              </w:rPr>
            </w:pPr>
            <w:r>
              <w:rPr>
                <w:rFonts w:ascii="Times New Roman" w:hAnsi="Times New Roman"/>
                <w:b/>
                <w:bCs/>
                <w:iCs/>
                <w:sz w:val="24"/>
              </w:rPr>
              <w:t>附件清单</w:t>
            </w:r>
          </w:p>
        </w:tc>
        <w:tc>
          <w:tcPr>
            <w:tcW w:w="7045" w:type="dxa"/>
            <w:vAlign w:val="center"/>
          </w:tcPr>
          <w:p w14:paraId="2A730887">
            <w:pPr>
              <w:pStyle w:val="21"/>
              <w:spacing w:line="360" w:lineRule="auto"/>
              <w:rPr>
                <w:rFonts w:ascii="Times New Roman" w:hAnsi="Times New Roman"/>
                <w:bCs/>
                <w:iCs/>
                <w:sz w:val="24"/>
              </w:rPr>
            </w:pPr>
            <w:r>
              <w:rPr>
                <w:rFonts w:ascii="Times New Roman" w:hAnsi="Times New Roman"/>
                <w:bCs/>
                <w:iCs/>
                <w:sz w:val="24"/>
              </w:rPr>
              <w:t>无。</w:t>
            </w:r>
          </w:p>
        </w:tc>
      </w:tr>
      <w:tr w14:paraId="6596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2" w:type="dxa"/>
            <w:vAlign w:val="center"/>
          </w:tcPr>
          <w:p w14:paraId="4197FB28">
            <w:pPr>
              <w:pStyle w:val="21"/>
              <w:jc w:val="center"/>
              <w:rPr>
                <w:rFonts w:ascii="Times New Roman" w:hAnsi="Times New Roman"/>
                <w:b/>
                <w:bCs/>
                <w:iCs/>
                <w:sz w:val="24"/>
              </w:rPr>
            </w:pPr>
            <w:r>
              <w:rPr>
                <w:rFonts w:ascii="Times New Roman" w:hAnsi="Times New Roman"/>
                <w:b/>
                <w:bCs/>
                <w:iCs/>
                <w:sz w:val="24"/>
              </w:rPr>
              <w:t>日期</w:t>
            </w:r>
          </w:p>
        </w:tc>
        <w:tc>
          <w:tcPr>
            <w:tcW w:w="7045" w:type="dxa"/>
            <w:vAlign w:val="center"/>
          </w:tcPr>
          <w:p w14:paraId="5FB51901">
            <w:pPr>
              <w:pStyle w:val="21"/>
              <w:spacing w:line="360"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lang w:val="en-US" w:eastAsia="zh-CN"/>
              </w:rPr>
              <w:t>5</w:t>
            </w:r>
            <w:r>
              <w:rPr>
                <w:rFonts w:ascii="Times New Roman" w:hAnsi="Times New Roman"/>
                <w:bCs/>
                <w:iCs/>
                <w:sz w:val="24"/>
              </w:rPr>
              <w:t>年</w:t>
            </w:r>
            <w:r>
              <w:rPr>
                <w:rFonts w:hint="eastAsia" w:ascii="Times New Roman" w:hAnsi="Times New Roman"/>
                <w:bCs/>
                <w:iCs/>
                <w:sz w:val="24"/>
                <w:lang w:val="en-US" w:eastAsia="zh-CN"/>
              </w:rPr>
              <w:t>11</w:t>
            </w:r>
            <w:r>
              <w:rPr>
                <w:rFonts w:ascii="Times New Roman" w:hAnsi="Times New Roman"/>
                <w:bCs/>
                <w:iCs/>
                <w:sz w:val="24"/>
              </w:rPr>
              <w:t>月</w:t>
            </w:r>
            <w:r>
              <w:rPr>
                <w:rFonts w:hint="eastAsia" w:ascii="Times New Roman" w:hAnsi="Times New Roman"/>
                <w:bCs/>
                <w:iCs/>
                <w:sz w:val="24"/>
                <w:lang w:val="en-US" w:eastAsia="zh-CN"/>
              </w:rPr>
              <w:t>18</w:t>
            </w:r>
            <w:r>
              <w:rPr>
                <w:rFonts w:ascii="Times New Roman" w:hAnsi="Times New Roman"/>
                <w:bCs/>
                <w:iCs/>
                <w:sz w:val="24"/>
              </w:rPr>
              <w:t>日</w:t>
            </w:r>
          </w:p>
        </w:tc>
      </w:tr>
    </w:tbl>
    <w:p w14:paraId="46E4294A">
      <w:pPr>
        <w:rPr>
          <w:rFonts w:ascii="Times New Roman" w:hAnsi="Times New Roman"/>
          <w:sz w:val="28"/>
          <w:szCs w:val="28"/>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D17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5585" cy="3028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5585"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499DB">
                          <w:pPr>
                            <w:pStyle w:val="5"/>
                            <w:rPr>
                              <w:rFonts w:ascii="Times New Roman" w:hAnsi="Times New Roman"/>
                              <w:sz w:val="20"/>
                              <w:szCs w:val="21"/>
                            </w:rPr>
                          </w:pPr>
                          <w:r>
                            <w:rPr>
                              <w:rFonts w:ascii="Times New Roman" w:hAnsi="Times New Roman"/>
                              <w:sz w:val="20"/>
                              <w:szCs w:val="21"/>
                            </w:rPr>
                            <w:fldChar w:fldCharType="begin"/>
                          </w:r>
                          <w:r>
                            <w:rPr>
                              <w:rFonts w:ascii="Times New Roman" w:hAnsi="Times New Roman"/>
                              <w:sz w:val="20"/>
                              <w:szCs w:val="21"/>
                            </w:rPr>
                            <w:instrText xml:space="preserve"> PAGE  \* MERGEFORMAT </w:instrText>
                          </w:r>
                          <w:r>
                            <w:rPr>
                              <w:rFonts w:ascii="Times New Roman" w:hAnsi="Times New Roman"/>
                              <w:sz w:val="20"/>
                              <w:szCs w:val="21"/>
                            </w:rPr>
                            <w:fldChar w:fldCharType="separate"/>
                          </w:r>
                          <w:r>
                            <w:rPr>
                              <w:rFonts w:ascii="Times New Roman" w:hAnsi="Times New Roman"/>
                              <w:sz w:val="20"/>
                              <w:szCs w:val="21"/>
                            </w:rPr>
                            <w:t>9</w:t>
                          </w:r>
                          <w:r>
                            <w:rPr>
                              <w:rFonts w:ascii="Times New Roman" w:hAnsi="Times New Roman"/>
                              <w:sz w:val="20"/>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85pt;width:18.55pt;mso-position-horizontal:center;mso-position-horizontal-relative:margin;z-index:251659264;mso-width-relative:page;mso-height-relative:page;" filled="f" stroked="f" coordsize="21600,21600" o:gfxdata="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CXNL9IAAAADAQAADwAAAAAAAAABACAAAAAiAAAAZHJzL2Rvd25yZXYueG1sUEsBAhQA&#10;FAAAAAgAh07iQNZbk98xAgAAVQQAAA4AAAAAAAAAAQAgAAAAIQEAAGRycy9lMm9Eb2MueG1sUEsF&#10;BgAAAAAGAAYAWQEAAMQFAAAAAA==&#10;">
              <v:fill on="f" focussize="0,0"/>
              <v:stroke on="f" weight="0.5pt"/>
              <v:imagedata o:title=""/>
              <o:lock v:ext="edit" aspectratio="f"/>
              <v:textbox inset="0mm,0mm,0mm,0mm">
                <w:txbxContent>
                  <w:p w14:paraId="7F8499DB">
                    <w:pPr>
                      <w:pStyle w:val="5"/>
                      <w:rPr>
                        <w:rFonts w:ascii="Times New Roman" w:hAnsi="Times New Roman"/>
                        <w:sz w:val="20"/>
                        <w:szCs w:val="21"/>
                      </w:rPr>
                    </w:pPr>
                    <w:r>
                      <w:rPr>
                        <w:rFonts w:ascii="Times New Roman" w:hAnsi="Times New Roman"/>
                        <w:sz w:val="20"/>
                        <w:szCs w:val="21"/>
                      </w:rPr>
                      <w:fldChar w:fldCharType="begin"/>
                    </w:r>
                    <w:r>
                      <w:rPr>
                        <w:rFonts w:ascii="Times New Roman" w:hAnsi="Times New Roman"/>
                        <w:sz w:val="20"/>
                        <w:szCs w:val="21"/>
                      </w:rPr>
                      <w:instrText xml:space="preserve"> PAGE  \* MERGEFORMAT </w:instrText>
                    </w:r>
                    <w:r>
                      <w:rPr>
                        <w:rFonts w:ascii="Times New Roman" w:hAnsi="Times New Roman"/>
                        <w:sz w:val="20"/>
                        <w:szCs w:val="21"/>
                      </w:rPr>
                      <w:fldChar w:fldCharType="separate"/>
                    </w:r>
                    <w:r>
                      <w:rPr>
                        <w:rFonts w:ascii="Times New Roman" w:hAnsi="Times New Roman"/>
                        <w:sz w:val="20"/>
                        <w:szCs w:val="21"/>
                      </w:rPr>
                      <w:t>9</w:t>
                    </w:r>
                    <w:r>
                      <w:rPr>
                        <w:rFonts w:ascii="Times New Roman" w:hAnsi="Times New Roman"/>
                        <w:sz w:val="20"/>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FEB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69E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33C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69A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5MTgxODQ0OGVhNTk2MDNhMjdiZGQyOGM2ZGI4MWMifQ=="/>
  </w:docVars>
  <w:rsids>
    <w:rsidRoot w:val="00172A27"/>
    <w:rsid w:val="00002712"/>
    <w:rsid w:val="00004648"/>
    <w:rsid w:val="0000545F"/>
    <w:rsid w:val="00005F34"/>
    <w:rsid w:val="00011B56"/>
    <w:rsid w:val="00015A23"/>
    <w:rsid w:val="000209CC"/>
    <w:rsid w:val="000219D8"/>
    <w:rsid w:val="00027CFB"/>
    <w:rsid w:val="00032B22"/>
    <w:rsid w:val="00035858"/>
    <w:rsid w:val="000435DF"/>
    <w:rsid w:val="000444DB"/>
    <w:rsid w:val="00044C8F"/>
    <w:rsid w:val="0004575B"/>
    <w:rsid w:val="00046BEC"/>
    <w:rsid w:val="00046F82"/>
    <w:rsid w:val="000471F3"/>
    <w:rsid w:val="00050C9C"/>
    <w:rsid w:val="000524D9"/>
    <w:rsid w:val="000562D3"/>
    <w:rsid w:val="00064578"/>
    <w:rsid w:val="00064C35"/>
    <w:rsid w:val="000655F7"/>
    <w:rsid w:val="00065610"/>
    <w:rsid w:val="000665E5"/>
    <w:rsid w:val="00066D61"/>
    <w:rsid w:val="000671EE"/>
    <w:rsid w:val="00067F72"/>
    <w:rsid w:val="0007375B"/>
    <w:rsid w:val="00073DE1"/>
    <w:rsid w:val="00075F96"/>
    <w:rsid w:val="00077664"/>
    <w:rsid w:val="00081199"/>
    <w:rsid w:val="00081E5A"/>
    <w:rsid w:val="00082FD5"/>
    <w:rsid w:val="0008335B"/>
    <w:rsid w:val="00083362"/>
    <w:rsid w:val="000847E9"/>
    <w:rsid w:val="00084BBF"/>
    <w:rsid w:val="0009015C"/>
    <w:rsid w:val="00091315"/>
    <w:rsid w:val="0009172F"/>
    <w:rsid w:val="000929CE"/>
    <w:rsid w:val="000932F4"/>
    <w:rsid w:val="00095B9F"/>
    <w:rsid w:val="000960AE"/>
    <w:rsid w:val="000A196B"/>
    <w:rsid w:val="000A2090"/>
    <w:rsid w:val="000A2462"/>
    <w:rsid w:val="000A3DE4"/>
    <w:rsid w:val="000A3EB6"/>
    <w:rsid w:val="000A3F63"/>
    <w:rsid w:val="000A49C6"/>
    <w:rsid w:val="000A4F7B"/>
    <w:rsid w:val="000A67CA"/>
    <w:rsid w:val="000A7559"/>
    <w:rsid w:val="000A7B7C"/>
    <w:rsid w:val="000B03B7"/>
    <w:rsid w:val="000B283F"/>
    <w:rsid w:val="000B3336"/>
    <w:rsid w:val="000B49A2"/>
    <w:rsid w:val="000B5186"/>
    <w:rsid w:val="000B6572"/>
    <w:rsid w:val="000C35E8"/>
    <w:rsid w:val="000C3C31"/>
    <w:rsid w:val="000C5960"/>
    <w:rsid w:val="000C5F86"/>
    <w:rsid w:val="000D6C6F"/>
    <w:rsid w:val="000E0B57"/>
    <w:rsid w:val="000E1382"/>
    <w:rsid w:val="000E36B8"/>
    <w:rsid w:val="000E4568"/>
    <w:rsid w:val="000E4AB0"/>
    <w:rsid w:val="000E4B52"/>
    <w:rsid w:val="000E5D9F"/>
    <w:rsid w:val="000E748D"/>
    <w:rsid w:val="000F0CEE"/>
    <w:rsid w:val="000F39AA"/>
    <w:rsid w:val="000F567F"/>
    <w:rsid w:val="000F5833"/>
    <w:rsid w:val="000F5898"/>
    <w:rsid w:val="000F630E"/>
    <w:rsid w:val="001007DE"/>
    <w:rsid w:val="00101F77"/>
    <w:rsid w:val="00104AFE"/>
    <w:rsid w:val="00107080"/>
    <w:rsid w:val="001078CF"/>
    <w:rsid w:val="00113A93"/>
    <w:rsid w:val="00117038"/>
    <w:rsid w:val="001208CD"/>
    <w:rsid w:val="00120A49"/>
    <w:rsid w:val="00120C90"/>
    <w:rsid w:val="00125671"/>
    <w:rsid w:val="00125999"/>
    <w:rsid w:val="001301BE"/>
    <w:rsid w:val="001308BF"/>
    <w:rsid w:val="00140F5B"/>
    <w:rsid w:val="00142BBA"/>
    <w:rsid w:val="00144F2F"/>
    <w:rsid w:val="00145E35"/>
    <w:rsid w:val="00146BB3"/>
    <w:rsid w:val="00151FE0"/>
    <w:rsid w:val="00153016"/>
    <w:rsid w:val="00157D5F"/>
    <w:rsid w:val="00157FF0"/>
    <w:rsid w:val="00162D41"/>
    <w:rsid w:val="00163358"/>
    <w:rsid w:val="001701D4"/>
    <w:rsid w:val="001704FA"/>
    <w:rsid w:val="00171BE3"/>
    <w:rsid w:val="00172754"/>
    <w:rsid w:val="00172A27"/>
    <w:rsid w:val="00174B45"/>
    <w:rsid w:val="001754AA"/>
    <w:rsid w:val="00175856"/>
    <w:rsid w:val="00175A06"/>
    <w:rsid w:val="00175C78"/>
    <w:rsid w:val="001837BB"/>
    <w:rsid w:val="00186E63"/>
    <w:rsid w:val="0018710D"/>
    <w:rsid w:val="0018739A"/>
    <w:rsid w:val="0018777D"/>
    <w:rsid w:val="00187F6D"/>
    <w:rsid w:val="00187FD9"/>
    <w:rsid w:val="001930F7"/>
    <w:rsid w:val="00194DD0"/>
    <w:rsid w:val="00195157"/>
    <w:rsid w:val="00195EF5"/>
    <w:rsid w:val="001A0B32"/>
    <w:rsid w:val="001A0EB7"/>
    <w:rsid w:val="001A5BA9"/>
    <w:rsid w:val="001A71CA"/>
    <w:rsid w:val="001B0407"/>
    <w:rsid w:val="001B3AA3"/>
    <w:rsid w:val="001B43A7"/>
    <w:rsid w:val="001B648D"/>
    <w:rsid w:val="001B65D3"/>
    <w:rsid w:val="001B78C1"/>
    <w:rsid w:val="001C1361"/>
    <w:rsid w:val="001C1C9B"/>
    <w:rsid w:val="001C391D"/>
    <w:rsid w:val="001C6196"/>
    <w:rsid w:val="001D12B3"/>
    <w:rsid w:val="001D2228"/>
    <w:rsid w:val="001D3A1F"/>
    <w:rsid w:val="001D6CEC"/>
    <w:rsid w:val="001E221A"/>
    <w:rsid w:val="001E339C"/>
    <w:rsid w:val="001E49C4"/>
    <w:rsid w:val="001E7E1E"/>
    <w:rsid w:val="001F0B1C"/>
    <w:rsid w:val="001F0F72"/>
    <w:rsid w:val="001F7C1B"/>
    <w:rsid w:val="00200440"/>
    <w:rsid w:val="00200C91"/>
    <w:rsid w:val="00202787"/>
    <w:rsid w:val="00202A0A"/>
    <w:rsid w:val="00203B18"/>
    <w:rsid w:val="00207961"/>
    <w:rsid w:val="002114B9"/>
    <w:rsid w:val="00211BC1"/>
    <w:rsid w:val="0021460D"/>
    <w:rsid w:val="00217DEE"/>
    <w:rsid w:val="00221855"/>
    <w:rsid w:val="00222620"/>
    <w:rsid w:val="00227F31"/>
    <w:rsid w:val="00230685"/>
    <w:rsid w:val="002352B7"/>
    <w:rsid w:val="00241D62"/>
    <w:rsid w:val="0024780A"/>
    <w:rsid w:val="002516AB"/>
    <w:rsid w:val="00253F1E"/>
    <w:rsid w:val="00255343"/>
    <w:rsid w:val="0025535C"/>
    <w:rsid w:val="00255A23"/>
    <w:rsid w:val="00256011"/>
    <w:rsid w:val="00257B87"/>
    <w:rsid w:val="00262981"/>
    <w:rsid w:val="00264863"/>
    <w:rsid w:val="0026491A"/>
    <w:rsid w:val="002708BA"/>
    <w:rsid w:val="0027179B"/>
    <w:rsid w:val="00271EC0"/>
    <w:rsid w:val="00281F96"/>
    <w:rsid w:val="002839DB"/>
    <w:rsid w:val="00283DF9"/>
    <w:rsid w:val="00284D48"/>
    <w:rsid w:val="00285D10"/>
    <w:rsid w:val="00287F17"/>
    <w:rsid w:val="00290E8A"/>
    <w:rsid w:val="0029120A"/>
    <w:rsid w:val="00292558"/>
    <w:rsid w:val="00293853"/>
    <w:rsid w:val="0029563C"/>
    <w:rsid w:val="002960B5"/>
    <w:rsid w:val="002A11B3"/>
    <w:rsid w:val="002A3CFD"/>
    <w:rsid w:val="002A6858"/>
    <w:rsid w:val="002B1B58"/>
    <w:rsid w:val="002B1C71"/>
    <w:rsid w:val="002B5050"/>
    <w:rsid w:val="002C06DE"/>
    <w:rsid w:val="002C52C4"/>
    <w:rsid w:val="002C6D8E"/>
    <w:rsid w:val="002D17A3"/>
    <w:rsid w:val="002D21A5"/>
    <w:rsid w:val="002D6A9E"/>
    <w:rsid w:val="002D6F94"/>
    <w:rsid w:val="002E1931"/>
    <w:rsid w:val="002E5083"/>
    <w:rsid w:val="002E5695"/>
    <w:rsid w:val="002E776F"/>
    <w:rsid w:val="002F1967"/>
    <w:rsid w:val="002F1EB2"/>
    <w:rsid w:val="002F2FEB"/>
    <w:rsid w:val="002F4253"/>
    <w:rsid w:val="002F6A57"/>
    <w:rsid w:val="002F6E94"/>
    <w:rsid w:val="00301F9D"/>
    <w:rsid w:val="00302F14"/>
    <w:rsid w:val="003061B3"/>
    <w:rsid w:val="00311254"/>
    <w:rsid w:val="00315251"/>
    <w:rsid w:val="00317C9D"/>
    <w:rsid w:val="00321961"/>
    <w:rsid w:val="00324755"/>
    <w:rsid w:val="00330563"/>
    <w:rsid w:val="003327BC"/>
    <w:rsid w:val="00332DA9"/>
    <w:rsid w:val="00335D61"/>
    <w:rsid w:val="0034056B"/>
    <w:rsid w:val="0034084A"/>
    <w:rsid w:val="003458DF"/>
    <w:rsid w:val="003460FD"/>
    <w:rsid w:val="0035146B"/>
    <w:rsid w:val="00352492"/>
    <w:rsid w:val="00352FF2"/>
    <w:rsid w:val="00354477"/>
    <w:rsid w:val="003605C0"/>
    <w:rsid w:val="00362A2B"/>
    <w:rsid w:val="0036363C"/>
    <w:rsid w:val="00363B36"/>
    <w:rsid w:val="00364277"/>
    <w:rsid w:val="003647C7"/>
    <w:rsid w:val="00364D56"/>
    <w:rsid w:val="00365F07"/>
    <w:rsid w:val="00365F25"/>
    <w:rsid w:val="00370794"/>
    <w:rsid w:val="00370EE8"/>
    <w:rsid w:val="003763A6"/>
    <w:rsid w:val="00377D66"/>
    <w:rsid w:val="0038036F"/>
    <w:rsid w:val="0038101D"/>
    <w:rsid w:val="00382639"/>
    <w:rsid w:val="003856B5"/>
    <w:rsid w:val="003875FB"/>
    <w:rsid w:val="00391E6D"/>
    <w:rsid w:val="00395CD8"/>
    <w:rsid w:val="003A1123"/>
    <w:rsid w:val="003A2692"/>
    <w:rsid w:val="003B0940"/>
    <w:rsid w:val="003B1C70"/>
    <w:rsid w:val="003B1E88"/>
    <w:rsid w:val="003B2DE3"/>
    <w:rsid w:val="003B461E"/>
    <w:rsid w:val="003B6C95"/>
    <w:rsid w:val="003C2B04"/>
    <w:rsid w:val="003D4149"/>
    <w:rsid w:val="003D51D5"/>
    <w:rsid w:val="003D7E96"/>
    <w:rsid w:val="003E11A9"/>
    <w:rsid w:val="003E3AFD"/>
    <w:rsid w:val="003E65E9"/>
    <w:rsid w:val="003F1F28"/>
    <w:rsid w:val="003F2AA6"/>
    <w:rsid w:val="003F44D1"/>
    <w:rsid w:val="003F4FF0"/>
    <w:rsid w:val="00401C1A"/>
    <w:rsid w:val="004026EE"/>
    <w:rsid w:val="004037CF"/>
    <w:rsid w:val="004041C0"/>
    <w:rsid w:val="004063B5"/>
    <w:rsid w:val="004151D8"/>
    <w:rsid w:val="0041666B"/>
    <w:rsid w:val="00422B2B"/>
    <w:rsid w:val="00422C51"/>
    <w:rsid w:val="00425CFF"/>
    <w:rsid w:val="00426D04"/>
    <w:rsid w:val="0043299E"/>
    <w:rsid w:val="00433EBE"/>
    <w:rsid w:val="00434764"/>
    <w:rsid w:val="00434A19"/>
    <w:rsid w:val="004351C7"/>
    <w:rsid w:val="00437C45"/>
    <w:rsid w:val="004401FC"/>
    <w:rsid w:val="004409D6"/>
    <w:rsid w:val="00442BE2"/>
    <w:rsid w:val="00442C20"/>
    <w:rsid w:val="004449C1"/>
    <w:rsid w:val="004455B9"/>
    <w:rsid w:val="0044580D"/>
    <w:rsid w:val="004526E5"/>
    <w:rsid w:val="00453D76"/>
    <w:rsid w:val="00462093"/>
    <w:rsid w:val="004650B8"/>
    <w:rsid w:val="00470B4C"/>
    <w:rsid w:val="004713AF"/>
    <w:rsid w:val="0047399C"/>
    <w:rsid w:val="00473E5B"/>
    <w:rsid w:val="0047756C"/>
    <w:rsid w:val="00481BE7"/>
    <w:rsid w:val="00485B80"/>
    <w:rsid w:val="00486DE8"/>
    <w:rsid w:val="00491D7D"/>
    <w:rsid w:val="004A0F25"/>
    <w:rsid w:val="004A0F89"/>
    <w:rsid w:val="004A16CF"/>
    <w:rsid w:val="004A28B5"/>
    <w:rsid w:val="004A3A20"/>
    <w:rsid w:val="004A4585"/>
    <w:rsid w:val="004A4946"/>
    <w:rsid w:val="004A69C2"/>
    <w:rsid w:val="004B0A72"/>
    <w:rsid w:val="004B24AB"/>
    <w:rsid w:val="004B52D6"/>
    <w:rsid w:val="004B59F2"/>
    <w:rsid w:val="004B670E"/>
    <w:rsid w:val="004B7F05"/>
    <w:rsid w:val="004C5D1C"/>
    <w:rsid w:val="004C5EAF"/>
    <w:rsid w:val="004C725A"/>
    <w:rsid w:val="004D4079"/>
    <w:rsid w:val="004D505B"/>
    <w:rsid w:val="004D7403"/>
    <w:rsid w:val="004E1072"/>
    <w:rsid w:val="004E42E8"/>
    <w:rsid w:val="004E45E0"/>
    <w:rsid w:val="004E6435"/>
    <w:rsid w:val="004F3C47"/>
    <w:rsid w:val="004F7A76"/>
    <w:rsid w:val="005006A9"/>
    <w:rsid w:val="00500EDF"/>
    <w:rsid w:val="00501539"/>
    <w:rsid w:val="0050396F"/>
    <w:rsid w:val="005041FA"/>
    <w:rsid w:val="0050510A"/>
    <w:rsid w:val="00506993"/>
    <w:rsid w:val="0051221B"/>
    <w:rsid w:val="00513958"/>
    <w:rsid w:val="00516D7C"/>
    <w:rsid w:val="00517AB6"/>
    <w:rsid w:val="00520E3C"/>
    <w:rsid w:val="00521684"/>
    <w:rsid w:val="005218D4"/>
    <w:rsid w:val="00522240"/>
    <w:rsid w:val="00523408"/>
    <w:rsid w:val="00523E9A"/>
    <w:rsid w:val="005253FE"/>
    <w:rsid w:val="005306FC"/>
    <w:rsid w:val="00532A07"/>
    <w:rsid w:val="005339C5"/>
    <w:rsid w:val="005352E2"/>
    <w:rsid w:val="00536ABB"/>
    <w:rsid w:val="00543E6F"/>
    <w:rsid w:val="0054501F"/>
    <w:rsid w:val="00545AE6"/>
    <w:rsid w:val="00545E53"/>
    <w:rsid w:val="00546DF6"/>
    <w:rsid w:val="0054749E"/>
    <w:rsid w:val="00547E98"/>
    <w:rsid w:val="00550187"/>
    <w:rsid w:val="005515F1"/>
    <w:rsid w:val="00560DB3"/>
    <w:rsid w:val="005628BB"/>
    <w:rsid w:val="0056431A"/>
    <w:rsid w:val="00566BE9"/>
    <w:rsid w:val="00571805"/>
    <w:rsid w:val="00571998"/>
    <w:rsid w:val="00572158"/>
    <w:rsid w:val="00573D63"/>
    <w:rsid w:val="005806A2"/>
    <w:rsid w:val="00581340"/>
    <w:rsid w:val="00581E0F"/>
    <w:rsid w:val="00583C9D"/>
    <w:rsid w:val="005935CD"/>
    <w:rsid w:val="0059693A"/>
    <w:rsid w:val="005B0BD4"/>
    <w:rsid w:val="005B4A0E"/>
    <w:rsid w:val="005B561E"/>
    <w:rsid w:val="005B5E20"/>
    <w:rsid w:val="005B6ED2"/>
    <w:rsid w:val="005C2ADB"/>
    <w:rsid w:val="005D27B1"/>
    <w:rsid w:val="005D27F7"/>
    <w:rsid w:val="005D6441"/>
    <w:rsid w:val="005D6720"/>
    <w:rsid w:val="005E0DEA"/>
    <w:rsid w:val="005E1B72"/>
    <w:rsid w:val="005F1EEC"/>
    <w:rsid w:val="005F386B"/>
    <w:rsid w:val="005F478A"/>
    <w:rsid w:val="005F5E13"/>
    <w:rsid w:val="005F7F46"/>
    <w:rsid w:val="006022CF"/>
    <w:rsid w:val="006033B3"/>
    <w:rsid w:val="006079D1"/>
    <w:rsid w:val="00612A62"/>
    <w:rsid w:val="00613A92"/>
    <w:rsid w:val="00613D0B"/>
    <w:rsid w:val="00615CA0"/>
    <w:rsid w:val="0061773E"/>
    <w:rsid w:val="006204F0"/>
    <w:rsid w:val="00623378"/>
    <w:rsid w:val="00626A02"/>
    <w:rsid w:val="00627538"/>
    <w:rsid w:val="00627F2A"/>
    <w:rsid w:val="00631A72"/>
    <w:rsid w:val="00631B53"/>
    <w:rsid w:val="006328E3"/>
    <w:rsid w:val="00636DA5"/>
    <w:rsid w:val="00641358"/>
    <w:rsid w:val="0064691E"/>
    <w:rsid w:val="00650152"/>
    <w:rsid w:val="006507F5"/>
    <w:rsid w:val="006517F7"/>
    <w:rsid w:val="006518CC"/>
    <w:rsid w:val="00655E40"/>
    <w:rsid w:val="0066034A"/>
    <w:rsid w:val="00662248"/>
    <w:rsid w:val="00664A34"/>
    <w:rsid w:val="00665F0D"/>
    <w:rsid w:val="006676CF"/>
    <w:rsid w:val="006678A2"/>
    <w:rsid w:val="00671867"/>
    <w:rsid w:val="00671B1B"/>
    <w:rsid w:val="00677BFE"/>
    <w:rsid w:val="0068041C"/>
    <w:rsid w:val="006804CA"/>
    <w:rsid w:val="00680CE1"/>
    <w:rsid w:val="006816AE"/>
    <w:rsid w:val="00685887"/>
    <w:rsid w:val="006860FE"/>
    <w:rsid w:val="00692B6C"/>
    <w:rsid w:val="006932EC"/>
    <w:rsid w:val="00693632"/>
    <w:rsid w:val="00694563"/>
    <w:rsid w:val="00694691"/>
    <w:rsid w:val="006A058D"/>
    <w:rsid w:val="006A101F"/>
    <w:rsid w:val="006A1761"/>
    <w:rsid w:val="006A2405"/>
    <w:rsid w:val="006A6794"/>
    <w:rsid w:val="006A742C"/>
    <w:rsid w:val="006B0D04"/>
    <w:rsid w:val="006B18FF"/>
    <w:rsid w:val="006B442D"/>
    <w:rsid w:val="006B6E82"/>
    <w:rsid w:val="006C2801"/>
    <w:rsid w:val="006C4F9A"/>
    <w:rsid w:val="006D0505"/>
    <w:rsid w:val="006D297A"/>
    <w:rsid w:val="006D2A6F"/>
    <w:rsid w:val="006D5B33"/>
    <w:rsid w:val="006D5D85"/>
    <w:rsid w:val="006E1AF5"/>
    <w:rsid w:val="006E2445"/>
    <w:rsid w:val="006E79CB"/>
    <w:rsid w:val="006E7ED0"/>
    <w:rsid w:val="006F1B07"/>
    <w:rsid w:val="006F3278"/>
    <w:rsid w:val="006F39F3"/>
    <w:rsid w:val="006F6893"/>
    <w:rsid w:val="006F6F48"/>
    <w:rsid w:val="007051E9"/>
    <w:rsid w:val="007077A0"/>
    <w:rsid w:val="00713E40"/>
    <w:rsid w:val="00716360"/>
    <w:rsid w:val="0071651F"/>
    <w:rsid w:val="00716A4D"/>
    <w:rsid w:val="00716D41"/>
    <w:rsid w:val="00720BB3"/>
    <w:rsid w:val="0072233A"/>
    <w:rsid w:val="00724EF3"/>
    <w:rsid w:val="00725360"/>
    <w:rsid w:val="00732B22"/>
    <w:rsid w:val="00734674"/>
    <w:rsid w:val="00736364"/>
    <w:rsid w:val="007401B5"/>
    <w:rsid w:val="0074076E"/>
    <w:rsid w:val="007422D0"/>
    <w:rsid w:val="007427C4"/>
    <w:rsid w:val="00742EB0"/>
    <w:rsid w:val="007440DA"/>
    <w:rsid w:val="00744B35"/>
    <w:rsid w:val="0075103C"/>
    <w:rsid w:val="0075112A"/>
    <w:rsid w:val="00751877"/>
    <w:rsid w:val="00751D95"/>
    <w:rsid w:val="0075373F"/>
    <w:rsid w:val="007617B1"/>
    <w:rsid w:val="00765AAF"/>
    <w:rsid w:val="007666BF"/>
    <w:rsid w:val="007676BD"/>
    <w:rsid w:val="00770A79"/>
    <w:rsid w:val="007715AD"/>
    <w:rsid w:val="00777389"/>
    <w:rsid w:val="00777CB4"/>
    <w:rsid w:val="00787994"/>
    <w:rsid w:val="007902A3"/>
    <w:rsid w:val="00790765"/>
    <w:rsid w:val="00790B10"/>
    <w:rsid w:val="007944CA"/>
    <w:rsid w:val="00794874"/>
    <w:rsid w:val="0079731C"/>
    <w:rsid w:val="00797359"/>
    <w:rsid w:val="00797E7A"/>
    <w:rsid w:val="007A5054"/>
    <w:rsid w:val="007A6553"/>
    <w:rsid w:val="007A7B51"/>
    <w:rsid w:val="007B1E30"/>
    <w:rsid w:val="007B26D6"/>
    <w:rsid w:val="007B395B"/>
    <w:rsid w:val="007B6D06"/>
    <w:rsid w:val="007C3E1D"/>
    <w:rsid w:val="007C6F63"/>
    <w:rsid w:val="007C706E"/>
    <w:rsid w:val="007C744F"/>
    <w:rsid w:val="007D0021"/>
    <w:rsid w:val="007D134F"/>
    <w:rsid w:val="007D32FF"/>
    <w:rsid w:val="007D34CF"/>
    <w:rsid w:val="007D4582"/>
    <w:rsid w:val="007E027E"/>
    <w:rsid w:val="007E1E61"/>
    <w:rsid w:val="007E458B"/>
    <w:rsid w:val="007E66C2"/>
    <w:rsid w:val="007F303C"/>
    <w:rsid w:val="007F324C"/>
    <w:rsid w:val="007F40D3"/>
    <w:rsid w:val="007F45AB"/>
    <w:rsid w:val="007F69AF"/>
    <w:rsid w:val="007F77BC"/>
    <w:rsid w:val="00800C15"/>
    <w:rsid w:val="00805425"/>
    <w:rsid w:val="00810E70"/>
    <w:rsid w:val="00814752"/>
    <w:rsid w:val="00814D20"/>
    <w:rsid w:val="0081515F"/>
    <w:rsid w:val="00817C2F"/>
    <w:rsid w:val="00817FC4"/>
    <w:rsid w:val="00822A2D"/>
    <w:rsid w:val="008253B6"/>
    <w:rsid w:val="0082746A"/>
    <w:rsid w:val="00827E2F"/>
    <w:rsid w:val="00831B4D"/>
    <w:rsid w:val="00833A48"/>
    <w:rsid w:val="00835CFB"/>
    <w:rsid w:val="00841323"/>
    <w:rsid w:val="00842D2B"/>
    <w:rsid w:val="00842E7C"/>
    <w:rsid w:val="00851D50"/>
    <w:rsid w:val="00855811"/>
    <w:rsid w:val="008571F2"/>
    <w:rsid w:val="008572A8"/>
    <w:rsid w:val="00857447"/>
    <w:rsid w:val="00860592"/>
    <w:rsid w:val="00862E72"/>
    <w:rsid w:val="00863024"/>
    <w:rsid w:val="0086411B"/>
    <w:rsid w:val="008647C8"/>
    <w:rsid w:val="0086517C"/>
    <w:rsid w:val="008664D6"/>
    <w:rsid w:val="00873A53"/>
    <w:rsid w:val="00873C56"/>
    <w:rsid w:val="008747C7"/>
    <w:rsid w:val="00877C21"/>
    <w:rsid w:val="00880BF1"/>
    <w:rsid w:val="008865B0"/>
    <w:rsid w:val="0089328E"/>
    <w:rsid w:val="008943CC"/>
    <w:rsid w:val="008A22C3"/>
    <w:rsid w:val="008B0CD1"/>
    <w:rsid w:val="008B1427"/>
    <w:rsid w:val="008B3707"/>
    <w:rsid w:val="008B7892"/>
    <w:rsid w:val="008C3247"/>
    <w:rsid w:val="008C3980"/>
    <w:rsid w:val="008C71D8"/>
    <w:rsid w:val="008D3EB3"/>
    <w:rsid w:val="008D5EA6"/>
    <w:rsid w:val="008D6DA4"/>
    <w:rsid w:val="008D7DC5"/>
    <w:rsid w:val="008E7343"/>
    <w:rsid w:val="008E753F"/>
    <w:rsid w:val="008F0BD3"/>
    <w:rsid w:val="008F5580"/>
    <w:rsid w:val="008F5D94"/>
    <w:rsid w:val="008F658F"/>
    <w:rsid w:val="0090010C"/>
    <w:rsid w:val="00902036"/>
    <w:rsid w:val="00907D9D"/>
    <w:rsid w:val="009106B7"/>
    <w:rsid w:val="00921A47"/>
    <w:rsid w:val="009245A1"/>
    <w:rsid w:val="00924F44"/>
    <w:rsid w:val="00926FBB"/>
    <w:rsid w:val="00927874"/>
    <w:rsid w:val="00930C74"/>
    <w:rsid w:val="00932F1B"/>
    <w:rsid w:val="00935E3B"/>
    <w:rsid w:val="009379B1"/>
    <w:rsid w:val="009400E8"/>
    <w:rsid w:val="00945686"/>
    <w:rsid w:val="0094630A"/>
    <w:rsid w:val="00951E6B"/>
    <w:rsid w:val="00954CF3"/>
    <w:rsid w:val="00954F02"/>
    <w:rsid w:val="009561D9"/>
    <w:rsid w:val="0096770E"/>
    <w:rsid w:val="00967F4D"/>
    <w:rsid w:val="00981555"/>
    <w:rsid w:val="009832E1"/>
    <w:rsid w:val="0098341A"/>
    <w:rsid w:val="00993DFE"/>
    <w:rsid w:val="00995929"/>
    <w:rsid w:val="009A0340"/>
    <w:rsid w:val="009A19FB"/>
    <w:rsid w:val="009A2DCB"/>
    <w:rsid w:val="009A3003"/>
    <w:rsid w:val="009A411E"/>
    <w:rsid w:val="009A6F25"/>
    <w:rsid w:val="009B07EF"/>
    <w:rsid w:val="009B2F0F"/>
    <w:rsid w:val="009C1DE7"/>
    <w:rsid w:val="009C2B34"/>
    <w:rsid w:val="009D0955"/>
    <w:rsid w:val="009D18C1"/>
    <w:rsid w:val="009D35BB"/>
    <w:rsid w:val="009E4843"/>
    <w:rsid w:val="009E65EA"/>
    <w:rsid w:val="009F1234"/>
    <w:rsid w:val="009F330D"/>
    <w:rsid w:val="009F4C74"/>
    <w:rsid w:val="009F58F0"/>
    <w:rsid w:val="00A02FA6"/>
    <w:rsid w:val="00A037A3"/>
    <w:rsid w:val="00A0388D"/>
    <w:rsid w:val="00A053AB"/>
    <w:rsid w:val="00A12AE9"/>
    <w:rsid w:val="00A16B22"/>
    <w:rsid w:val="00A1788A"/>
    <w:rsid w:val="00A20319"/>
    <w:rsid w:val="00A21AFF"/>
    <w:rsid w:val="00A22E92"/>
    <w:rsid w:val="00A27A0A"/>
    <w:rsid w:val="00A3138C"/>
    <w:rsid w:val="00A316F0"/>
    <w:rsid w:val="00A344AD"/>
    <w:rsid w:val="00A34B5E"/>
    <w:rsid w:val="00A37647"/>
    <w:rsid w:val="00A37714"/>
    <w:rsid w:val="00A400EE"/>
    <w:rsid w:val="00A4179B"/>
    <w:rsid w:val="00A4743A"/>
    <w:rsid w:val="00A50597"/>
    <w:rsid w:val="00A5200A"/>
    <w:rsid w:val="00A537B6"/>
    <w:rsid w:val="00A53BE8"/>
    <w:rsid w:val="00A561C2"/>
    <w:rsid w:val="00A60F84"/>
    <w:rsid w:val="00A627E4"/>
    <w:rsid w:val="00A65ED3"/>
    <w:rsid w:val="00A70D1A"/>
    <w:rsid w:val="00A73F17"/>
    <w:rsid w:val="00A747A0"/>
    <w:rsid w:val="00A75D44"/>
    <w:rsid w:val="00A77EE4"/>
    <w:rsid w:val="00A837A5"/>
    <w:rsid w:val="00A8422C"/>
    <w:rsid w:val="00A8433A"/>
    <w:rsid w:val="00A84DD6"/>
    <w:rsid w:val="00A8742A"/>
    <w:rsid w:val="00A90152"/>
    <w:rsid w:val="00A923B6"/>
    <w:rsid w:val="00A9369A"/>
    <w:rsid w:val="00A940BB"/>
    <w:rsid w:val="00A97D04"/>
    <w:rsid w:val="00AA30C2"/>
    <w:rsid w:val="00AA4ADA"/>
    <w:rsid w:val="00AA56E5"/>
    <w:rsid w:val="00AA5792"/>
    <w:rsid w:val="00AB1E85"/>
    <w:rsid w:val="00AB267A"/>
    <w:rsid w:val="00AC1CA6"/>
    <w:rsid w:val="00AC219F"/>
    <w:rsid w:val="00AC2DE1"/>
    <w:rsid w:val="00AC3F6C"/>
    <w:rsid w:val="00AC6CDF"/>
    <w:rsid w:val="00AD51D3"/>
    <w:rsid w:val="00AE06C2"/>
    <w:rsid w:val="00AE2326"/>
    <w:rsid w:val="00AE2ACC"/>
    <w:rsid w:val="00AE2BF3"/>
    <w:rsid w:val="00AE3482"/>
    <w:rsid w:val="00AE56EF"/>
    <w:rsid w:val="00AE7422"/>
    <w:rsid w:val="00AF18E9"/>
    <w:rsid w:val="00AF4C98"/>
    <w:rsid w:val="00B040D7"/>
    <w:rsid w:val="00B07592"/>
    <w:rsid w:val="00B11A15"/>
    <w:rsid w:val="00B12F9F"/>
    <w:rsid w:val="00B1382A"/>
    <w:rsid w:val="00B2087A"/>
    <w:rsid w:val="00B2144A"/>
    <w:rsid w:val="00B24C4A"/>
    <w:rsid w:val="00B30A6F"/>
    <w:rsid w:val="00B31C9A"/>
    <w:rsid w:val="00B36A91"/>
    <w:rsid w:val="00B42470"/>
    <w:rsid w:val="00B51C7F"/>
    <w:rsid w:val="00B54A56"/>
    <w:rsid w:val="00B54EA1"/>
    <w:rsid w:val="00B551DA"/>
    <w:rsid w:val="00B5693A"/>
    <w:rsid w:val="00B56ED0"/>
    <w:rsid w:val="00B61798"/>
    <w:rsid w:val="00B6626C"/>
    <w:rsid w:val="00B669D9"/>
    <w:rsid w:val="00B67532"/>
    <w:rsid w:val="00B678C5"/>
    <w:rsid w:val="00B70B5C"/>
    <w:rsid w:val="00B70DA7"/>
    <w:rsid w:val="00B713EF"/>
    <w:rsid w:val="00B719D1"/>
    <w:rsid w:val="00B72647"/>
    <w:rsid w:val="00B72A92"/>
    <w:rsid w:val="00B72CAB"/>
    <w:rsid w:val="00B73039"/>
    <w:rsid w:val="00B73AFE"/>
    <w:rsid w:val="00B75217"/>
    <w:rsid w:val="00B756A4"/>
    <w:rsid w:val="00B824E6"/>
    <w:rsid w:val="00B83BFB"/>
    <w:rsid w:val="00B869FD"/>
    <w:rsid w:val="00B9039C"/>
    <w:rsid w:val="00B90554"/>
    <w:rsid w:val="00B91B07"/>
    <w:rsid w:val="00B92356"/>
    <w:rsid w:val="00B96C06"/>
    <w:rsid w:val="00BA1D10"/>
    <w:rsid w:val="00BA2498"/>
    <w:rsid w:val="00BA4E13"/>
    <w:rsid w:val="00BA78D4"/>
    <w:rsid w:val="00BB18D9"/>
    <w:rsid w:val="00BB1993"/>
    <w:rsid w:val="00BB3DC9"/>
    <w:rsid w:val="00BB413F"/>
    <w:rsid w:val="00BB5B7E"/>
    <w:rsid w:val="00BB7181"/>
    <w:rsid w:val="00BB7199"/>
    <w:rsid w:val="00BC17D9"/>
    <w:rsid w:val="00BC610D"/>
    <w:rsid w:val="00BD0F68"/>
    <w:rsid w:val="00BD30C4"/>
    <w:rsid w:val="00BD7655"/>
    <w:rsid w:val="00BE3A3B"/>
    <w:rsid w:val="00BE410D"/>
    <w:rsid w:val="00BF0AC0"/>
    <w:rsid w:val="00BF1F4F"/>
    <w:rsid w:val="00BF250B"/>
    <w:rsid w:val="00BF4288"/>
    <w:rsid w:val="00BF4315"/>
    <w:rsid w:val="00BF64F8"/>
    <w:rsid w:val="00BF726E"/>
    <w:rsid w:val="00C0313B"/>
    <w:rsid w:val="00C040B8"/>
    <w:rsid w:val="00C07B3F"/>
    <w:rsid w:val="00C07C11"/>
    <w:rsid w:val="00C1173C"/>
    <w:rsid w:val="00C164C8"/>
    <w:rsid w:val="00C173D2"/>
    <w:rsid w:val="00C2105F"/>
    <w:rsid w:val="00C21B40"/>
    <w:rsid w:val="00C2264C"/>
    <w:rsid w:val="00C23516"/>
    <w:rsid w:val="00C3227E"/>
    <w:rsid w:val="00C346E4"/>
    <w:rsid w:val="00C35976"/>
    <w:rsid w:val="00C419CE"/>
    <w:rsid w:val="00C42A6E"/>
    <w:rsid w:val="00C4725C"/>
    <w:rsid w:val="00C47B36"/>
    <w:rsid w:val="00C47C07"/>
    <w:rsid w:val="00C5082E"/>
    <w:rsid w:val="00C611E1"/>
    <w:rsid w:val="00C613BC"/>
    <w:rsid w:val="00C62406"/>
    <w:rsid w:val="00C63129"/>
    <w:rsid w:val="00C66867"/>
    <w:rsid w:val="00C7005B"/>
    <w:rsid w:val="00C71132"/>
    <w:rsid w:val="00C73767"/>
    <w:rsid w:val="00C751D3"/>
    <w:rsid w:val="00C85177"/>
    <w:rsid w:val="00C876B2"/>
    <w:rsid w:val="00C92905"/>
    <w:rsid w:val="00C93859"/>
    <w:rsid w:val="00C946CF"/>
    <w:rsid w:val="00C9496E"/>
    <w:rsid w:val="00C9507B"/>
    <w:rsid w:val="00C95862"/>
    <w:rsid w:val="00C96534"/>
    <w:rsid w:val="00C97817"/>
    <w:rsid w:val="00CA0585"/>
    <w:rsid w:val="00CA0764"/>
    <w:rsid w:val="00CA09F1"/>
    <w:rsid w:val="00CA1B6F"/>
    <w:rsid w:val="00CA4A35"/>
    <w:rsid w:val="00CA69D6"/>
    <w:rsid w:val="00CA6D2C"/>
    <w:rsid w:val="00CB24F6"/>
    <w:rsid w:val="00CB3F02"/>
    <w:rsid w:val="00CB5EB1"/>
    <w:rsid w:val="00CC070C"/>
    <w:rsid w:val="00CC3103"/>
    <w:rsid w:val="00CD4963"/>
    <w:rsid w:val="00CD49D9"/>
    <w:rsid w:val="00CD54D3"/>
    <w:rsid w:val="00CE08AA"/>
    <w:rsid w:val="00CE2123"/>
    <w:rsid w:val="00CE4442"/>
    <w:rsid w:val="00CE5CB5"/>
    <w:rsid w:val="00CE7E8C"/>
    <w:rsid w:val="00CF07C6"/>
    <w:rsid w:val="00CF5215"/>
    <w:rsid w:val="00CF5B56"/>
    <w:rsid w:val="00CF5D39"/>
    <w:rsid w:val="00CF62B9"/>
    <w:rsid w:val="00D0183A"/>
    <w:rsid w:val="00D022EC"/>
    <w:rsid w:val="00D02FD8"/>
    <w:rsid w:val="00D05772"/>
    <w:rsid w:val="00D05E74"/>
    <w:rsid w:val="00D06F1E"/>
    <w:rsid w:val="00D1051C"/>
    <w:rsid w:val="00D1424D"/>
    <w:rsid w:val="00D15B53"/>
    <w:rsid w:val="00D15C3C"/>
    <w:rsid w:val="00D170E4"/>
    <w:rsid w:val="00D20995"/>
    <w:rsid w:val="00D218CF"/>
    <w:rsid w:val="00D222FD"/>
    <w:rsid w:val="00D24839"/>
    <w:rsid w:val="00D256B4"/>
    <w:rsid w:val="00D267AE"/>
    <w:rsid w:val="00D26DAD"/>
    <w:rsid w:val="00D2758A"/>
    <w:rsid w:val="00D322A1"/>
    <w:rsid w:val="00D34279"/>
    <w:rsid w:val="00D3650C"/>
    <w:rsid w:val="00D4265F"/>
    <w:rsid w:val="00D42C7E"/>
    <w:rsid w:val="00D5186C"/>
    <w:rsid w:val="00D52DCD"/>
    <w:rsid w:val="00D53A0A"/>
    <w:rsid w:val="00D53D08"/>
    <w:rsid w:val="00D54F0A"/>
    <w:rsid w:val="00D55D68"/>
    <w:rsid w:val="00D56868"/>
    <w:rsid w:val="00D61FFB"/>
    <w:rsid w:val="00D63D2A"/>
    <w:rsid w:val="00D750D2"/>
    <w:rsid w:val="00D76A93"/>
    <w:rsid w:val="00D821F0"/>
    <w:rsid w:val="00D91139"/>
    <w:rsid w:val="00D939BC"/>
    <w:rsid w:val="00D96119"/>
    <w:rsid w:val="00DA77AA"/>
    <w:rsid w:val="00DB0135"/>
    <w:rsid w:val="00DB061C"/>
    <w:rsid w:val="00DB374C"/>
    <w:rsid w:val="00DB7258"/>
    <w:rsid w:val="00DB7A6C"/>
    <w:rsid w:val="00DC230B"/>
    <w:rsid w:val="00DC31BA"/>
    <w:rsid w:val="00DC3875"/>
    <w:rsid w:val="00DC4F16"/>
    <w:rsid w:val="00DC5380"/>
    <w:rsid w:val="00DD1420"/>
    <w:rsid w:val="00DD54F6"/>
    <w:rsid w:val="00DD6E92"/>
    <w:rsid w:val="00DD7632"/>
    <w:rsid w:val="00DD7B2F"/>
    <w:rsid w:val="00DE275D"/>
    <w:rsid w:val="00DE5942"/>
    <w:rsid w:val="00DE6C7C"/>
    <w:rsid w:val="00DF1F00"/>
    <w:rsid w:val="00DF32B8"/>
    <w:rsid w:val="00DF4A4C"/>
    <w:rsid w:val="00DF5460"/>
    <w:rsid w:val="00DF5F39"/>
    <w:rsid w:val="00DF7B02"/>
    <w:rsid w:val="00DF7FAA"/>
    <w:rsid w:val="00E02FF6"/>
    <w:rsid w:val="00E046FC"/>
    <w:rsid w:val="00E05162"/>
    <w:rsid w:val="00E0618B"/>
    <w:rsid w:val="00E06B9A"/>
    <w:rsid w:val="00E14011"/>
    <w:rsid w:val="00E17FAC"/>
    <w:rsid w:val="00E203EA"/>
    <w:rsid w:val="00E20FB0"/>
    <w:rsid w:val="00E21572"/>
    <w:rsid w:val="00E231F8"/>
    <w:rsid w:val="00E30722"/>
    <w:rsid w:val="00E31900"/>
    <w:rsid w:val="00E32937"/>
    <w:rsid w:val="00E354D8"/>
    <w:rsid w:val="00E37292"/>
    <w:rsid w:val="00E4045B"/>
    <w:rsid w:val="00E4447E"/>
    <w:rsid w:val="00E44DC6"/>
    <w:rsid w:val="00E4740C"/>
    <w:rsid w:val="00E50CE1"/>
    <w:rsid w:val="00E52C83"/>
    <w:rsid w:val="00E54EF0"/>
    <w:rsid w:val="00E5570C"/>
    <w:rsid w:val="00E64503"/>
    <w:rsid w:val="00E65F7A"/>
    <w:rsid w:val="00E6731D"/>
    <w:rsid w:val="00E70B91"/>
    <w:rsid w:val="00E726FC"/>
    <w:rsid w:val="00E82DA8"/>
    <w:rsid w:val="00E85AE9"/>
    <w:rsid w:val="00E85B16"/>
    <w:rsid w:val="00E87A47"/>
    <w:rsid w:val="00E90EB7"/>
    <w:rsid w:val="00E91654"/>
    <w:rsid w:val="00E939DE"/>
    <w:rsid w:val="00E97C05"/>
    <w:rsid w:val="00EA4E7F"/>
    <w:rsid w:val="00EA61AF"/>
    <w:rsid w:val="00EA74B7"/>
    <w:rsid w:val="00EB120D"/>
    <w:rsid w:val="00EB1467"/>
    <w:rsid w:val="00EB1FA1"/>
    <w:rsid w:val="00EC19C1"/>
    <w:rsid w:val="00EC1C52"/>
    <w:rsid w:val="00EC404B"/>
    <w:rsid w:val="00EC6E9B"/>
    <w:rsid w:val="00ED0555"/>
    <w:rsid w:val="00ED3131"/>
    <w:rsid w:val="00ED583A"/>
    <w:rsid w:val="00ED5E31"/>
    <w:rsid w:val="00ED6544"/>
    <w:rsid w:val="00EE022F"/>
    <w:rsid w:val="00EE1A23"/>
    <w:rsid w:val="00EE2720"/>
    <w:rsid w:val="00EE327F"/>
    <w:rsid w:val="00EE353C"/>
    <w:rsid w:val="00EE5DAE"/>
    <w:rsid w:val="00EE6FE1"/>
    <w:rsid w:val="00EF0B54"/>
    <w:rsid w:val="00EF1C92"/>
    <w:rsid w:val="00EF5DE2"/>
    <w:rsid w:val="00EF5EEB"/>
    <w:rsid w:val="00EF7E88"/>
    <w:rsid w:val="00F0002A"/>
    <w:rsid w:val="00F01538"/>
    <w:rsid w:val="00F017EB"/>
    <w:rsid w:val="00F01A2B"/>
    <w:rsid w:val="00F03DAF"/>
    <w:rsid w:val="00F05B44"/>
    <w:rsid w:val="00F15CDF"/>
    <w:rsid w:val="00F206B3"/>
    <w:rsid w:val="00F2342F"/>
    <w:rsid w:val="00F242D3"/>
    <w:rsid w:val="00F24CCA"/>
    <w:rsid w:val="00F25FD8"/>
    <w:rsid w:val="00F32AB2"/>
    <w:rsid w:val="00F32F99"/>
    <w:rsid w:val="00F33ED2"/>
    <w:rsid w:val="00F34D3B"/>
    <w:rsid w:val="00F35D06"/>
    <w:rsid w:val="00F36B1A"/>
    <w:rsid w:val="00F43692"/>
    <w:rsid w:val="00F446B8"/>
    <w:rsid w:val="00F44A0B"/>
    <w:rsid w:val="00F45FA2"/>
    <w:rsid w:val="00F47955"/>
    <w:rsid w:val="00F47CB9"/>
    <w:rsid w:val="00F55BA3"/>
    <w:rsid w:val="00F55C63"/>
    <w:rsid w:val="00F56445"/>
    <w:rsid w:val="00F60205"/>
    <w:rsid w:val="00F61004"/>
    <w:rsid w:val="00F63073"/>
    <w:rsid w:val="00F653A7"/>
    <w:rsid w:val="00F67A4C"/>
    <w:rsid w:val="00F67B9A"/>
    <w:rsid w:val="00F70490"/>
    <w:rsid w:val="00F709AC"/>
    <w:rsid w:val="00F74645"/>
    <w:rsid w:val="00F773E1"/>
    <w:rsid w:val="00F777B3"/>
    <w:rsid w:val="00F778E9"/>
    <w:rsid w:val="00F83761"/>
    <w:rsid w:val="00F84981"/>
    <w:rsid w:val="00F85748"/>
    <w:rsid w:val="00F85789"/>
    <w:rsid w:val="00F875F9"/>
    <w:rsid w:val="00F91CE2"/>
    <w:rsid w:val="00F96269"/>
    <w:rsid w:val="00FA08FF"/>
    <w:rsid w:val="00FA0AAC"/>
    <w:rsid w:val="00FA4B8E"/>
    <w:rsid w:val="00FA4E8E"/>
    <w:rsid w:val="00FA660E"/>
    <w:rsid w:val="00FA7906"/>
    <w:rsid w:val="00FA7C03"/>
    <w:rsid w:val="00FB0774"/>
    <w:rsid w:val="00FB0A7C"/>
    <w:rsid w:val="00FB22B5"/>
    <w:rsid w:val="00FB36CA"/>
    <w:rsid w:val="00FB37A8"/>
    <w:rsid w:val="00FB4346"/>
    <w:rsid w:val="00FB67F5"/>
    <w:rsid w:val="00FC1AD1"/>
    <w:rsid w:val="00FC204F"/>
    <w:rsid w:val="00FC2D5A"/>
    <w:rsid w:val="00FC5DC1"/>
    <w:rsid w:val="00FD0D8D"/>
    <w:rsid w:val="00FD267C"/>
    <w:rsid w:val="00FD3172"/>
    <w:rsid w:val="00FD4500"/>
    <w:rsid w:val="00FE020C"/>
    <w:rsid w:val="00FE3040"/>
    <w:rsid w:val="00FE3467"/>
    <w:rsid w:val="00FE6F76"/>
    <w:rsid w:val="00FF1879"/>
    <w:rsid w:val="00FF231D"/>
    <w:rsid w:val="00FF24BB"/>
    <w:rsid w:val="00FF4DFD"/>
    <w:rsid w:val="00FF51D3"/>
    <w:rsid w:val="00FF6BED"/>
    <w:rsid w:val="011B0B3E"/>
    <w:rsid w:val="02274A75"/>
    <w:rsid w:val="025E0F80"/>
    <w:rsid w:val="033E13F6"/>
    <w:rsid w:val="03506DE9"/>
    <w:rsid w:val="03A73E37"/>
    <w:rsid w:val="03DA48E8"/>
    <w:rsid w:val="045C30BE"/>
    <w:rsid w:val="048B7990"/>
    <w:rsid w:val="04B9111C"/>
    <w:rsid w:val="04BE0636"/>
    <w:rsid w:val="051803C3"/>
    <w:rsid w:val="068F128E"/>
    <w:rsid w:val="07F25F78"/>
    <w:rsid w:val="08A47272"/>
    <w:rsid w:val="09376339"/>
    <w:rsid w:val="09972933"/>
    <w:rsid w:val="0A587F35"/>
    <w:rsid w:val="0A6615DD"/>
    <w:rsid w:val="0AA200D9"/>
    <w:rsid w:val="0AD26124"/>
    <w:rsid w:val="0AF87123"/>
    <w:rsid w:val="0B11398D"/>
    <w:rsid w:val="0B2A5DBA"/>
    <w:rsid w:val="0BC118C7"/>
    <w:rsid w:val="0BF32F26"/>
    <w:rsid w:val="0DE03C9D"/>
    <w:rsid w:val="0E100F06"/>
    <w:rsid w:val="0F1C164C"/>
    <w:rsid w:val="0F625791"/>
    <w:rsid w:val="0F646CD4"/>
    <w:rsid w:val="0FB70159"/>
    <w:rsid w:val="10566AA0"/>
    <w:rsid w:val="10A626E3"/>
    <w:rsid w:val="11326C5D"/>
    <w:rsid w:val="12CE7EAD"/>
    <w:rsid w:val="13413CC1"/>
    <w:rsid w:val="13AA0A1C"/>
    <w:rsid w:val="13B760CB"/>
    <w:rsid w:val="13E228ED"/>
    <w:rsid w:val="1473109E"/>
    <w:rsid w:val="150115A9"/>
    <w:rsid w:val="15364DA0"/>
    <w:rsid w:val="158D2F47"/>
    <w:rsid w:val="159A3E84"/>
    <w:rsid w:val="15CA2D3E"/>
    <w:rsid w:val="15DF7B3C"/>
    <w:rsid w:val="15E17F08"/>
    <w:rsid w:val="161329A3"/>
    <w:rsid w:val="162D04E2"/>
    <w:rsid w:val="164E2B47"/>
    <w:rsid w:val="1688192D"/>
    <w:rsid w:val="169F1276"/>
    <w:rsid w:val="16CE2E57"/>
    <w:rsid w:val="17CC1A18"/>
    <w:rsid w:val="17EE6786"/>
    <w:rsid w:val="19706179"/>
    <w:rsid w:val="1A59379F"/>
    <w:rsid w:val="1B234ABA"/>
    <w:rsid w:val="1B8773DF"/>
    <w:rsid w:val="1C330BE1"/>
    <w:rsid w:val="1C76287C"/>
    <w:rsid w:val="1CA9271C"/>
    <w:rsid w:val="1CCC65C3"/>
    <w:rsid w:val="1D04257E"/>
    <w:rsid w:val="1D16109E"/>
    <w:rsid w:val="1E5E3285"/>
    <w:rsid w:val="1E6114FA"/>
    <w:rsid w:val="1EEE25AA"/>
    <w:rsid w:val="1EFA7AD4"/>
    <w:rsid w:val="1F164383"/>
    <w:rsid w:val="1F8C008B"/>
    <w:rsid w:val="20286883"/>
    <w:rsid w:val="21417B95"/>
    <w:rsid w:val="216F2D60"/>
    <w:rsid w:val="21BE2CFB"/>
    <w:rsid w:val="21DC3EB5"/>
    <w:rsid w:val="21F551BE"/>
    <w:rsid w:val="22617B2B"/>
    <w:rsid w:val="22A30C5C"/>
    <w:rsid w:val="22B10E4A"/>
    <w:rsid w:val="22EF7B02"/>
    <w:rsid w:val="232E322B"/>
    <w:rsid w:val="23F8626D"/>
    <w:rsid w:val="245C2C9F"/>
    <w:rsid w:val="257A11EB"/>
    <w:rsid w:val="262B76B2"/>
    <w:rsid w:val="26FD2518"/>
    <w:rsid w:val="274A1985"/>
    <w:rsid w:val="277877D8"/>
    <w:rsid w:val="282B09BF"/>
    <w:rsid w:val="28AA523C"/>
    <w:rsid w:val="29FC6AB7"/>
    <w:rsid w:val="2ACF7D27"/>
    <w:rsid w:val="2B7C5748"/>
    <w:rsid w:val="2C212804"/>
    <w:rsid w:val="2D55735D"/>
    <w:rsid w:val="2E0A551A"/>
    <w:rsid w:val="2F1A4BA5"/>
    <w:rsid w:val="2FFC53CD"/>
    <w:rsid w:val="300726A6"/>
    <w:rsid w:val="30486A45"/>
    <w:rsid w:val="30F750F1"/>
    <w:rsid w:val="311509D9"/>
    <w:rsid w:val="32633830"/>
    <w:rsid w:val="335E6981"/>
    <w:rsid w:val="335F79B8"/>
    <w:rsid w:val="33647368"/>
    <w:rsid w:val="33813B45"/>
    <w:rsid w:val="34F50400"/>
    <w:rsid w:val="34F97994"/>
    <w:rsid w:val="35805BB8"/>
    <w:rsid w:val="35AB313F"/>
    <w:rsid w:val="35D7366D"/>
    <w:rsid w:val="36E47B9D"/>
    <w:rsid w:val="36F54151"/>
    <w:rsid w:val="38D52BF7"/>
    <w:rsid w:val="38EF0EF7"/>
    <w:rsid w:val="39BF540B"/>
    <w:rsid w:val="39EC5C57"/>
    <w:rsid w:val="3A375E14"/>
    <w:rsid w:val="3A476BB9"/>
    <w:rsid w:val="3A4818A4"/>
    <w:rsid w:val="3A7B11C2"/>
    <w:rsid w:val="3ADE63E1"/>
    <w:rsid w:val="3B991C34"/>
    <w:rsid w:val="3B9B464F"/>
    <w:rsid w:val="3BA90C86"/>
    <w:rsid w:val="3C000D95"/>
    <w:rsid w:val="3C21415B"/>
    <w:rsid w:val="3CA628B2"/>
    <w:rsid w:val="3CF74EBC"/>
    <w:rsid w:val="3D4B6B3D"/>
    <w:rsid w:val="3DD27517"/>
    <w:rsid w:val="3E8A42E6"/>
    <w:rsid w:val="41630B97"/>
    <w:rsid w:val="41835478"/>
    <w:rsid w:val="41BA41E1"/>
    <w:rsid w:val="421E68E9"/>
    <w:rsid w:val="42F61601"/>
    <w:rsid w:val="43523B6F"/>
    <w:rsid w:val="43E464BD"/>
    <w:rsid w:val="43F11C1C"/>
    <w:rsid w:val="4448317C"/>
    <w:rsid w:val="459635C0"/>
    <w:rsid w:val="45D325B3"/>
    <w:rsid w:val="46400D88"/>
    <w:rsid w:val="46FF32EA"/>
    <w:rsid w:val="471E610A"/>
    <w:rsid w:val="479A088D"/>
    <w:rsid w:val="47AA14A8"/>
    <w:rsid w:val="47BC742D"/>
    <w:rsid w:val="485D4FC6"/>
    <w:rsid w:val="48FB6052"/>
    <w:rsid w:val="4951213E"/>
    <w:rsid w:val="49900B72"/>
    <w:rsid w:val="49B025B8"/>
    <w:rsid w:val="49CC3268"/>
    <w:rsid w:val="4A0F5F3A"/>
    <w:rsid w:val="4A3B288C"/>
    <w:rsid w:val="4A563B69"/>
    <w:rsid w:val="4B191B98"/>
    <w:rsid w:val="4C736FB2"/>
    <w:rsid w:val="4D214550"/>
    <w:rsid w:val="4DA30E74"/>
    <w:rsid w:val="4DE36C93"/>
    <w:rsid w:val="4EC61D60"/>
    <w:rsid w:val="4F4163A6"/>
    <w:rsid w:val="4FB1612B"/>
    <w:rsid w:val="50571B23"/>
    <w:rsid w:val="50BB5C7D"/>
    <w:rsid w:val="512632FB"/>
    <w:rsid w:val="52891586"/>
    <w:rsid w:val="534F296A"/>
    <w:rsid w:val="539329D3"/>
    <w:rsid w:val="54A656ED"/>
    <w:rsid w:val="55267F02"/>
    <w:rsid w:val="564C5E20"/>
    <w:rsid w:val="56653F98"/>
    <w:rsid w:val="56A43DC0"/>
    <w:rsid w:val="57323268"/>
    <w:rsid w:val="5820615E"/>
    <w:rsid w:val="58BC728D"/>
    <w:rsid w:val="58C841D3"/>
    <w:rsid w:val="58D4368E"/>
    <w:rsid w:val="58DE00A4"/>
    <w:rsid w:val="595B4CF8"/>
    <w:rsid w:val="59AE3315"/>
    <w:rsid w:val="59CC1752"/>
    <w:rsid w:val="5B37744F"/>
    <w:rsid w:val="5B584ECB"/>
    <w:rsid w:val="5B9067AF"/>
    <w:rsid w:val="5B9F4E6F"/>
    <w:rsid w:val="5BA9283D"/>
    <w:rsid w:val="5BBA74EE"/>
    <w:rsid w:val="5C375389"/>
    <w:rsid w:val="5C80234E"/>
    <w:rsid w:val="5DCA7B89"/>
    <w:rsid w:val="5DE40E91"/>
    <w:rsid w:val="5DEA21A7"/>
    <w:rsid w:val="5E596938"/>
    <w:rsid w:val="5E9C1EDC"/>
    <w:rsid w:val="5E9E2CBA"/>
    <w:rsid w:val="5EF71B3A"/>
    <w:rsid w:val="5F232B02"/>
    <w:rsid w:val="5FD749AD"/>
    <w:rsid w:val="60C74F64"/>
    <w:rsid w:val="61C964C6"/>
    <w:rsid w:val="624F1172"/>
    <w:rsid w:val="62A34659"/>
    <w:rsid w:val="62A44B43"/>
    <w:rsid w:val="62AA6B74"/>
    <w:rsid w:val="636D6A22"/>
    <w:rsid w:val="63E27E37"/>
    <w:rsid w:val="63FA69BA"/>
    <w:rsid w:val="6401024A"/>
    <w:rsid w:val="640E0BC6"/>
    <w:rsid w:val="64330D78"/>
    <w:rsid w:val="65121123"/>
    <w:rsid w:val="65241543"/>
    <w:rsid w:val="667240C1"/>
    <w:rsid w:val="66CF2882"/>
    <w:rsid w:val="66EF2E8B"/>
    <w:rsid w:val="67706CC4"/>
    <w:rsid w:val="6844132E"/>
    <w:rsid w:val="68464DC5"/>
    <w:rsid w:val="68F6153A"/>
    <w:rsid w:val="69F64FC5"/>
    <w:rsid w:val="6AF64881"/>
    <w:rsid w:val="6B7C1202"/>
    <w:rsid w:val="6D373641"/>
    <w:rsid w:val="6DC14180"/>
    <w:rsid w:val="6DFF3A4C"/>
    <w:rsid w:val="6E38742B"/>
    <w:rsid w:val="6FCF1762"/>
    <w:rsid w:val="70607829"/>
    <w:rsid w:val="71573B9F"/>
    <w:rsid w:val="71A31F1B"/>
    <w:rsid w:val="725D2D38"/>
    <w:rsid w:val="741473C6"/>
    <w:rsid w:val="741B0EB4"/>
    <w:rsid w:val="741B7106"/>
    <w:rsid w:val="745F1A7B"/>
    <w:rsid w:val="75192F2C"/>
    <w:rsid w:val="755901B9"/>
    <w:rsid w:val="75964330"/>
    <w:rsid w:val="76414D0B"/>
    <w:rsid w:val="773C23F5"/>
    <w:rsid w:val="77C178E6"/>
    <w:rsid w:val="77E4505D"/>
    <w:rsid w:val="781B7540"/>
    <w:rsid w:val="787044AC"/>
    <w:rsid w:val="789809BD"/>
    <w:rsid w:val="78BF39AC"/>
    <w:rsid w:val="798B088A"/>
    <w:rsid w:val="799C7E9C"/>
    <w:rsid w:val="7A183A19"/>
    <w:rsid w:val="7A18483C"/>
    <w:rsid w:val="7A434839"/>
    <w:rsid w:val="7AB160CE"/>
    <w:rsid w:val="7ADE07C9"/>
    <w:rsid w:val="7B2B24D3"/>
    <w:rsid w:val="7BBF169D"/>
    <w:rsid w:val="7C324148"/>
    <w:rsid w:val="7DE5277F"/>
    <w:rsid w:val="7DF77081"/>
    <w:rsid w:val="7F295D66"/>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ody Text Indent"/>
    <w:autoRedefine/>
    <w:unhideWhenUsed/>
    <w:qFormat/>
    <w:uiPriority w:val="99"/>
    <w:pPr>
      <w:spacing w:after="120"/>
      <w:ind w:left="420" w:leftChars="200"/>
    </w:pPr>
    <w:rPr>
      <w:rFonts w:ascii="Calibri" w:hAnsi="Calibri" w:eastAsia="宋体" w:cs="Times New Roman"/>
      <w:lang w:val="en-US" w:eastAsia="zh-CN" w:bidi="ar-SA"/>
    </w:rPr>
  </w:style>
  <w:style w:type="paragraph" w:styleId="4">
    <w:name w:val="Balloon Text"/>
    <w:basedOn w:val="1"/>
    <w:link w:val="16"/>
    <w:autoRedefine/>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annotation subject"/>
    <w:basedOn w:val="2"/>
    <w:next w:val="2"/>
    <w:link w:val="17"/>
    <w:autoRedefine/>
    <w:qFormat/>
    <w:uiPriority w:val="0"/>
    <w:rPr>
      <w:b/>
      <w:bCs/>
    </w:rPr>
  </w:style>
  <w:style w:type="character" w:styleId="10">
    <w:name w:val="Emphasis"/>
    <w:basedOn w:val="9"/>
    <w:autoRedefine/>
    <w:qFormat/>
    <w:uiPriority w:val="20"/>
    <w:rPr>
      <w:i/>
    </w:rPr>
  </w:style>
  <w:style w:type="character" w:styleId="11">
    <w:name w:val="annotation reference"/>
    <w:autoRedefine/>
    <w:qFormat/>
    <w:uiPriority w:val="0"/>
    <w:rPr>
      <w:sz w:val="21"/>
      <w:szCs w:val="21"/>
    </w:rPr>
  </w:style>
  <w:style w:type="character" w:customStyle="1" w:styleId="12">
    <w:name w:val="页脚 字符"/>
    <w:link w:val="5"/>
    <w:autoRedefine/>
    <w:qFormat/>
    <w:uiPriority w:val="99"/>
    <w:rPr>
      <w:kern w:val="2"/>
      <w:sz w:val="18"/>
    </w:rPr>
  </w:style>
  <w:style w:type="character" w:customStyle="1" w:styleId="13">
    <w:name w:val="页码 New"/>
    <w:basedOn w:val="9"/>
    <w:autoRedefine/>
    <w:qFormat/>
    <w:uiPriority w:val="0"/>
  </w:style>
  <w:style w:type="character" w:customStyle="1" w:styleId="14">
    <w:name w:val="页码 New New"/>
    <w:basedOn w:val="9"/>
    <w:autoRedefine/>
    <w:qFormat/>
    <w:uiPriority w:val="0"/>
  </w:style>
  <w:style w:type="character" w:customStyle="1" w:styleId="15">
    <w:name w:val="页码 New New New"/>
    <w:basedOn w:val="9"/>
    <w:autoRedefine/>
    <w:qFormat/>
    <w:uiPriority w:val="0"/>
  </w:style>
  <w:style w:type="character" w:customStyle="1" w:styleId="16">
    <w:name w:val="批注框文本 字符"/>
    <w:link w:val="4"/>
    <w:autoRedefine/>
    <w:qFormat/>
    <w:uiPriority w:val="0"/>
    <w:rPr>
      <w:kern w:val="2"/>
      <w:sz w:val="18"/>
      <w:szCs w:val="18"/>
    </w:rPr>
  </w:style>
  <w:style w:type="character" w:customStyle="1" w:styleId="17">
    <w:name w:val="批注主题 字符"/>
    <w:link w:val="7"/>
    <w:autoRedefine/>
    <w:qFormat/>
    <w:uiPriority w:val="0"/>
    <w:rPr>
      <w:b/>
      <w:bCs/>
      <w:kern w:val="2"/>
      <w:sz w:val="21"/>
    </w:rPr>
  </w:style>
  <w:style w:type="character" w:customStyle="1" w:styleId="18">
    <w:name w:val="批注文字 字符"/>
    <w:link w:val="2"/>
    <w:autoRedefine/>
    <w:qFormat/>
    <w:uiPriority w:val="0"/>
    <w:rPr>
      <w:kern w:val="2"/>
      <w:sz w:val="21"/>
    </w:rPr>
  </w:style>
  <w:style w:type="character" w:customStyle="1" w:styleId="19">
    <w:name w:val="页码 New New New New"/>
    <w:basedOn w:val="9"/>
    <w:autoRedefine/>
    <w:qFormat/>
    <w:uiPriority w:val="0"/>
  </w:style>
  <w:style w:type="paragraph" w:customStyle="1" w:styleId="20">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1">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页眉1"/>
    <w:basedOn w:val="1"/>
    <w:autoRedefine/>
    <w:unhideWhenUsed/>
    <w:qFormat/>
    <w:uiPriority w:val="99"/>
    <w:pPr>
      <w:pBdr>
        <w:bottom w:val="single" w:color="auto" w:sz="6" w:space="1"/>
      </w:pBdr>
      <w:tabs>
        <w:tab w:val="center" w:pos="4153"/>
        <w:tab w:val="right" w:pos="8306"/>
      </w:tabs>
      <w:snapToGrid w:val="0"/>
      <w:jc w:val="right"/>
    </w:pPr>
    <w:rPr>
      <w:rFonts w:hint="eastAsia"/>
    </w:rPr>
  </w:style>
  <w:style w:type="paragraph" w:customStyle="1" w:styleId="24">
    <w:name w:val="页眉 New"/>
    <w:basedOn w:val="2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5">
    <w:name w:val="页脚 New New New"/>
    <w:basedOn w:val="26"/>
    <w:autoRedefine/>
    <w:qFormat/>
    <w:uiPriority w:val="0"/>
    <w:pPr>
      <w:tabs>
        <w:tab w:val="center" w:pos="4153"/>
        <w:tab w:val="right" w:pos="8306"/>
      </w:tabs>
      <w:snapToGrid w:val="0"/>
      <w:jc w:val="left"/>
    </w:pPr>
    <w:rPr>
      <w:sz w:val="18"/>
    </w:rPr>
  </w:style>
  <w:style w:type="paragraph" w:customStyle="1" w:styleId="26">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
    <w:name w:val="页眉 New New"/>
    <w:basedOn w:val="2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8">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9">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
    <w:name w:val="页脚 New"/>
    <w:basedOn w:val="21"/>
    <w:autoRedefine/>
    <w:qFormat/>
    <w:uiPriority w:val="0"/>
    <w:pPr>
      <w:tabs>
        <w:tab w:val="center" w:pos="4153"/>
        <w:tab w:val="right" w:pos="8306"/>
      </w:tabs>
      <w:snapToGrid w:val="0"/>
      <w:jc w:val="left"/>
    </w:pPr>
    <w:rPr>
      <w:sz w:val="18"/>
      <w:szCs w:val="18"/>
    </w:rPr>
  </w:style>
  <w:style w:type="paragraph" w:customStyle="1" w:styleId="31">
    <w:name w:val="页脚1"/>
    <w:basedOn w:val="1"/>
    <w:autoRedefine/>
    <w:unhideWhenUsed/>
    <w:qFormat/>
    <w:uiPriority w:val="99"/>
    <w:pPr>
      <w:tabs>
        <w:tab w:val="center" w:pos="4153"/>
        <w:tab w:val="right" w:pos="8306"/>
      </w:tabs>
      <w:snapToGrid w:val="0"/>
      <w:jc w:val="right"/>
    </w:pPr>
    <w:rPr>
      <w:rFonts w:hint="eastAsia"/>
    </w:rPr>
  </w:style>
  <w:style w:type="paragraph" w:customStyle="1" w:styleId="32">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页脚 New New"/>
    <w:basedOn w:val="20"/>
    <w:autoRedefine/>
    <w:qFormat/>
    <w:uiPriority w:val="0"/>
    <w:pPr>
      <w:tabs>
        <w:tab w:val="center" w:pos="4153"/>
        <w:tab w:val="right" w:pos="8306"/>
      </w:tabs>
      <w:snapToGrid w:val="0"/>
      <w:jc w:val="left"/>
    </w:pPr>
    <w:rPr>
      <w:sz w:val="18"/>
    </w:rPr>
  </w:style>
  <w:style w:type="paragraph" w:customStyle="1" w:styleId="34">
    <w:name w:val="页脚 New New New New"/>
    <w:basedOn w:val="35"/>
    <w:autoRedefine/>
    <w:qFormat/>
    <w:uiPriority w:val="0"/>
    <w:pPr>
      <w:tabs>
        <w:tab w:val="center" w:pos="4153"/>
        <w:tab w:val="right" w:pos="8306"/>
      </w:tabs>
      <w:snapToGrid w:val="0"/>
      <w:jc w:val="left"/>
    </w:pPr>
    <w:rPr>
      <w:sz w:val="18"/>
      <w:szCs w:val="18"/>
    </w:rPr>
  </w:style>
  <w:style w:type="paragraph" w:customStyle="1" w:styleId="35">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36">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37">
    <w:name w:val="修订1"/>
    <w:autoRedefine/>
    <w:unhideWhenUsed/>
    <w:qFormat/>
    <w:uiPriority w:val="99"/>
    <w:rPr>
      <w:rFonts w:ascii="Calibri" w:hAnsi="Calibri" w:eastAsia="宋体" w:cs="Times New Roman"/>
      <w:kern w:val="2"/>
      <w:sz w:val="21"/>
      <w:lang w:val="en-US" w:eastAsia="zh-CN" w:bidi="ar-SA"/>
    </w:rPr>
  </w:style>
  <w:style w:type="paragraph" w:customStyle="1" w:styleId="38">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9">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0">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1">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2">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2328</Words>
  <Characters>2443</Characters>
  <Lines>23</Lines>
  <Paragraphs>6</Paragraphs>
  <TotalTime>40</TotalTime>
  <ScaleCrop>false</ScaleCrop>
  <LinksUpToDate>false</LinksUpToDate>
  <CharactersWithSpaces>2520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2024-06-25T01:59:00Z</dcterms:created>
  <dc:creator>Administrator</dc:creator>
  <cp:lastModifiedBy>左骐玮</cp:lastModifiedBy>
  <cp:lastPrinted>2020-04-12T08:41:00Z</cp:lastPrinted>
  <dcterms:modified xsi:type="dcterms:W3CDTF">2025-11-19T07:14:40Z</dcterms:modified>
  <dc:title>投资者关系活动记录表</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BAEE6A1F8C6448CBA0DFD5468EC6E3B2_13</vt:lpwstr>
  </property>
  <property fmtid="{D5CDD505-2E9C-101B-9397-08002B2CF9AE}" pid="4" name="KSOTemplateDocerSaveRecord">
    <vt:lpwstr>eyJoZGlkIjoiMGY5MTgxODQ0OGVhNTk2MDNhMjdiZGQyOGM2ZGI4MWMiLCJ1c2VySWQiOiIyMzQzNjM1MjcifQ==</vt:lpwstr>
  </property>
</Properties>
</file>