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1DA7" w14:textId="240AF39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超颖电子电路股份有限公司</w:t>
      </w:r>
    </w:p>
    <w:p w14:paraId="2E8677E5" w14:textId="7777777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77B25911" w14:textId="0A80CBAB" w:rsidR="00536145" w:rsidRPr="00CD4A39" w:rsidRDefault="001C49B6">
      <w:pPr>
        <w:spacing w:line="360" w:lineRule="auto"/>
        <w:rPr>
          <w:rFonts w:ascii="宋体" w:hAnsi="宋体"/>
          <w:b/>
          <w:bCs/>
          <w:color w:val="000000"/>
        </w:rPr>
      </w:pPr>
      <w:r w:rsidRPr="00CD4A39">
        <w:rPr>
          <w:rFonts w:ascii="宋体" w:hAnsi="宋体" w:hint="eastAsia"/>
          <w:b/>
          <w:bCs/>
          <w:szCs w:val="24"/>
        </w:rPr>
        <w:t xml:space="preserve">证券简称：超颖电子 </w:t>
      </w:r>
      <w:r w:rsidR="003C4B54" w:rsidRPr="00CD4A39">
        <w:rPr>
          <w:rFonts w:ascii="宋体" w:hAnsi="宋体"/>
          <w:b/>
          <w:bCs/>
          <w:szCs w:val="24"/>
        </w:rPr>
        <w:t xml:space="preserve">     </w:t>
      </w:r>
      <w:r w:rsidRPr="00CD4A39">
        <w:rPr>
          <w:rFonts w:ascii="宋体" w:hAnsi="宋体"/>
          <w:b/>
          <w:bCs/>
          <w:szCs w:val="24"/>
        </w:rPr>
        <w:t xml:space="preserve">   </w:t>
      </w:r>
      <w:r w:rsidRPr="00CD4A39">
        <w:rPr>
          <w:rFonts w:ascii="宋体" w:hAnsi="宋体" w:hint="eastAsia"/>
          <w:b/>
          <w:bCs/>
          <w:szCs w:val="24"/>
        </w:rPr>
        <w:t>证券代码：</w:t>
      </w:r>
      <w:r w:rsidRPr="00CD4A39">
        <w:rPr>
          <w:rFonts w:ascii="宋体" w:hAnsi="宋体"/>
          <w:b/>
          <w:bCs/>
          <w:color w:val="000000"/>
        </w:rPr>
        <w:t>603175</w:t>
      </w:r>
      <w:r w:rsidRPr="00CD4A39">
        <w:rPr>
          <w:rFonts w:ascii="宋体" w:hAnsi="宋体"/>
          <w:b/>
          <w:bCs/>
          <w:szCs w:val="24"/>
        </w:rPr>
        <w:t xml:space="preserve">  </w:t>
      </w:r>
      <w:r w:rsidR="003C4B54"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 w:hint="eastAsia"/>
          <w:b/>
          <w:bCs/>
          <w:szCs w:val="24"/>
        </w:rPr>
        <w:t>编号：</w:t>
      </w:r>
      <w:r w:rsidR="003C4B54" w:rsidRPr="00CD4A39">
        <w:rPr>
          <w:rFonts w:ascii="宋体" w:hAnsi="宋体" w:hint="eastAsia"/>
          <w:b/>
          <w:bCs/>
          <w:szCs w:val="24"/>
        </w:rPr>
        <w:t>2</w:t>
      </w:r>
      <w:r w:rsidR="003C4B54" w:rsidRPr="00CD4A39">
        <w:rPr>
          <w:rFonts w:ascii="宋体" w:hAnsi="宋体"/>
          <w:b/>
          <w:bCs/>
          <w:szCs w:val="24"/>
        </w:rPr>
        <w:t>025-00</w:t>
      </w:r>
      <w:r w:rsidR="00D053BE" w:rsidRPr="00CD4A39">
        <w:rPr>
          <w:rFonts w:ascii="宋体" w:hAnsi="宋体"/>
          <w:b/>
          <w:bCs/>
          <w:szCs w:val="24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36145" w:rsidRPr="00CD4A39" w14:paraId="13DD6B46" w14:textId="77777777">
        <w:tc>
          <w:tcPr>
            <w:tcW w:w="2405" w:type="dxa"/>
            <w:vAlign w:val="center"/>
          </w:tcPr>
          <w:p w14:paraId="100FC8F4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489D0225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 w14:textId="69A3EBBD" w:rsidR="00536145" w:rsidRPr="00CD4A39" w:rsidRDefault="00D7726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 xml:space="preserve">特定对象调研 </w:t>
            </w:r>
            <w:r w:rsidR="001C49B6"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□分析师会议</w:t>
            </w:r>
          </w:p>
          <w:p w14:paraId="189BB249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□媒体采访 </w:t>
            </w:r>
            <w:r w:rsidRPr="00CD4A39">
              <w:rPr>
                <w:rFonts w:ascii="宋体" w:hAnsi="宋体"/>
                <w:szCs w:val="24"/>
              </w:rPr>
              <w:t xml:space="preserve">       </w:t>
            </w:r>
            <w:r w:rsidRPr="00CD4A39">
              <w:rPr>
                <w:rFonts w:ascii="宋体" w:hAnsi="宋体" w:hint="eastAsia"/>
                <w:szCs w:val="24"/>
              </w:rPr>
              <w:t>□业绩说明会</w:t>
            </w:r>
          </w:p>
          <w:p w14:paraId="281363CD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D4A39">
              <w:rPr>
                <w:rFonts w:ascii="宋体" w:hAnsi="宋体"/>
                <w:szCs w:val="24"/>
              </w:rPr>
              <w:t xml:space="preserve">     </w:t>
            </w:r>
            <w:r w:rsidRPr="00CD4A39">
              <w:rPr>
                <w:rFonts w:ascii="宋体" w:hAnsi="宋体" w:hint="eastAsia"/>
                <w:szCs w:val="24"/>
              </w:rPr>
              <w:t>□路演活动</w:t>
            </w:r>
          </w:p>
          <w:p w14:paraId="0AE87BAE" w14:textId="5805DAD9" w:rsidR="00536145" w:rsidRPr="00CD4A39" w:rsidRDefault="003C4B54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>现场参观</w:t>
            </w:r>
            <w:r w:rsidRPr="00CD4A39">
              <w:rPr>
                <w:rFonts w:ascii="宋体" w:hAnsi="宋体" w:hint="eastAsia"/>
                <w:szCs w:val="24"/>
              </w:rPr>
              <w:t xml:space="preserve"> </w:t>
            </w:r>
            <w:r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□其他（</w:t>
            </w:r>
            <w:r w:rsidR="001C49B6" w:rsidRPr="00CD4A3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="001C49B6" w:rsidRPr="00CD4A3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536145" w:rsidRPr="00CD4A39" w14:paraId="41E8D4F2" w14:textId="77777777" w:rsidTr="00916051">
        <w:trPr>
          <w:trHeight w:val="1486"/>
        </w:trPr>
        <w:tc>
          <w:tcPr>
            <w:tcW w:w="2405" w:type="dxa"/>
            <w:vAlign w:val="center"/>
          </w:tcPr>
          <w:p w14:paraId="3069249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4CAD6542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7264318" w14:textId="64AD4B3E" w:rsidR="00D34ECC" w:rsidRPr="00CD4A39" w:rsidRDefault="00D053BE" w:rsidP="00D053B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CD4A39">
              <w:rPr>
                <w:rFonts w:ascii="宋体" w:hAnsi="宋体" w:hint="eastAsia"/>
                <w:color w:val="000000"/>
              </w:rPr>
              <w:t>长江证券、中泰证券、华源自营、华创证券、东方财富</w:t>
            </w:r>
            <w:r w:rsidR="00331995">
              <w:rPr>
                <w:rFonts w:ascii="宋体" w:hAnsi="宋体" w:hint="eastAsia"/>
                <w:color w:val="000000"/>
              </w:rPr>
              <w:t>、</w:t>
            </w:r>
            <w:r w:rsidR="00331995" w:rsidRPr="00331995">
              <w:rPr>
                <w:rFonts w:ascii="宋体" w:hAnsi="宋体" w:hint="eastAsia"/>
                <w:color w:val="000000"/>
              </w:rPr>
              <w:t>四川搏奕胜利</w:t>
            </w:r>
            <w:r w:rsidR="00D34ECC" w:rsidRPr="00CD4A39">
              <w:rPr>
                <w:rFonts w:ascii="宋体" w:hAnsi="宋体" w:hint="eastAsia"/>
                <w:color w:val="000000"/>
              </w:rPr>
              <w:t>共</w:t>
            </w:r>
            <w:r w:rsidRPr="00CD4A39">
              <w:rPr>
                <w:rFonts w:ascii="宋体" w:hAnsi="宋体"/>
                <w:color w:val="000000"/>
              </w:rPr>
              <w:t>6</w:t>
            </w:r>
            <w:r w:rsidR="00D34ECC" w:rsidRPr="00CD4A39">
              <w:rPr>
                <w:rFonts w:ascii="宋体" w:hAnsi="宋体" w:hint="eastAsia"/>
                <w:color w:val="000000"/>
              </w:rPr>
              <w:t>家机构</w:t>
            </w:r>
            <w:r w:rsidR="0014686E" w:rsidRPr="00CD4A39">
              <w:rPr>
                <w:rFonts w:ascii="宋体" w:hAnsi="宋体" w:hint="eastAsia"/>
                <w:color w:val="000000"/>
              </w:rPr>
              <w:t>的相关人员</w:t>
            </w:r>
            <w:r w:rsidR="00D34ECC" w:rsidRPr="00CD4A39">
              <w:rPr>
                <w:rFonts w:ascii="宋体" w:hAnsi="宋体" w:hint="eastAsia"/>
                <w:color w:val="000000"/>
              </w:rPr>
              <w:t>，共计</w:t>
            </w:r>
            <w:r w:rsidRPr="00CD4A39">
              <w:rPr>
                <w:rFonts w:ascii="宋体" w:hAnsi="宋体"/>
                <w:color w:val="000000"/>
              </w:rPr>
              <w:t>6</w:t>
            </w:r>
            <w:r w:rsidRPr="00CD4A39">
              <w:rPr>
                <w:rFonts w:ascii="宋体" w:hAnsi="宋体" w:hint="eastAsia"/>
                <w:color w:val="000000"/>
              </w:rPr>
              <w:t xml:space="preserve"> </w:t>
            </w:r>
            <w:r w:rsidR="00D34ECC" w:rsidRPr="00CD4A39">
              <w:rPr>
                <w:rFonts w:ascii="宋体" w:hAnsi="宋体" w:hint="eastAsia"/>
                <w:color w:val="000000"/>
              </w:rPr>
              <w:t>名。</w:t>
            </w:r>
          </w:p>
        </w:tc>
      </w:tr>
      <w:tr w:rsidR="00536145" w:rsidRPr="00CD4A39" w14:paraId="475D8237" w14:textId="77777777">
        <w:tc>
          <w:tcPr>
            <w:tcW w:w="2405" w:type="dxa"/>
            <w:vAlign w:val="center"/>
          </w:tcPr>
          <w:p w14:paraId="1C3E30F7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 w14:textId="32C1F079" w:rsidR="00536145" w:rsidRPr="00CD4A39" w:rsidRDefault="007D4F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/>
                <w:color w:val="000000"/>
              </w:rPr>
              <w:t>2025</w:t>
            </w:r>
            <w:r w:rsidRPr="00CD4A39">
              <w:rPr>
                <w:rFonts w:ascii="宋体" w:hAnsi="宋体" w:hint="eastAsia"/>
                <w:color w:val="000000"/>
              </w:rPr>
              <w:t>年</w:t>
            </w:r>
            <w:r w:rsidRPr="00CD4A39">
              <w:rPr>
                <w:rFonts w:ascii="宋体" w:hAnsi="宋体"/>
                <w:color w:val="000000"/>
              </w:rPr>
              <w:t>11</w:t>
            </w:r>
            <w:r w:rsidRPr="00CD4A39">
              <w:rPr>
                <w:rFonts w:ascii="宋体" w:hAnsi="宋体" w:hint="eastAsia"/>
                <w:color w:val="000000"/>
              </w:rPr>
              <w:t>月</w:t>
            </w:r>
            <w:r w:rsidR="00D053BE" w:rsidRPr="00CD4A39">
              <w:rPr>
                <w:rFonts w:ascii="宋体" w:hAnsi="宋体"/>
                <w:color w:val="000000"/>
              </w:rPr>
              <w:t>20</w:t>
            </w:r>
            <w:r w:rsidRPr="00CD4A39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536145" w:rsidRPr="00CD4A39" w14:paraId="7EEFFEAF" w14:textId="77777777" w:rsidTr="0099252F">
        <w:trPr>
          <w:trHeight w:val="794"/>
        </w:trPr>
        <w:tc>
          <w:tcPr>
            <w:tcW w:w="2405" w:type="dxa"/>
            <w:vAlign w:val="center"/>
          </w:tcPr>
          <w:p w14:paraId="69594587" w14:textId="77777777" w:rsidR="00536145" w:rsidRPr="00CD4A39" w:rsidRDefault="001C49B6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CD4A39">
              <w:rPr>
                <w:rFonts w:ascii="宋体" w:hAnsi="宋体" w:hint="eastAsia"/>
                <w:b/>
                <w:color w:val="000000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 w14:textId="0E42C181" w:rsidR="00536145" w:rsidRPr="00CD4A39" w:rsidRDefault="005064E2" w:rsidP="005064E2">
            <w:pPr>
              <w:rPr>
                <w:rFonts w:ascii="宋体" w:hAnsi="宋体"/>
                <w:color w:val="000000"/>
              </w:rPr>
            </w:pPr>
            <w:r w:rsidRPr="00CD4A39">
              <w:rPr>
                <w:rFonts w:ascii="宋体" w:hAnsi="宋体" w:hint="eastAsia"/>
                <w:color w:val="000000"/>
              </w:rPr>
              <w:t>超颖电子电路股份有限公司</w:t>
            </w:r>
            <w:r w:rsidR="003C4B54" w:rsidRPr="00CD4A39">
              <w:rPr>
                <w:rFonts w:ascii="宋体" w:hAnsi="宋体" w:hint="eastAsia"/>
                <w:color w:val="000000"/>
              </w:rPr>
              <w:t xml:space="preserve"> </w:t>
            </w:r>
            <w:r w:rsidRPr="00CD4A39">
              <w:rPr>
                <w:rFonts w:ascii="宋体" w:hAnsi="宋体" w:hint="eastAsia"/>
                <w:color w:val="000000"/>
              </w:rPr>
              <w:t>会议室</w:t>
            </w:r>
          </w:p>
        </w:tc>
      </w:tr>
      <w:tr w:rsidR="00536145" w:rsidRPr="00CD4A39" w14:paraId="08D58C6D" w14:textId="77777777">
        <w:tc>
          <w:tcPr>
            <w:tcW w:w="2405" w:type="dxa"/>
            <w:vAlign w:val="center"/>
          </w:tcPr>
          <w:p w14:paraId="580A8372" w14:textId="687D2172" w:rsidR="00536145" w:rsidRPr="00CD4A39" w:rsidRDefault="00EB51A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主要</w:t>
            </w:r>
            <w:r w:rsidR="001C49B6" w:rsidRPr="00CD4A39">
              <w:rPr>
                <w:rFonts w:ascii="宋体" w:hAnsi="宋体" w:hint="eastAsia"/>
                <w:b/>
                <w:bCs/>
                <w:szCs w:val="24"/>
              </w:rPr>
              <w:t>接待人员</w:t>
            </w:r>
          </w:p>
          <w:p w14:paraId="2661A0A1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B6E6AD4" w14:textId="2970C675" w:rsidR="002F5049" w:rsidRPr="00CD4A39" w:rsidRDefault="002F50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董事长、总经理：黄铭宏</w:t>
            </w:r>
          </w:p>
          <w:p w14:paraId="0A5C0FC4" w14:textId="54394F39" w:rsidR="00536145" w:rsidRPr="00CD4A39" w:rsidRDefault="005064E2" w:rsidP="00A2410D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color w:val="000000"/>
              </w:rPr>
              <w:t>董事会秘书</w:t>
            </w:r>
            <w:r w:rsidR="00A2410D" w:rsidRPr="00CD4A39">
              <w:rPr>
                <w:rFonts w:ascii="宋体" w:hAnsi="宋体" w:hint="eastAsia"/>
                <w:color w:val="000000"/>
              </w:rPr>
              <w:t>：</w:t>
            </w:r>
            <w:r w:rsidRPr="00CD4A39">
              <w:rPr>
                <w:rFonts w:ascii="宋体" w:hAnsi="宋体" w:hint="eastAsia"/>
                <w:color w:val="000000"/>
              </w:rPr>
              <w:t>陈人群</w:t>
            </w:r>
          </w:p>
        </w:tc>
      </w:tr>
      <w:tr w:rsidR="00536145" w:rsidRPr="00CD4A39" w14:paraId="5206FA3F" w14:textId="77777777">
        <w:trPr>
          <w:trHeight w:val="1816"/>
        </w:trPr>
        <w:tc>
          <w:tcPr>
            <w:tcW w:w="2405" w:type="dxa"/>
            <w:vAlign w:val="center"/>
          </w:tcPr>
          <w:p w14:paraId="0378EA3F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6132B451" w14:textId="68D93CC9" w:rsidR="00536145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一、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管理层业绩说明</w:t>
            </w:r>
          </w:p>
          <w:p w14:paraId="164BC499" w14:textId="75C2A523" w:rsidR="007D4F49" w:rsidRPr="00CD4A39" w:rsidRDefault="00D87E55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/>
                <w:kern w:val="0"/>
                <w:szCs w:val="24"/>
              </w:rPr>
              <w:t>2025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前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三季度，公司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经营业绩</w:t>
            </w:r>
            <w:r w:rsidR="00CA1F8C" w:rsidRPr="00CD4A39">
              <w:rPr>
                <w:rFonts w:ascii="宋体" w:hAnsi="宋体" w:cs="宋体" w:hint="eastAsia"/>
                <w:kern w:val="0"/>
                <w:szCs w:val="24"/>
              </w:rPr>
              <w:t>实现逐步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增长，整体经营态势稳健向好。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2</w:t>
            </w:r>
            <w:r w:rsidR="00FE123C" w:rsidRPr="00CD4A39">
              <w:rPr>
                <w:rFonts w:ascii="宋体" w:hAnsi="宋体" w:cs="宋体"/>
                <w:kern w:val="0"/>
                <w:szCs w:val="24"/>
              </w:rPr>
              <w:t>025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年1</w:t>
            </w:r>
            <w:r w:rsidR="00FE123C" w:rsidRPr="00CD4A39">
              <w:rPr>
                <w:rFonts w:ascii="宋体" w:hAnsi="宋体" w:cs="宋体"/>
                <w:kern w:val="0"/>
                <w:szCs w:val="24"/>
              </w:rPr>
              <w:t>-9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月营业收入</w:t>
            </w:r>
            <w:r w:rsidR="00FE123C" w:rsidRPr="00CD4A39">
              <w:rPr>
                <w:rFonts w:ascii="宋体" w:hAnsi="宋体" w:cs="宋体"/>
                <w:kern w:val="0"/>
                <w:szCs w:val="24"/>
              </w:rPr>
              <w:t>33.78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亿元，</w:t>
            </w:r>
            <w:r w:rsidR="00134778" w:rsidRPr="00CD4A39">
              <w:rPr>
                <w:rFonts w:ascii="宋体" w:hAnsi="宋体" w:cs="宋体" w:hint="eastAsia"/>
                <w:kern w:val="0"/>
                <w:szCs w:val="24"/>
              </w:rPr>
              <w:t>归属</w:t>
            </w:r>
            <w:r w:rsidR="00EA2C77" w:rsidRPr="00CD4A39">
              <w:rPr>
                <w:rFonts w:ascii="宋体" w:hAnsi="宋体" w:cs="宋体" w:hint="eastAsia"/>
                <w:kern w:val="0"/>
                <w:szCs w:val="24"/>
              </w:rPr>
              <w:t>于</w:t>
            </w:r>
            <w:r w:rsidR="00134778" w:rsidRPr="00CD4A39">
              <w:rPr>
                <w:rFonts w:ascii="宋体" w:hAnsi="宋体" w:cs="宋体" w:hint="eastAsia"/>
                <w:kern w:val="0"/>
                <w:szCs w:val="24"/>
              </w:rPr>
              <w:t>母公司股东的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净利润为2.12亿元，每股收益为0.55元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649F7A14" w14:textId="0AE97790" w:rsidR="002B7CD2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二、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互动问答环节</w:t>
            </w:r>
          </w:p>
          <w:p w14:paraId="3CE58D42" w14:textId="55333337" w:rsidR="00BB144E" w:rsidRPr="00CD4A39" w:rsidRDefault="007B4A9D" w:rsidP="00254F1E">
            <w:pPr>
              <w:spacing w:line="360" w:lineRule="auto"/>
              <w:ind w:leftChars="14" w:left="315" w:hangingChars="117" w:hanging="281"/>
              <w:rPr>
                <w:rFonts w:ascii="宋体" w:hAnsi="宋体" w:cs="宋体"/>
                <w:kern w:val="0"/>
                <w:szCs w:val="24"/>
              </w:rPr>
            </w:pPr>
            <w:bookmarkStart w:id="0" w:name="_Hlk213678389"/>
            <w:r w:rsidRPr="00CD4A39">
              <w:rPr>
                <w:rFonts w:ascii="宋体" w:hAnsi="宋体" w:cs="宋体"/>
                <w:kern w:val="0"/>
                <w:szCs w:val="24"/>
              </w:rPr>
              <w:t>1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、</w:t>
            </w:r>
            <w:bookmarkEnd w:id="0"/>
            <w:r w:rsidR="00BA581B"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如何看待未来</w:t>
            </w:r>
            <w:r w:rsidR="0059122F" w:rsidRPr="00CD4A39">
              <w:rPr>
                <w:rFonts w:ascii="宋体" w:hAnsi="宋体" w:cs="宋体"/>
                <w:kern w:val="0"/>
                <w:szCs w:val="24"/>
              </w:rPr>
              <w:t>AI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市场的发展</w:t>
            </w:r>
            <w:r w:rsidR="00BB144E"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  <w:r w:rsidR="00FC3C38" w:rsidRPr="00CD4A39">
              <w:rPr>
                <w:rFonts w:ascii="宋体" w:hAnsi="宋体" w:cs="宋体" w:hint="eastAsia"/>
                <w:kern w:val="0"/>
                <w:szCs w:val="24"/>
              </w:rPr>
              <w:t>贵司的应对策略如何？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 xml:space="preserve"> </w:t>
            </w:r>
          </w:p>
          <w:p w14:paraId="4D68F71D" w14:textId="5C7AB9C3" w:rsidR="00BB144E" w:rsidRPr="00CD4A39" w:rsidRDefault="00BA581B">
            <w:pPr>
              <w:pStyle w:val="af"/>
              <w:spacing w:line="360" w:lineRule="auto"/>
              <w:ind w:left="360" w:firstLineChars="0" w:firstLine="0"/>
              <w:rPr>
                <w:rFonts w:ascii="宋体" w:hAnsi="宋体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人工智能（</w:t>
            </w:r>
            <w:r w:rsidR="0059122F" w:rsidRPr="00CD4A39">
              <w:rPr>
                <w:rFonts w:ascii="宋体" w:hAnsi="宋体" w:cs="宋体"/>
                <w:kern w:val="0"/>
                <w:szCs w:val="24"/>
              </w:rPr>
              <w:t>AI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）基础设施正经历爆发性成长，并带动新技术、新产品与新供应链的发展。</w:t>
            </w:r>
            <w:r w:rsidR="0059122F" w:rsidRPr="00CD4A39">
              <w:rPr>
                <w:rFonts w:ascii="宋体" w:hAnsi="宋体" w:cs="宋体"/>
                <w:kern w:val="0"/>
                <w:szCs w:val="24"/>
              </w:rPr>
              <w:t xml:space="preserve">Prismark 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预估</w:t>
            </w:r>
            <w:r w:rsidR="0059122F" w:rsidRPr="00CD4A39">
              <w:rPr>
                <w:rFonts w:ascii="宋体" w:hAnsi="宋体" w:cs="宋体"/>
                <w:kern w:val="0"/>
                <w:szCs w:val="24"/>
              </w:rPr>
              <w:t xml:space="preserve"> Computing ASIC 2024-2029 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产值的年复合成长率为</w:t>
            </w:r>
            <w:r w:rsidR="0059122F" w:rsidRPr="00CD4A39">
              <w:rPr>
                <w:rFonts w:ascii="宋体" w:hAnsi="宋体" w:cs="宋体"/>
                <w:kern w:val="0"/>
                <w:szCs w:val="24"/>
              </w:rPr>
              <w:t>27.4%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；</w:t>
            </w:r>
            <w:r w:rsidR="0059122F" w:rsidRPr="00CD4A39">
              <w:rPr>
                <w:rFonts w:ascii="宋体" w:hAnsi="宋体" w:cs="宋体"/>
                <w:kern w:val="0"/>
                <w:szCs w:val="24"/>
              </w:rPr>
              <w:t xml:space="preserve">GPU 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和</w:t>
            </w:r>
            <w:r w:rsidR="0059122F" w:rsidRPr="00CD4A39">
              <w:rPr>
                <w:rFonts w:ascii="宋体" w:hAnsi="宋体" w:cs="宋体"/>
                <w:kern w:val="0"/>
                <w:szCs w:val="24"/>
              </w:rPr>
              <w:t xml:space="preserve"> HPC server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产值的年复合成长率为</w:t>
            </w:r>
            <w:r w:rsidR="0059122F" w:rsidRPr="00CD4A39">
              <w:rPr>
                <w:rFonts w:ascii="宋体" w:hAnsi="宋体" w:cs="宋体"/>
                <w:kern w:val="0"/>
                <w:szCs w:val="24"/>
              </w:rPr>
              <w:t>21%</w:t>
            </w:r>
            <w:r w:rsidR="0059122F"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="00CD4A39" w:rsidRPr="00CD4A39">
              <w:rPr>
                <w:rFonts w:ascii="宋体" w:hAnsi="宋体" w:cs="宋体"/>
                <w:kern w:val="0"/>
                <w:szCs w:val="24"/>
              </w:rPr>
              <w:t>AI</w:t>
            </w:r>
            <w:r w:rsidR="0059122F" w:rsidRPr="00CD4A39">
              <w:rPr>
                <w:rFonts w:ascii="宋体" w:hAnsi="宋体" w:hint="eastAsia"/>
              </w:rPr>
              <w:t>相关硬件市场正进入一个长期高速增长的黄金时期，强劲的数据反映出一个明确的趋</w:t>
            </w:r>
            <w:r w:rsidR="0059122F" w:rsidRPr="00CD4A39">
              <w:rPr>
                <w:rFonts w:ascii="宋体" w:hAnsi="宋体" w:hint="eastAsia"/>
              </w:rPr>
              <w:lastRenderedPageBreak/>
              <w:t>势：算力需求的爆发正直接转化为对高阶PCB的巨大需求。</w:t>
            </w:r>
            <w:r w:rsidR="00FC3C38" w:rsidRPr="00CD4A39">
              <w:rPr>
                <w:rFonts w:ascii="宋体" w:hAnsi="宋体" w:hint="eastAsia"/>
              </w:rPr>
              <w:t>公司将积极把握各种发展机会，紧跟市场发展趋势，重点开发市场前沿、工艺复杂、附加值高的新兴产品，并且配合客户的需求扩产、持续强化技术制程能力，不断提升核心竞争力</w:t>
            </w:r>
            <w:r w:rsidR="00AD1043">
              <w:rPr>
                <w:rFonts w:ascii="宋体" w:hAnsi="宋体" w:hint="eastAsia"/>
              </w:rPr>
              <w:t>。</w:t>
            </w:r>
          </w:p>
          <w:p w14:paraId="1A59609D" w14:textId="54E59DB8" w:rsidR="00BB144E" w:rsidRPr="00CD4A39" w:rsidRDefault="00BA581B" w:rsidP="00BA581B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7B1D6B" w:rsidRPr="00CD4A39">
              <w:rPr>
                <w:rFonts w:ascii="宋体" w:hAnsi="宋体" w:cs="宋体" w:hint="eastAsia"/>
                <w:kern w:val="0"/>
                <w:szCs w:val="24"/>
              </w:rPr>
              <w:t>贵司的汽车产品主要应用于哪些产品</w:t>
            </w:r>
            <w:r w:rsidR="00BB144E"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</w:p>
          <w:p w14:paraId="201483DD" w14:textId="4C39EF71" w:rsidR="007B4A9D" w:rsidRPr="00CD4A39" w:rsidRDefault="00BA581B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7B1D6B" w:rsidRPr="00CD4A39">
              <w:rPr>
                <w:rFonts w:ascii="宋体" w:hAnsi="宋体" w:cs="宋体" w:hint="eastAsia"/>
                <w:kern w:val="0"/>
                <w:szCs w:val="24"/>
              </w:rPr>
              <w:t>我司的</w:t>
            </w:r>
            <w:r w:rsidR="007B1D6B" w:rsidRPr="00CD4A39">
              <w:rPr>
                <w:rFonts w:ascii="宋体" w:hAnsi="宋体" w:cs="宋体"/>
                <w:kern w:val="0"/>
                <w:szCs w:val="24"/>
              </w:rPr>
              <w:t>PCB</w:t>
            </w:r>
            <w:r w:rsidR="007B1D6B" w:rsidRPr="00CD4A39">
              <w:rPr>
                <w:rFonts w:ascii="宋体" w:hAnsi="宋体" w:cs="宋体" w:hint="eastAsia"/>
                <w:kern w:val="0"/>
                <w:szCs w:val="24"/>
              </w:rPr>
              <w:t>产品在汽车电子中应用广泛，公司生产工艺多元化，从传统板到</w:t>
            </w:r>
            <w:r w:rsidR="007B1D6B" w:rsidRPr="00CD4A39">
              <w:rPr>
                <w:rFonts w:ascii="宋体" w:hAnsi="宋体" w:cs="宋体"/>
                <w:kern w:val="0"/>
                <w:szCs w:val="24"/>
              </w:rPr>
              <w:t>HDI板设计，从FR4到高频高速材料的应用都有较为成熟的经验。</w:t>
            </w:r>
            <w:r w:rsidR="007B1D6B" w:rsidRPr="00CD4A39">
              <w:rPr>
                <w:rFonts w:ascii="宋体" w:hAnsi="宋体" w:cs="宋体" w:hint="eastAsia"/>
                <w:kern w:val="0"/>
                <w:szCs w:val="24"/>
              </w:rPr>
              <w:t>公司产品基本覆盖汽车各部位对</w:t>
            </w:r>
            <w:r w:rsidR="007B1D6B" w:rsidRPr="00CD4A39">
              <w:rPr>
                <w:rFonts w:ascii="宋体" w:hAnsi="宋体" w:cs="宋体"/>
                <w:kern w:val="0"/>
                <w:szCs w:val="24"/>
              </w:rPr>
              <w:t>PCB</w:t>
            </w:r>
            <w:r w:rsidR="007B1D6B" w:rsidRPr="00CD4A39">
              <w:rPr>
                <w:rFonts w:ascii="宋体" w:hAnsi="宋体" w:cs="宋体" w:hint="eastAsia"/>
                <w:kern w:val="0"/>
                <w:szCs w:val="24"/>
              </w:rPr>
              <w:t>的需求，广泛应用于动力控制系统、中控系统、雷达系统、导航系统、安全气囊等，自动驾驶、</w:t>
            </w:r>
            <w:r w:rsidR="007B1D6B" w:rsidRPr="00CD4A39">
              <w:rPr>
                <w:rFonts w:ascii="宋体" w:hAnsi="宋体" w:cs="宋体"/>
                <w:kern w:val="0"/>
                <w:szCs w:val="24"/>
              </w:rPr>
              <w:t>ADAS、智能座舱等高阶产品稳步向上。</w:t>
            </w:r>
          </w:p>
          <w:p w14:paraId="4D8C4864" w14:textId="6213906E" w:rsidR="00BB144E" w:rsidRPr="00CD4A39" w:rsidRDefault="00D936B1" w:rsidP="00BA581B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8945A2" w:rsidRPr="00CD4A39">
              <w:rPr>
                <w:rFonts w:ascii="宋体" w:hAnsi="宋体" w:cs="宋体" w:hint="eastAsia"/>
                <w:kern w:val="0"/>
                <w:szCs w:val="24"/>
              </w:rPr>
              <w:t>泰国工厂的扩产计划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>?</w:t>
            </w:r>
            <w:r w:rsidR="007248B1" w:rsidRPr="00CD4A39">
              <w:rPr>
                <w:rFonts w:ascii="宋体" w:hAnsi="宋体" w:cs="宋体" w:hint="eastAsia"/>
                <w:kern w:val="0"/>
                <w:szCs w:val="24"/>
              </w:rPr>
              <w:t>何时可以落地？</w:t>
            </w:r>
          </w:p>
          <w:p w14:paraId="7F3A7597" w14:textId="000016B5" w:rsidR="00E60FF2" w:rsidRPr="00CD4A39" w:rsidRDefault="00D936B1">
            <w:pPr>
              <w:pStyle w:val="af"/>
              <w:spacing w:line="360" w:lineRule="auto"/>
              <w:ind w:left="360" w:firstLineChars="0" w:firstLine="0"/>
              <w:rPr>
                <w:rFonts w:ascii="宋体" w:hAnsi="宋体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="008945A2" w:rsidRPr="00CD4A39">
              <w:rPr>
                <w:rFonts w:ascii="宋体" w:hAnsi="宋体" w:cs="宋体" w:hint="eastAsia"/>
                <w:kern w:val="0"/>
                <w:szCs w:val="24"/>
              </w:rPr>
              <w:t>我司在2</w:t>
            </w:r>
            <w:r w:rsidR="008945A2" w:rsidRPr="00CD4A39">
              <w:rPr>
                <w:rFonts w:ascii="宋体" w:hAnsi="宋体" w:cs="宋体"/>
                <w:kern w:val="0"/>
                <w:szCs w:val="24"/>
              </w:rPr>
              <w:t>025</w:t>
            </w:r>
            <w:r w:rsidR="008945A2" w:rsidRPr="00CD4A39">
              <w:rPr>
                <w:rFonts w:ascii="宋体" w:hAnsi="宋体" w:cs="宋体" w:hint="eastAsia"/>
                <w:kern w:val="0"/>
                <w:szCs w:val="24"/>
              </w:rPr>
              <w:t>年1</w:t>
            </w:r>
            <w:r w:rsidR="008945A2" w:rsidRPr="00CD4A39">
              <w:rPr>
                <w:rFonts w:ascii="宋体" w:hAnsi="宋体" w:cs="宋体"/>
                <w:kern w:val="0"/>
                <w:szCs w:val="24"/>
              </w:rPr>
              <w:t>1</w:t>
            </w:r>
            <w:r w:rsidR="008945A2" w:rsidRPr="00CD4A39">
              <w:rPr>
                <w:rFonts w:ascii="宋体" w:hAnsi="宋体" w:cs="宋体" w:hint="eastAsia"/>
                <w:kern w:val="0"/>
                <w:szCs w:val="24"/>
              </w:rPr>
              <w:t>月1</w:t>
            </w:r>
            <w:r w:rsidR="008945A2" w:rsidRPr="00CD4A39">
              <w:rPr>
                <w:rFonts w:ascii="宋体" w:hAnsi="宋体" w:cs="宋体"/>
                <w:kern w:val="0"/>
                <w:szCs w:val="24"/>
              </w:rPr>
              <w:t>1</w:t>
            </w:r>
            <w:r w:rsidR="008945A2" w:rsidRPr="00CD4A39">
              <w:rPr>
                <w:rFonts w:ascii="宋体" w:hAnsi="宋体" w:cs="宋体" w:hint="eastAsia"/>
                <w:kern w:val="0"/>
                <w:szCs w:val="24"/>
              </w:rPr>
              <w:t>日有披露将</w:t>
            </w:r>
            <w:r w:rsidR="00BB144E" w:rsidRPr="00CD4A39">
              <w:rPr>
                <w:rFonts w:ascii="宋体" w:hAnsi="宋体" w:cs="宋体" w:hint="eastAsia"/>
                <w:kern w:val="0"/>
                <w:szCs w:val="24"/>
              </w:rPr>
              <w:t>在泰国厂投资建设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>AI</w:t>
            </w:r>
            <w:r w:rsidR="00BB144E" w:rsidRPr="00CD4A39">
              <w:rPr>
                <w:rFonts w:ascii="宋体" w:hAnsi="宋体" w:cs="宋体" w:hint="eastAsia"/>
                <w:kern w:val="0"/>
                <w:szCs w:val="24"/>
              </w:rPr>
              <w:t>算力高阶印制电路板扩产项目，预计投入约</w:t>
            </w:r>
            <w:r w:rsidRPr="00CD4A39">
              <w:rPr>
                <w:rFonts w:ascii="宋体" w:hAnsi="宋体" w:cs="宋体"/>
                <w:kern w:val="0"/>
                <w:szCs w:val="24"/>
              </w:rPr>
              <w:t>14.7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亿人民币</w:t>
            </w:r>
            <w:r w:rsidR="00BB144E"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="0099252F" w:rsidRPr="00CD4A39">
              <w:rPr>
                <w:rFonts w:ascii="宋体" w:hAnsi="宋体" w:cs="宋体" w:hint="eastAsia"/>
                <w:kern w:val="0"/>
                <w:szCs w:val="24"/>
              </w:rPr>
              <w:t>包含了</w:t>
            </w:r>
            <w:r w:rsidR="0099252F" w:rsidRPr="00CD4A39">
              <w:rPr>
                <w:rFonts w:ascii="宋体" w:hAnsi="宋体" w:cs="宋体"/>
                <w:kern w:val="0"/>
                <w:szCs w:val="24"/>
              </w:rPr>
              <w:t>P5</w:t>
            </w:r>
            <w:r w:rsidR="0099252F" w:rsidRPr="00CD4A39">
              <w:rPr>
                <w:rFonts w:ascii="宋体" w:hAnsi="宋体" w:cs="宋体" w:hint="eastAsia"/>
                <w:kern w:val="0"/>
                <w:szCs w:val="24"/>
              </w:rPr>
              <w:t>厂</w:t>
            </w:r>
            <w:r w:rsidR="0099252F" w:rsidRPr="00CD4A39">
              <w:rPr>
                <w:rFonts w:ascii="宋体" w:hAnsi="宋体" w:cs="宋体"/>
                <w:kern w:val="0"/>
                <w:szCs w:val="24"/>
              </w:rPr>
              <w:t>2</w:t>
            </w:r>
            <w:r w:rsidR="0099252F" w:rsidRPr="00CD4A39">
              <w:rPr>
                <w:rFonts w:ascii="宋体" w:hAnsi="宋体" w:cs="宋体" w:hint="eastAsia"/>
                <w:kern w:val="0"/>
                <w:szCs w:val="24"/>
              </w:rPr>
              <w:t>期设备的扩增，预计第三季投入生产；以及</w:t>
            </w:r>
            <w:r w:rsidR="0099252F" w:rsidRPr="00CD4A39">
              <w:rPr>
                <w:rFonts w:ascii="宋体" w:hAnsi="宋体" w:cs="宋体"/>
                <w:kern w:val="0"/>
                <w:szCs w:val="24"/>
              </w:rPr>
              <w:t>P5a</w:t>
            </w:r>
            <w:r w:rsidR="0099252F" w:rsidRPr="00CD4A39">
              <w:rPr>
                <w:rFonts w:ascii="宋体" w:hAnsi="宋体" w:cs="宋体" w:hint="eastAsia"/>
                <w:kern w:val="0"/>
                <w:szCs w:val="24"/>
              </w:rPr>
              <w:t>厂及</w:t>
            </w:r>
            <w:r w:rsidR="0099252F" w:rsidRPr="00CD4A39">
              <w:rPr>
                <w:rFonts w:ascii="宋体" w:hAnsi="宋体" w:cs="宋体"/>
                <w:kern w:val="0"/>
                <w:szCs w:val="24"/>
              </w:rPr>
              <w:t>D1</w:t>
            </w:r>
            <w:r w:rsidR="0099252F" w:rsidRPr="00CD4A39">
              <w:rPr>
                <w:rFonts w:ascii="宋体" w:hAnsi="宋体" w:cs="宋体" w:hint="eastAsia"/>
                <w:kern w:val="0"/>
                <w:szCs w:val="24"/>
              </w:rPr>
              <w:t>钻孔中心，乃为满足客户设计层数愈来愈高及钻孔质与量提升的要求，预计第四季投入生产。</w:t>
            </w:r>
          </w:p>
          <w:p w14:paraId="6AB65F38" w14:textId="5706B462" w:rsidR="00E71FEB" w:rsidRPr="00CD4A39" w:rsidRDefault="007B1D6B" w:rsidP="00DA2077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请问可以分享一下泰国工厂能够快速投产，在人员培训方面的经验吗</w:t>
            </w:r>
            <w:r w:rsidR="00E71FEB" w:rsidRPr="00CD4A39">
              <w:rPr>
                <w:rFonts w:ascii="宋体" w:hAnsi="宋体" w:cs="宋体"/>
                <w:kern w:val="0"/>
                <w:szCs w:val="24"/>
              </w:rPr>
              <w:t>?</w:t>
            </w:r>
          </w:p>
          <w:p w14:paraId="716FE8AB" w14:textId="66E669A3" w:rsidR="00E71FEB" w:rsidRPr="00CD4A39" w:rsidRDefault="00E71FEB" w:rsidP="00DA2077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答：（1）</w:t>
            </w:r>
            <w:r w:rsidR="007B1D6B" w:rsidRPr="00CD4A39">
              <w:rPr>
                <w:rFonts w:ascii="宋体" w:hAnsi="宋体" w:cs="宋体" w:hint="eastAsia"/>
                <w:kern w:val="0"/>
                <w:szCs w:val="24"/>
              </w:rPr>
              <w:t>在泰国工厂建厂初期，共招募1</w:t>
            </w:r>
            <w:r w:rsidR="007B1D6B" w:rsidRPr="00CD4A39">
              <w:rPr>
                <w:rFonts w:ascii="宋体" w:hAnsi="宋体" w:cs="宋体"/>
                <w:kern w:val="0"/>
                <w:szCs w:val="24"/>
              </w:rPr>
              <w:t>00</w:t>
            </w:r>
            <w:r w:rsidR="007B1D6B" w:rsidRPr="00CD4A39">
              <w:rPr>
                <w:rFonts w:ascii="宋体" w:hAnsi="宋体" w:cs="宋体" w:hint="eastAsia"/>
                <w:kern w:val="0"/>
                <w:szCs w:val="24"/>
              </w:rPr>
              <w:t>多位泰籍员工来黄石工厂培训长达一年的时间</w:t>
            </w:r>
            <w:r w:rsidR="009D55D1" w:rsidRPr="00CD4A39">
              <w:rPr>
                <w:rFonts w:ascii="宋体" w:hAnsi="宋体" w:cs="宋体" w:hint="eastAsia"/>
                <w:kern w:val="0"/>
                <w:szCs w:val="24"/>
              </w:rPr>
              <w:t>，员工</w:t>
            </w:r>
            <w:r w:rsidR="00AD1043">
              <w:rPr>
                <w:rFonts w:ascii="宋体" w:hAnsi="宋体" w:cs="宋体" w:hint="eastAsia"/>
                <w:kern w:val="0"/>
                <w:szCs w:val="24"/>
              </w:rPr>
              <w:t>快速</w:t>
            </w:r>
            <w:r w:rsidR="009D55D1" w:rsidRPr="00CD4A39">
              <w:rPr>
                <w:rFonts w:ascii="宋体" w:hAnsi="宋体" w:cs="宋体" w:hint="eastAsia"/>
                <w:kern w:val="0"/>
                <w:szCs w:val="24"/>
              </w:rPr>
              <w:t>储备</w:t>
            </w:r>
            <w:r w:rsidR="00AD1043">
              <w:rPr>
                <w:rFonts w:ascii="宋体" w:hAnsi="宋体" w:cs="宋体" w:hint="eastAsia"/>
                <w:kern w:val="0"/>
                <w:szCs w:val="24"/>
              </w:rPr>
              <w:t>了</w:t>
            </w:r>
            <w:r w:rsidR="009D55D1" w:rsidRPr="00CD4A39">
              <w:rPr>
                <w:rFonts w:ascii="宋体" w:hAnsi="宋体" w:cs="宋体" w:hint="eastAsia"/>
                <w:kern w:val="0"/>
                <w:szCs w:val="24"/>
              </w:rPr>
              <w:t>夯实的P</w:t>
            </w:r>
            <w:r w:rsidR="009D55D1" w:rsidRPr="00CD4A39">
              <w:rPr>
                <w:rFonts w:ascii="宋体" w:hAnsi="宋体" w:cs="宋体"/>
                <w:kern w:val="0"/>
                <w:szCs w:val="24"/>
              </w:rPr>
              <w:t>CB</w:t>
            </w:r>
            <w:r w:rsidR="009D55D1" w:rsidRPr="00CD4A39">
              <w:rPr>
                <w:rFonts w:ascii="宋体" w:hAnsi="宋体" w:cs="宋体" w:hint="eastAsia"/>
                <w:kern w:val="0"/>
                <w:szCs w:val="24"/>
              </w:rPr>
              <w:t>专业知识与技能，同时公司为每位员工制定清晰的职业发展规划，让员工看到企业中的成长空间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6FEC4052" w14:textId="77777777" w:rsidR="00CD4A39" w:rsidRPr="00CD4A39" w:rsidRDefault="00E71FEB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（2）</w:t>
            </w:r>
            <w:r w:rsidR="009D55D1" w:rsidRPr="00CD4A39">
              <w:rPr>
                <w:rFonts w:ascii="宋体" w:hAnsi="宋体" w:cs="宋体" w:hint="eastAsia"/>
                <w:kern w:val="0"/>
                <w:szCs w:val="24"/>
              </w:rPr>
              <w:t>公司管理层可使用泰文与员工无障碍沟通，</w:t>
            </w:r>
            <w:r w:rsidR="00832A43" w:rsidRPr="00CD4A39">
              <w:rPr>
                <w:rFonts w:ascii="宋体" w:hAnsi="宋体" w:cs="宋体" w:hint="eastAsia"/>
                <w:kern w:val="0"/>
                <w:szCs w:val="24"/>
              </w:rPr>
              <w:t>有效的沟通机制</w:t>
            </w:r>
            <w:r w:rsidR="009D55D1" w:rsidRPr="00CD4A39">
              <w:rPr>
                <w:rFonts w:ascii="宋体" w:hAnsi="宋体" w:cs="宋体" w:hint="eastAsia"/>
                <w:kern w:val="0"/>
                <w:szCs w:val="24"/>
              </w:rPr>
              <w:t>让员工感到被尊重与重视</w:t>
            </w:r>
            <w:r w:rsidR="00832A43" w:rsidRPr="00CD4A39">
              <w:rPr>
                <w:rFonts w:ascii="宋体" w:hAnsi="宋体" w:cs="宋体" w:hint="eastAsia"/>
                <w:kern w:val="0"/>
                <w:szCs w:val="24"/>
              </w:rPr>
              <w:t>，领导的支</w:t>
            </w:r>
            <w:r w:rsidR="00832A43" w:rsidRPr="00CD4A39">
              <w:rPr>
                <w:rFonts w:ascii="宋体" w:hAnsi="宋体" w:cs="宋体" w:hint="eastAsia"/>
                <w:kern w:val="0"/>
                <w:szCs w:val="24"/>
              </w:rPr>
              <w:lastRenderedPageBreak/>
              <w:t>持与鼓励，激发员工的工作积极性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65BDE4AF" w14:textId="50106EDC" w:rsidR="009D55D1" w:rsidRPr="00CD4A39" w:rsidRDefault="009D55D1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（3）公司积极了解泰国当地文化，快速融入泰国的风土人情</w:t>
            </w:r>
            <w:r w:rsidR="00CD4A39" w:rsidRPr="00CD4A39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良好的工作氛围和</w:t>
            </w:r>
            <w:r w:rsidR="00832A43" w:rsidRPr="00CD4A39">
              <w:rPr>
                <w:rFonts w:ascii="宋体" w:hAnsi="宋体" w:cs="宋体" w:hint="eastAsia"/>
                <w:kern w:val="0"/>
                <w:szCs w:val="24"/>
              </w:rPr>
              <w:t>关怀员工的企业文化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让员工更有归属感，员工对公司有深刻的认同感，降低离职率。</w:t>
            </w:r>
          </w:p>
          <w:p w14:paraId="61B0914E" w14:textId="5B478870" w:rsidR="00B35CB9" w:rsidRPr="00CD4A39" w:rsidRDefault="00B35CB9" w:rsidP="00B35CB9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请问储存装置主要成长的是什么产品？有哪些客户？</w:t>
            </w:r>
          </w:p>
          <w:p w14:paraId="4DC33719" w14:textId="624A0F78" w:rsidR="00B35CB9" w:rsidRPr="00CD4A39" w:rsidRDefault="00B35CB9" w:rsidP="00B35CB9">
            <w:pPr>
              <w:pStyle w:val="af"/>
              <w:widowControl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答：储存装置主要成长动能为</w:t>
            </w:r>
            <w:r w:rsidRPr="00CD4A39">
              <w:rPr>
                <w:rFonts w:ascii="宋体" w:hAnsi="宋体" w:cs="宋体"/>
                <w:kern w:val="0"/>
                <w:szCs w:val="24"/>
              </w:rPr>
              <w:t>DDR5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的放量，规格</w:t>
            </w:r>
            <w:r w:rsidRPr="00CD4A39">
              <w:rPr>
                <w:rFonts w:ascii="宋体" w:hAnsi="宋体" w:cs="宋体"/>
                <w:kern w:val="0"/>
                <w:szCs w:val="24"/>
              </w:rPr>
              <w:t>12-16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层</w:t>
            </w:r>
            <w:r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都有，</w:t>
            </w:r>
            <w:r w:rsidR="00AD0BB7" w:rsidRPr="00CD4A39">
              <w:rPr>
                <w:rFonts w:ascii="宋体" w:hAnsi="宋体" w:cs="宋体" w:hint="eastAsia"/>
                <w:kern w:val="0"/>
                <w:szCs w:val="24"/>
              </w:rPr>
              <w:t>在存储领域，公司与全球知名机械硬盘厂商、全球知名固态硬盘厂商、全球知名内存条颗粒供货商及模块厂商建立了稳定的合作关系。</w:t>
            </w:r>
          </w:p>
          <w:p w14:paraId="47C702D5" w14:textId="77777777" w:rsidR="00B35CB9" w:rsidRPr="00CD4A39" w:rsidRDefault="00B35CB9" w:rsidP="00B35CB9">
            <w:pPr>
              <w:pStyle w:val="af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贵司之前没有太多服务器经验，请问如何获得这些高阶产品的认证？相较其他公司有何优势</w:t>
            </w:r>
            <w:r w:rsidRPr="00CD4A39">
              <w:rPr>
                <w:rFonts w:ascii="宋体" w:hAnsi="宋体" w:cs="宋体"/>
                <w:kern w:val="0"/>
                <w:szCs w:val="24"/>
              </w:rPr>
              <w:t>?</w:t>
            </w:r>
          </w:p>
          <w:p w14:paraId="38C47B3F" w14:textId="5919EF3E" w:rsidR="00B35CB9" w:rsidRPr="00CD4A39" w:rsidRDefault="00F43A35" w:rsidP="00B35CB9">
            <w:pPr>
              <w:widowControl/>
              <w:spacing w:line="360" w:lineRule="auto"/>
              <w:ind w:left="36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（</w:t>
            </w:r>
            <w:r w:rsidR="00B35CB9" w:rsidRPr="00CD4A39">
              <w:rPr>
                <w:rFonts w:ascii="宋体" w:hAnsi="宋体" w:cs="宋体"/>
                <w:kern w:val="0"/>
                <w:szCs w:val="24"/>
              </w:rPr>
              <w:t>1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）我司在</w:t>
            </w:r>
            <w:r w:rsidR="00B35CB9"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已经深耕多年，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高多阶</w:t>
            </w:r>
            <w:r w:rsidR="00B866A7"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="00A83D2A" w:rsidRPr="00CD4A39">
              <w:rPr>
                <w:rFonts w:ascii="宋体" w:hAnsi="宋体" w:cs="宋体" w:hint="eastAsia"/>
                <w:kern w:val="0"/>
                <w:szCs w:val="24"/>
              </w:rPr>
              <w:t>有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长期经验技术累积，</w:t>
            </w:r>
            <w:r w:rsidR="00B866A7"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是我们公司的优势之一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，在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高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多层板方面，黄石厂多年前开始精进服务器相关产品的制程能力</w:t>
            </w:r>
            <w:r w:rsidR="002D23C8" w:rsidRPr="00CD4A39">
              <w:rPr>
                <w:rFonts w:ascii="宋体" w:hAnsi="宋体" w:cs="宋体" w:hint="eastAsia"/>
                <w:kern w:val="0"/>
                <w:szCs w:val="24"/>
              </w:rPr>
              <w:t>，将持续扩建提升制程技术能力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15F7355E" w14:textId="31A3A9D0" w:rsidR="00B35CB9" w:rsidRPr="00CD4A39" w:rsidRDefault="00B35CB9" w:rsidP="00254F1E">
            <w:pPr>
              <w:widowControl/>
              <w:spacing w:line="360" w:lineRule="auto"/>
              <w:ind w:leftChars="131" w:left="314" w:firstLine="1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（</w:t>
            </w:r>
            <w:r w:rsidRPr="00CD4A39">
              <w:rPr>
                <w:rFonts w:ascii="宋体" w:hAnsi="宋体" w:cs="宋体"/>
                <w:kern w:val="0"/>
                <w:szCs w:val="24"/>
              </w:rPr>
              <w:t>2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）</w:t>
            </w:r>
            <w:r w:rsidR="00234D53" w:rsidRPr="00CD4A39">
              <w:rPr>
                <w:rFonts w:ascii="宋体" w:hAnsi="宋体" w:cs="宋体" w:hint="eastAsia"/>
                <w:kern w:val="0"/>
                <w:szCs w:val="24"/>
              </w:rPr>
              <w:t>泰国厂的目</w:t>
            </w:r>
            <w:r w:rsidR="00234D53" w:rsidRPr="00CD4A39">
              <w:rPr>
                <w:rFonts w:ascii="宋体" w:hAnsi="宋体" w:cs="宋体" w:hint="cs"/>
                <w:kern w:val="0"/>
                <w:szCs w:val="24"/>
              </w:rPr>
              <w:t>标</w:t>
            </w:r>
            <w:r w:rsidR="00234D53" w:rsidRPr="00CD4A39">
              <w:rPr>
                <w:rFonts w:ascii="宋体" w:hAnsi="宋体" w:cs="宋体" w:hint="eastAsia"/>
                <w:kern w:val="0"/>
                <w:szCs w:val="24"/>
              </w:rPr>
              <w:t>锁定在高阶服务器的产品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="002D23C8" w:rsidRPr="00CD4A39">
              <w:rPr>
                <w:rFonts w:ascii="宋体" w:hAnsi="宋体" w:cs="宋体" w:hint="eastAsia"/>
                <w:kern w:val="0"/>
                <w:szCs w:val="24"/>
              </w:rPr>
              <w:t>我司在泰</w:t>
            </w:r>
            <w:r w:rsidR="002D23C8" w:rsidRPr="00CD4A39">
              <w:rPr>
                <w:rFonts w:ascii="宋体" w:hAnsi="宋体" w:cs="宋体" w:hint="cs"/>
                <w:kern w:val="0"/>
                <w:szCs w:val="24"/>
              </w:rPr>
              <w:t>国</w:t>
            </w:r>
            <w:r w:rsidR="002D23C8" w:rsidRPr="00CD4A39">
              <w:rPr>
                <w:rFonts w:ascii="宋体" w:hAnsi="宋体" w:cs="宋体" w:hint="eastAsia"/>
                <w:kern w:val="0"/>
                <w:szCs w:val="24"/>
              </w:rPr>
              <w:t>有高阶制程能力，并配合客户需求扩产，长期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与客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户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配合，</w:t>
            </w:r>
            <w:r w:rsidR="00E5699E" w:rsidRPr="00CD4A39">
              <w:rPr>
                <w:rFonts w:ascii="宋体" w:hAnsi="宋体" w:cs="宋体" w:hint="eastAsia"/>
                <w:kern w:val="0"/>
                <w:szCs w:val="24"/>
              </w:rPr>
              <w:t>跟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着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客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户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的技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术蓝图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同步推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进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自身的制程能力</w:t>
            </w:r>
            <w:r w:rsidR="002D3073" w:rsidRPr="00CD4A39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这些是长年努力的成果。</w:t>
            </w:r>
          </w:p>
          <w:p w14:paraId="48F5C09A" w14:textId="46F3B323" w:rsidR="002B7CD2" w:rsidRPr="00CD4A39" w:rsidRDefault="00B43AE6" w:rsidP="00254F1E">
            <w:pPr>
              <w:pStyle w:val="af"/>
              <w:spacing w:line="360" w:lineRule="auto"/>
              <w:ind w:left="360" w:firstLineChars="0" w:firstLine="0"/>
              <w:rPr>
                <w:rFonts w:ascii="宋体" w:hAnsi="宋体"/>
                <w:b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三、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参观工厂</w:t>
            </w:r>
          </w:p>
          <w:p w14:paraId="50BF32A6" w14:textId="4E6E8EC0" w:rsidR="005E5E99" w:rsidRPr="00CD4A39" w:rsidRDefault="00C4108F" w:rsidP="00430EF6">
            <w:pPr>
              <w:pStyle w:val="af"/>
              <w:spacing w:line="360" w:lineRule="auto"/>
              <w:ind w:firstLine="480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公司领导</w:t>
            </w:r>
            <w:r w:rsidR="00430EF6" w:rsidRPr="00CD4A39">
              <w:rPr>
                <w:rFonts w:ascii="宋体" w:hAnsi="宋体" w:hint="eastAsia"/>
                <w:szCs w:val="24"/>
              </w:rPr>
              <w:t>带领各投资机构到超颖电子P</w:t>
            </w:r>
            <w:r w:rsidR="00430EF6" w:rsidRPr="00CD4A39">
              <w:rPr>
                <w:rFonts w:ascii="宋体" w:hAnsi="宋体"/>
                <w:szCs w:val="24"/>
              </w:rPr>
              <w:t>2</w:t>
            </w:r>
            <w:r w:rsidR="00430EF6" w:rsidRPr="00CD4A39">
              <w:rPr>
                <w:rFonts w:ascii="宋体" w:hAnsi="宋体" w:hint="eastAsia"/>
                <w:szCs w:val="24"/>
              </w:rPr>
              <w:t>工厂进行参观，介绍了公司基本情况、</w:t>
            </w:r>
            <w:r w:rsidRPr="00CD4A39">
              <w:rPr>
                <w:rFonts w:ascii="宋体" w:hAnsi="宋体" w:hint="eastAsia"/>
                <w:szCs w:val="24"/>
              </w:rPr>
              <w:t>工厂自动化管理、</w:t>
            </w:r>
            <w:r w:rsidR="00430EF6" w:rsidRPr="00CD4A39">
              <w:rPr>
                <w:rFonts w:ascii="宋体" w:hAnsi="宋体" w:hint="eastAsia"/>
                <w:szCs w:val="24"/>
              </w:rPr>
              <w:t>未来战略规划及新兴业务增长点，并与来访人员进行互动交流。</w:t>
            </w:r>
          </w:p>
        </w:tc>
        <w:bookmarkStart w:id="1" w:name="_GoBack"/>
        <w:bookmarkEnd w:id="1"/>
      </w:tr>
      <w:tr w:rsidR="00536145" w:rsidRPr="00CD4A39" w14:paraId="65FC0423" w14:textId="77777777" w:rsidTr="007D4F49">
        <w:trPr>
          <w:trHeight w:val="760"/>
        </w:trPr>
        <w:tc>
          <w:tcPr>
            <w:tcW w:w="2405" w:type="dxa"/>
            <w:vAlign w:val="center"/>
          </w:tcPr>
          <w:p w14:paraId="70BB2AF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576C04AB" w14:textId="4DB24427" w:rsidR="00536145" w:rsidRPr="00CD4A39" w:rsidRDefault="007D4F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无</w:t>
            </w:r>
          </w:p>
        </w:tc>
      </w:tr>
    </w:tbl>
    <w:p w14:paraId="4B9152FD" w14:textId="25E3CB90" w:rsidR="00536145" w:rsidRPr="00CD4A39" w:rsidRDefault="009C6A37">
      <w:pPr>
        <w:spacing w:line="360" w:lineRule="auto"/>
        <w:rPr>
          <w:rFonts w:ascii="宋体" w:hAnsi="宋体"/>
          <w:color w:val="000000"/>
          <w:sz w:val="21"/>
          <w:szCs w:val="24"/>
        </w:rPr>
      </w:pPr>
      <w:r w:rsidRPr="00CD4A39">
        <w:rPr>
          <w:rFonts w:ascii="宋体" w:hAnsi="宋体"/>
          <w:sz w:val="21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 w:rsidRPr="00CD4A39">
        <w:rPr>
          <w:rFonts w:ascii="宋体" w:hAnsi="宋体" w:hint="eastAsia"/>
          <w:sz w:val="21"/>
        </w:rPr>
        <w:t>。</w:t>
      </w:r>
    </w:p>
    <w:sectPr w:rsidR="00536145" w:rsidRPr="00CD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37D1D" w16cex:dateUtc="2025-11-21T02:44:00Z"/>
  <w16cex:commentExtensible w16cex:durableId="25D1E127" w16cex:dateUtc="2025-11-21T02:37:00Z"/>
  <w16cex:commentExtensible w16cex:durableId="5EB70266" w16cex:dateUtc="2025-11-21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512608" w16cid:durableId="64837D1D"/>
  <w16cid:commentId w16cid:paraId="34628995" w16cid:durableId="25D1E127"/>
  <w16cid:commentId w16cid:paraId="6537BCAB" w16cid:durableId="5EB702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7EF9D" w14:textId="77777777" w:rsidR="00150648" w:rsidRDefault="00150648" w:rsidP="00EB4B06">
      <w:r>
        <w:separator/>
      </w:r>
    </w:p>
  </w:endnote>
  <w:endnote w:type="continuationSeparator" w:id="0">
    <w:p w14:paraId="4FE01ABB" w14:textId="77777777" w:rsidR="00150648" w:rsidRDefault="00150648" w:rsidP="00E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33AC" w14:textId="77777777" w:rsidR="00150648" w:rsidRDefault="00150648" w:rsidP="00EB4B06">
      <w:r>
        <w:separator/>
      </w:r>
    </w:p>
  </w:footnote>
  <w:footnote w:type="continuationSeparator" w:id="0">
    <w:p w14:paraId="2E9E4557" w14:textId="77777777" w:rsidR="00150648" w:rsidRDefault="00150648" w:rsidP="00EB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9CE"/>
    <w:multiLevelType w:val="hybridMultilevel"/>
    <w:tmpl w:val="99609C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D2372"/>
    <w:multiLevelType w:val="hybridMultilevel"/>
    <w:tmpl w:val="C34E0466"/>
    <w:lvl w:ilvl="0" w:tplc="1B9EF3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915ACD"/>
    <w:multiLevelType w:val="hybridMultilevel"/>
    <w:tmpl w:val="171E5434"/>
    <w:lvl w:ilvl="0" w:tplc="FCC8515E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2821A1"/>
    <w:multiLevelType w:val="hybridMultilevel"/>
    <w:tmpl w:val="266414A0"/>
    <w:lvl w:ilvl="0" w:tplc="A686D2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1611D"/>
    <w:rsid w:val="000572C5"/>
    <w:rsid w:val="000B61FC"/>
    <w:rsid w:val="000D2872"/>
    <w:rsid w:val="000E1009"/>
    <w:rsid w:val="000E7D5E"/>
    <w:rsid w:val="001101FD"/>
    <w:rsid w:val="00134778"/>
    <w:rsid w:val="0014686E"/>
    <w:rsid w:val="00150648"/>
    <w:rsid w:val="001628D4"/>
    <w:rsid w:val="00171B17"/>
    <w:rsid w:val="001B7978"/>
    <w:rsid w:val="001C40D6"/>
    <w:rsid w:val="001C49B6"/>
    <w:rsid w:val="001C5586"/>
    <w:rsid w:val="001F0F88"/>
    <w:rsid w:val="0020500F"/>
    <w:rsid w:val="00220333"/>
    <w:rsid w:val="00234D53"/>
    <w:rsid w:val="00253F27"/>
    <w:rsid w:val="00254F1E"/>
    <w:rsid w:val="00261A3F"/>
    <w:rsid w:val="00270388"/>
    <w:rsid w:val="002965FD"/>
    <w:rsid w:val="002B5905"/>
    <w:rsid w:val="002B7CD2"/>
    <w:rsid w:val="002C5DD1"/>
    <w:rsid w:val="002D05C8"/>
    <w:rsid w:val="002D23C8"/>
    <w:rsid w:val="002D3073"/>
    <w:rsid w:val="002F5049"/>
    <w:rsid w:val="00331995"/>
    <w:rsid w:val="0035699F"/>
    <w:rsid w:val="00370F9D"/>
    <w:rsid w:val="00375EC2"/>
    <w:rsid w:val="003A3A46"/>
    <w:rsid w:val="003C4B54"/>
    <w:rsid w:val="003F3C92"/>
    <w:rsid w:val="00430EF6"/>
    <w:rsid w:val="00440BEF"/>
    <w:rsid w:val="0046519C"/>
    <w:rsid w:val="004754E9"/>
    <w:rsid w:val="004E40CA"/>
    <w:rsid w:val="004E4B5E"/>
    <w:rsid w:val="004F3F75"/>
    <w:rsid w:val="00503BCB"/>
    <w:rsid w:val="005064E2"/>
    <w:rsid w:val="00513BB5"/>
    <w:rsid w:val="00522C1D"/>
    <w:rsid w:val="00536145"/>
    <w:rsid w:val="0059122F"/>
    <w:rsid w:val="00594F05"/>
    <w:rsid w:val="00597BE3"/>
    <w:rsid w:val="005D3661"/>
    <w:rsid w:val="005E5E99"/>
    <w:rsid w:val="0063464B"/>
    <w:rsid w:val="00636471"/>
    <w:rsid w:val="00640E1E"/>
    <w:rsid w:val="00656A55"/>
    <w:rsid w:val="006B6D1E"/>
    <w:rsid w:val="007248B1"/>
    <w:rsid w:val="0075300B"/>
    <w:rsid w:val="00773E29"/>
    <w:rsid w:val="0078241F"/>
    <w:rsid w:val="007B1D6B"/>
    <w:rsid w:val="007B4A9D"/>
    <w:rsid w:val="007D3078"/>
    <w:rsid w:val="007D4F49"/>
    <w:rsid w:val="00816520"/>
    <w:rsid w:val="0082220C"/>
    <w:rsid w:val="0083270B"/>
    <w:rsid w:val="00832A43"/>
    <w:rsid w:val="00834AFD"/>
    <w:rsid w:val="00864405"/>
    <w:rsid w:val="008676B2"/>
    <w:rsid w:val="00880942"/>
    <w:rsid w:val="008945A2"/>
    <w:rsid w:val="00916051"/>
    <w:rsid w:val="00965700"/>
    <w:rsid w:val="0099252F"/>
    <w:rsid w:val="009C6A37"/>
    <w:rsid w:val="009D55D1"/>
    <w:rsid w:val="009F4679"/>
    <w:rsid w:val="00A162C0"/>
    <w:rsid w:val="00A23A8B"/>
    <w:rsid w:val="00A2410D"/>
    <w:rsid w:val="00A300B7"/>
    <w:rsid w:val="00A35120"/>
    <w:rsid w:val="00A63960"/>
    <w:rsid w:val="00A83D2A"/>
    <w:rsid w:val="00AB1854"/>
    <w:rsid w:val="00AD0BB7"/>
    <w:rsid w:val="00AD1043"/>
    <w:rsid w:val="00AF3539"/>
    <w:rsid w:val="00B01F67"/>
    <w:rsid w:val="00B35265"/>
    <w:rsid w:val="00B35CB9"/>
    <w:rsid w:val="00B3730D"/>
    <w:rsid w:val="00B41300"/>
    <w:rsid w:val="00B43AE6"/>
    <w:rsid w:val="00B51A4A"/>
    <w:rsid w:val="00B71EE6"/>
    <w:rsid w:val="00B748D0"/>
    <w:rsid w:val="00B808AC"/>
    <w:rsid w:val="00B83239"/>
    <w:rsid w:val="00B866A7"/>
    <w:rsid w:val="00B919B4"/>
    <w:rsid w:val="00BA581B"/>
    <w:rsid w:val="00BB144E"/>
    <w:rsid w:val="00BE0830"/>
    <w:rsid w:val="00BF55F3"/>
    <w:rsid w:val="00BF58EA"/>
    <w:rsid w:val="00C11F87"/>
    <w:rsid w:val="00C4108F"/>
    <w:rsid w:val="00C41640"/>
    <w:rsid w:val="00C462EC"/>
    <w:rsid w:val="00C75343"/>
    <w:rsid w:val="00CA1F8C"/>
    <w:rsid w:val="00CD4A39"/>
    <w:rsid w:val="00CF3D4A"/>
    <w:rsid w:val="00D053BE"/>
    <w:rsid w:val="00D23E0B"/>
    <w:rsid w:val="00D34ECC"/>
    <w:rsid w:val="00D525A4"/>
    <w:rsid w:val="00D67D7C"/>
    <w:rsid w:val="00D77266"/>
    <w:rsid w:val="00D87E55"/>
    <w:rsid w:val="00D936B1"/>
    <w:rsid w:val="00DA2077"/>
    <w:rsid w:val="00DB1DB1"/>
    <w:rsid w:val="00DC0644"/>
    <w:rsid w:val="00DC5E46"/>
    <w:rsid w:val="00DF0742"/>
    <w:rsid w:val="00E3621B"/>
    <w:rsid w:val="00E5036E"/>
    <w:rsid w:val="00E5699E"/>
    <w:rsid w:val="00E60FF2"/>
    <w:rsid w:val="00E637AA"/>
    <w:rsid w:val="00E71FEB"/>
    <w:rsid w:val="00E753CF"/>
    <w:rsid w:val="00E9000F"/>
    <w:rsid w:val="00EA2C77"/>
    <w:rsid w:val="00EB4B06"/>
    <w:rsid w:val="00EB51AA"/>
    <w:rsid w:val="00EE3A29"/>
    <w:rsid w:val="00EE7411"/>
    <w:rsid w:val="00F06C03"/>
    <w:rsid w:val="00F12FE0"/>
    <w:rsid w:val="00F17ADD"/>
    <w:rsid w:val="00F43A35"/>
    <w:rsid w:val="00F54918"/>
    <w:rsid w:val="00F76CA0"/>
    <w:rsid w:val="00F857FD"/>
    <w:rsid w:val="00F9082A"/>
    <w:rsid w:val="00FB537A"/>
    <w:rsid w:val="00FC3C38"/>
    <w:rsid w:val="00FE123C"/>
    <w:rsid w:val="00FF5D01"/>
    <w:rsid w:val="163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20283"/>
  <w15:docId w15:val="{61C73CF7-4D36-4451-B289-C95FB24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3F7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F3F7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F3F75"/>
    <w:rPr>
      <w:rFonts w:ascii="Times New Roman" w:eastAsia="宋体" w:hAnsi="Times New Roman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3F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F3F75"/>
    <w:rPr>
      <w:rFonts w:ascii="Times New Roman" w:eastAsia="宋体" w:hAnsi="Times New Roman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unhideWhenUsed/>
    <w:qFormat/>
    <w:rsid w:val="002B7CD2"/>
    <w:pPr>
      <w:ind w:firstLineChars="200" w:firstLine="420"/>
    </w:pPr>
  </w:style>
  <w:style w:type="paragraph" w:styleId="af0">
    <w:name w:val="Revision"/>
    <w:hidden/>
    <w:uiPriority w:val="99"/>
    <w:unhideWhenUsed/>
    <w:rsid w:val="00EB4B06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Emma Liu 劉芳-專案組</cp:lastModifiedBy>
  <cp:revision>59</cp:revision>
  <dcterms:created xsi:type="dcterms:W3CDTF">2025-11-19T03:15:00Z</dcterms:created>
  <dcterms:modified xsi:type="dcterms:W3CDTF">2025-11-21T05:06:00Z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142949EB5E3741D88BE53758BD3C3FAC</vt:lpwstr>
  </property>
</Properties>
</file>