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D0" w:rsidRDefault="002D77D6">
      <w:pPr>
        <w:spacing w:line="360" w:lineRule="auto"/>
        <w:jc w:val="center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证券代码：</w:t>
      </w:r>
      <w:r>
        <w:rPr>
          <w:rFonts w:ascii="黑体" w:eastAsia="黑体" w:hAnsi="黑体" w:hint="eastAsia"/>
          <w:bCs/>
          <w:sz w:val="24"/>
        </w:rPr>
        <w:t xml:space="preserve">601187                                  </w:t>
      </w:r>
      <w:r>
        <w:rPr>
          <w:rFonts w:ascii="黑体" w:eastAsia="黑体" w:hAnsi="黑体" w:hint="eastAsia"/>
          <w:bCs/>
          <w:sz w:val="24"/>
        </w:rPr>
        <w:t>证券简称：厦门银行</w:t>
      </w:r>
    </w:p>
    <w:p w:rsidR="00704CD0" w:rsidRDefault="002D77D6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OLE_LINK4"/>
      <w:r>
        <w:rPr>
          <w:rFonts w:ascii="黑体" w:eastAsia="黑体" w:hAnsi="黑体" w:hint="eastAsia"/>
          <w:b/>
          <w:sz w:val="32"/>
          <w:szCs w:val="32"/>
        </w:rPr>
        <w:t>厦门银行股份有限公司</w:t>
      </w:r>
    </w:p>
    <w:p w:rsidR="00704CD0" w:rsidRDefault="002D77D6">
      <w:pPr>
        <w:spacing w:line="360" w:lineRule="auto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bookmarkStart w:id="1" w:name="OLE_LINK3"/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</w:t>
      </w:r>
      <w:bookmarkStart w:id="2" w:name="OLE_LINK2"/>
      <w:bookmarkStart w:id="3" w:name="OLE_LINK1"/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活动记录表</w:t>
      </w:r>
      <w:bookmarkEnd w:id="1"/>
      <w:bookmarkEnd w:id="2"/>
      <w:bookmarkEnd w:id="3"/>
    </w:p>
    <w:bookmarkEnd w:id="0"/>
    <w:p w:rsidR="00704CD0" w:rsidRDefault="002D77D6">
      <w:pPr>
        <w:spacing w:line="400" w:lineRule="exact"/>
        <w:jc w:val="righ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</w:t>
      </w:r>
      <w:r>
        <w:rPr>
          <w:rFonts w:ascii="宋体" w:eastAsia="宋体" w:hAnsi="宋体" w:hint="eastAsia"/>
          <w:bCs/>
          <w:iCs/>
          <w:color w:val="000000"/>
          <w:sz w:val="24"/>
        </w:rPr>
        <w:t>编号：</w:t>
      </w:r>
      <w:r>
        <w:rPr>
          <w:rFonts w:ascii="宋体" w:eastAsia="宋体" w:hAnsi="宋体" w:hint="eastAsia"/>
          <w:bCs/>
          <w:iCs/>
          <w:color w:val="000000"/>
          <w:sz w:val="24"/>
        </w:rPr>
        <w:t>202</w:t>
      </w:r>
      <w:r>
        <w:rPr>
          <w:rFonts w:ascii="宋体" w:eastAsia="宋体" w:hAnsi="宋体"/>
          <w:bCs/>
          <w:iCs/>
          <w:color w:val="000000"/>
          <w:sz w:val="24"/>
        </w:rPr>
        <w:t>5</w:t>
      </w:r>
      <w:r>
        <w:rPr>
          <w:rFonts w:ascii="宋体" w:eastAsia="宋体" w:hAnsi="宋体" w:hint="eastAsia"/>
          <w:bCs/>
          <w:iCs/>
          <w:color w:val="000000"/>
          <w:sz w:val="24"/>
        </w:rPr>
        <w:t>-</w:t>
      </w:r>
      <w:r w:rsidR="00B20789">
        <w:rPr>
          <w:rFonts w:ascii="宋体" w:eastAsia="宋体" w:hAnsi="宋体" w:hint="eastAsia"/>
          <w:bCs/>
          <w:iCs/>
          <w:color w:val="000000"/>
          <w:sz w:val="24"/>
        </w:rPr>
        <w:t>1</w:t>
      </w:r>
      <w:r w:rsidR="00B20789">
        <w:rPr>
          <w:rFonts w:ascii="宋体" w:eastAsia="宋体" w:hAnsi="宋体"/>
          <w:bCs/>
          <w:iCs/>
          <w:color w:val="000000"/>
          <w:sz w:val="24"/>
        </w:rPr>
        <w:t>1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40"/>
      </w:tblGrid>
      <w:tr w:rsidR="00704CD0">
        <w:trPr>
          <w:trHeight w:val="1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D0" w:rsidRDefault="002D77D6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:rsidR="00704CD0" w:rsidRDefault="00704CD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D0" w:rsidRDefault="002D77D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特定对象调研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分析师会议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:rsidR="00704CD0" w:rsidRDefault="002D77D6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业绩说明会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新闻发布会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:rsidR="00704CD0" w:rsidRDefault="002D77D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704CD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D0" w:rsidRDefault="002D77D6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D0" w:rsidRDefault="00B20789">
            <w:pPr>
              <w:spacing w:line="360" w:lineRule="auto"/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泰康</w:t>
            </w:r>
            <w:r w:rsidR="002D77D6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基金、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汇添富基金、兴业证券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3</w:t>
            </w:r>
            <w:r w:rsidR="002D77D6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家机构、</w:t>
            </w:r>
            <w:r w:rsidR="002D77D6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4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人次参加线下调研</w:t>
            </w:r>
          </w:p>
        </w:tc>
      </w:tr>
      <w:tr w:rsidR="00704CD0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D0" w:rsidRDefault="002D77D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D0" w:rsidRDefault="002D77D6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B20789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21</w:t>
            </w:r>
            <w:r w:rsidR="00B2078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日（星期五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）</w:t>
            </w:r>
            <w:r w:rsidR="00B20789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14</w:t>
            </w:r>
            <w:r w:rsidR="00B2078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B20789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–</w:t>
            </w:r>
            <w:r w:rsidR="00B2078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1</w:t>
            </w:r>
            <w:r w:rsidR="00B20789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 w:rsidR="00B2078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B20789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00</w:t>
            </w:r>
          </w:p>
        </w:tc>
      </w:tr>
      <w:tr w:rsidR="00704CD0">
        <w:trPr>
          <w:trHeight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D0" w:rsidRDefault="002D77D6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D0" w:rsidRDefault="00B20789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厦门银行C616会议室</w:t>
            </w:r>
          </w:p>
        </w:tc>
      </w:tr>
      <w:tr w:rsidR="00704CD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D0" w:rsidRDefault="002D77D6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D0" w:rsidRDefault="00B20789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副行长兼董事会秘书谢彤华及董办相关工作人员</w:t>
            </w:r>
          </w:p>
        </w:tc>
      </w:tr>
      <w:tr w:rsidR="00704CD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D0" w:rsidRDefault="002D77D6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89" w:rsidRPr="00B20789" w:rsidRDefault="00157CAE" w:rsidP="00933F1D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宋体" w:eastAsia="宋体" w:hAnsi="宋体" w:cs="宋体"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公司前三季度信贷投放情况及</w:t>
            </w:r>
            <w:r w:rsidR="00B20789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2</w:t>
            </w:r>
            <w:r w:rsidR="00B20789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025年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全年</w:t>
            </w:r>
            <w:r w:rsidR="00B20789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信贷投放情况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如何？</w:t>
            </w:r>
          </w:p>
          <w:p w:rsidR="00704CD0" w:rsidRDefault="002D77D6" w:rsidP="00157CAE">
            <w:pPr>
              <w:spacing w:line="360" w:lineRule="auto"/>
              <w:ind w:left="148" w:firstLineChars="200" w:firstLine="480"/>
              <w:rPr>
                <w:rFonts w:ascii="宋体" w:eastAsia="宋体" w:hAnsi="宋体" w:cs="宋体" w:hint="eastAsia"/>
                <w:iCs/>
                <w:color w:val="000000"/>
                <w:sz w:val="24"/>
              </w:rPr>
            </w:pP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我行聚焦服务实体经济主航道，围绕省市重点项目、制造业升级、普惠金融深化、科技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创新赋能、绿色转型加速等核心领域，通过“稳存量、挖增量、拓新户”的系统化策略，推动资产结构优化与质量提升，实现双轮驱动，持续加大对企业的贷款投放。截至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2025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年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9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月末，我行贷款及垫款总额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2,345.24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亿元，较上年末增长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14.15%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，其中企业贷款与垫款总额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1,572.00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亿元，较上年末增长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28.76%</w:t>
            </w:r>
            <w:r w:rsidRPr="00B2078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。</w:t>
            </w:r>
            <w:r w:rsidR="00157CAE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全年贷款预计实现年初预期的两位数增长目标。</w:t>
            </w:r>
          </w:p>
          <w:p w:rsidR="00704CD0" w:rsidRDefault="00157CAE"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公司今年以来</w:t>
            </w:r>
            <w:r w:rsidR="002D77D6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息差走势如何？</w:t>
            </w:r>
          </w:p>
          <w:p w:rsidR="00704CD0" w:rsidRDefault="00157CAE" w:rsidP="002A33A9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iCs/>
                <w:color w:val="000000"/>
                <w:sz w:val="24"/>
              </w:rPr>
            </w:pPr>
            <w:r w:rsidRPr="002A33A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得益于结构持续优化、负债成本管控效果显现</w:t>
            </w:r>
            <w:r w:rsidR="002D77D6">
              <w:rPr>
                <w:rFonts w:ascii="宋体" w:eastAsia="宋体" w:hAnsi="宋体" w:cs="宋体"/>
                <w:iCs/>
                <w:color w:val="000000"/>
                <w:sz w:val="24"/>
              </w:rPr>
              <w:t>，上半年</w:t>
            </w:r>
            <w:r w:rsidR="002D77D6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我行</w:t>
            </w:r>
            <w:r w:rsidR="002D77D6">
              <w:rPr>
                <w:rFonts w:ascii="宋体" w:eastAsia="宋体" w:hAnsi="宋体" w:cs="宋体"/>
                <w:iCs/>
                <w:color w:val="000000"/>
                <w:sz w:val="24"/>
              </w:rPr>
              <w:t>净息差较一季度回升</w:t>
            </w:r>
            <w:r w:rsidR="002D77D6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至</w:t>
            </w:r>
            <w:r w:rsidR="002D77D6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1.08%</w:t>
            </w:r>
            <w:r w:rsidR="002D77D6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，第三季度息差继续企稳。</w:t>
            </w:r>
            <w:r w:rsidRPr="002A33A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我行一方面持续加大对公贷款投放，提升利率较高的一般贷款占比,控制收益率下行幅度，另一方面深化负债成本管控，在产品结构、期限结构等方面持续发力，实现付息负债端成本率</w:t>
            </w:r>
            <w:bookmarkStart w:id="4" w:name="_GoBack"/>
            <w:bookmarkEnd w:id="4"/>
            <w:r w:rsidRPr="002A33A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的稳定压降</w:t>
            </w:r>
            <w:r w:rsidR="002D77D6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。</w:t>
            </w:r>
            <w:r w:rsidRPr="002A33A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预计全年</w:t>
            </w:r>
            <w:r w:rsidRPr="002A33A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息差降幅</w:t>
            </w:r>
            <w:r w:rsidR="002A33A9" w:rsidRPr="002A33A9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将较去年同期明显收窄。</w:t>
            </w:r>
          </w:p>
          <w:p w:rsidR="00704CD0" w:rsidRDefault="002A33A9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三、公司再融资有什么进展和规划？</w:t>
            </w:r>
          </w:p>
          <w:p w:rsidR="007F334B" w:rsidRPr="00E62722" w:rsidRDefault="007F334B" w:rsidP="00E62722">
            <w:pPr>
              <w:spacing w:line="360" w:lineRule="auto"/>
              <w:ind w:firstLineChars="200" w:firstLine="480"/>
              <w:rPr>
                <w:rFonts w:ascii="Times New Roman" w:hAnsi="Times New Roman" w:hint="eastAsia"/>
              </w:rPr>
            </w:pPr>
            <w:r w:rsidRPr="00E62722">
              <w:rPr>
                <w:rFonts w:ascii="宋体" w:eastAsia="宋体" w:hAnsi="宋体" w:cs="宋体"/>
                <w:iCs/>
                <w:color w:val="000000"/>
                <w:sz w:val="24"/>
              </w:rPr>
              <w:lastRenderedPageBreak/>
              <w:t>经</w:t>
            </w:r>
            <w:r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2</w:t>
            </w:r>
            <w:r w:rsidRPr="00E62722">
              <w:rPr>
                <w:rFonts w:ascii="宋体" w:eastAsia="宋体" w:hAnsi="宋体" w:cs="宋体"/>
                <w:iCs/>
                <w:color w:val="000000"/>
                <w:sz w:val="24"/>
              </w:rPr>
              <w:t>022年</w:t>
            </w:r>
            <w:r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6月召开的股东大会</w:t>
            </w:r>
            <w:r w:rsidRPr="00E62722">
              <w:rPr>
                <w:rFonts w:ascii="宋体" w:eastAsia="宋体" w:hAnsi="宋体" w:cs="宋体"/>
                <w:iCs/>
                <w:color w:val="000000"/>
                <w:sz w:val="24"/>
              </w:rPr>
              <w:t>审议通过，</w:t>
            </w:r>
            <w:r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公司拟公开发行总额不超过人民币</w:t>
            </w:r>
            <w:r w:rsidRPr="00E62722">
              <w:rPr>
                <w:rFonts w:ascii="宋体" w:eastAsia="宋体" w:hAnsi="宋体" w:cs="宋体"/>
                <w:iCs/>
                <w:color w:val="000000"/>
                <w:sz w:val="24"/>
              </w:rPr>
              <w:t>50</w:t>
            </w:r>
            <w:r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亿元（含</w:t>
            </w:r>
            <w:r w:rsidRPr="00E62722">
              <w:rPr>
                <w:rFonts w:ascii="宋体" w:eastAsia="宋体" w:hAnsi="宋体" w:cs="宋体"/>
                <w:iCs/>
                <w:color w:val="000000"/>
                <w:sz w:val="24"/>
              </w:rPr>
              <w:t>50</w:t>
            </w:r>
            <w:r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亿元）的</w:t>
            </w:r>
            <w:r w:rsidRPr="00E62722">
              <w:rPr>
                <w:rFonts w:ascii="宋体" w:eastAsia="宋体" w:hAnsi="宋体" w:cs="宋体"/>
                <w:iCs/>
                <w:color w:val="000000"/>
                <w:sz w:val="24"/>
              </w:rPr>
              <w:t>A</w:t>
            </w:r>
            <w:r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股可转换公司债券</w:t>
            </w:r>
            <w:r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。该项目尚在上海证券交易所审核中。公司将积极研究各类</w:t>
            </w:r>
            <w:r w:rsidR="00E62722"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再融资</w:t>
            </w:r>
            <w:r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方式，</w:t>
            </w:r>
            <w:r w:rsidR="00E62722"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在符合监管政策要求下积极</w:t>
            </w:r>
            <w:r w:rsidR="00E62722"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推进再</w:t>
            </w:r>
            <w:r w:rsidR="00E62722"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融资，以更好促</w:t>
            </w:r>
            <w:r w:rsidR="00E62722" w:rsidRPr="00E62722"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进业务发展、提升经营效益。</w:t>
            </w:r>
          </w:p>
        </w:tc>
      </w:tr>
    </w:tbl>
    <w:p w:rsidR="00704CD0" w:rsidRPr="00E62722" w:rsidRDefault="00704CD0"/>
    <w:sectPr w:rsidR="00704CD0" w:rsidRPr="00E62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D6" w:rsidRDefault="002D77D6" w:rsidP="00B20789">
      <w:r>
        <w:separator/>
      </w:r>
    </w:p>
  </w:endnote>
  <w:endnote w:type="continuationSeparator" w:id="0">
    <w:p w:rsidR="002D77D6" w:rsidRDefault="002D77D6" w:rsidP="00B2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D6" w:rsidRDefault="002D77D6" w:rsidP="00B20789">
      <w:r>
        <w:separator/>
      </w:r>
    </w:p>
  </w:footnote>
  <w:footnote w:type="continuationSeparator" w:id="0">
    <w:p w:rsidR="002D77D6" w:rsidRDefault="002D77D6" w:rsidP="00B2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2ADE8E"/>
    <w:multiLevelType w:val="singleLevel"/>
    <w:tmpl w:val="942ADE8E"/>
    <w:lvl w:ilvl="0">
      <w:start w:val="1"/>
      <w:numFmt w:val="chineseCounting"/>
      <w:suff w:val="nothing"/>
      <w:lvlText w:val="%1、"/>
      <w:lvlJc w:val="left"/>
      <w:pPr>
        <w:ind w:left="1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5"/>
    <w:rsid w:val="00010AF9"/>
    <w:rsid w:val="00017E52"/>
    <w:rsid w:val="000374E5"/>
    <w:rsid w:val="00056E17"/>
    <w:rsid w:val="0007077E"/>
    <w:rsid w:val="000865C3"/>
    <w:rsid w:val="000915CF"/>
    <w:rsid w:val="00094D1A"/>
    <w:rsid w:val="000A2087"/>
    <w:rsid w:val="000D5CBE"/>
    <w:rsid w:val="000D76B7"/>
    <w:rsid w:val="00120083"/>
    <w:rsid w:val="00120AE8"/>
    <w:rsid w:val="0012483B"/>
    <w:rsid w:val="00135452"/>
    <w:rsid w:val="00157CAE"/>
    <w:rsid w:val="001670CA"/>
    <w:rsid w:val="001747CA"/>
    <w:rsid w:val="00175514"/>
    <w:rsid w:val="0017609F"/>
    <w:rsid w:val="001B212A"/>
    <w:rsid w:val="001B2ABC"/>
    <w:rsid w:val="001C6A12"/>
    <w:rsid w:val="001D437F"/>
    <w:rsid w:val="001E3243"/>
    <w:rsid w:val="00211682"/>
    <w:rsid w:val="00220E2F"/>
    <w:rsid w:val="00234EFD"/>
    <w:rsid w:val="002635DC"/>
    <w:rsid w:val="00267B38"/>
    <w:rsid w:val="00270456"/>
    <w:rsid w:val="0028137A"/>
    <w:rsid w:val="00290665"/>
    <w:rsid w:val="0029668A"/>
    <w:rsid w:val="002A33A9"/>
    <w:rsid w:val="002A5E7C"/>
    <w:rsid w:val="002B4940"/>
    <w:rsid w:val="002D77D6"/>
    <w:rsid w:val="002E664F"/>
    <w:rsid w:val="002F3829"/>
    <w:rsid w:val="003001CA"/>
    <w:rsid w:val="00320B81"/>
    <w:rsid w:val="00321BD4"/>
    <w:rsid w:val="00326BE1"/>
    <w:rsid w:val="0036439D"/>
    <w:rsid w:val="003837F6"/>
    <w:rsid w:val="003C3502"/>
    <w:rsid w:val="003E0254"/>
    <w:rsid w:val="00403237"/>
    <w:rsid w:val="004077D5"/>
    <w:rsid w:val="00426705"/>
    <w:rsid w:val="00445BB0"/>
    <w:rsid w:val="00461E9B"/>
    <w:rsid w:val="004A7354"/>
    <w:rsid w:val="004A7CA0"/>
    <w:rsid w:val="004C3B70"/>
    <w:rsid w:val="004E4DA1"/>
    <w:rsid w:val="005063C5"/>
    <w:rsid w:val="00527972"/>
    <w:rsid w:val="005368E3"/>
    <w:rsid w:val="00560778"/>
    <w:rsid w:val="00570264"/>
    <w:rsid w:val="005C6DB0"/>
    <w:rsid w:val="00603E82"/>
    <w:rsid w:val="006216D4"/>
    <w:rsid w:val="006460EF"/>
    <w:rsid w:val="00646111"/>
    <w:rsid w:val="006523D8"/>
    <w:rsid w:val="00664EE9"/>
    <w:rsid w:val="006818F9"/>
    <w:rsid w:val="006A4D81"/>
    <w:rsid w:val="006C3B27"/>
    <w:rsid w:val="006E2B18"/>
    <w:rsid w:val="006E46D6"/>
    <w:rsid w:val="006F21D2"/>
    <w:rsid w:val="006F6419"/>
    <w:rsid w:val="00701E12"/>
    <w:rsid w:val="007021F0"/>
    <w:rsid w:val="00704CD0"/>
    <w:rsid w:val="007123BE"/>
    <w:rsid w:val="00712441"/>
    <w:rsid w:val="007416B9"/>
    <w:rsid w:val="00761EA7"/>
    <w:rsid w:val="00765A2E"/>
    <w:rsid w:val="00767A4B"/>
    <w:rsid w:val="007814C6"/>
    <w:rsid w:val="00786C57"/>
    <w:rsid w:val="007A1202"/>
    <w:rsid w:val="007E5C96"/>
    <w:rsid w:val="007F334B"/>
    <w:rsid w:val="00803AFA"/>
    <w:rsid w:val="008048E1"/>
    <w:rsid w:val="008129A6"/>
    <w:rsid w:val="00821EF4"/>
    <w:rsid w:val="008479D6"/>
    <w:rsid w:val="00862D39"/>
    <w:rsid w:val="00877250"/>
    <w:rsid w:val="00884803"/>
    <w:rsid w:val="00886535"/>
    <w:rsid w:val="00887E15"/>
    <w:rsid w:val="008A62BB"/>
    <w:rsid w:val="008B5D1F"/>
    <w:rsid w:val="008C7D83"/>
    <w:rsid w:val="009076CD"/>
    <w:rsid w:val="00914333"/>
    <w:rsid w:val="00934C25"/>
    <w:rsid w:val="00990948"/>
    <w:rsid w:val="00991DBA"/>
    <w:rsid w:val="009E6D7D"/>
    <w:rsid w:val="00A10A28"/>
    <w:rsid w:val="00A5429A"/>
    <w:rsid w:val="00A80D1A"/>
    <w:rsid w:val="00A814F8"/>
    <w:rsid w:val="00A85DF0"/>
    <w:rsid w:val="00AB2C92"/>
    <w:rsid w:val="00AC2FA0"/>
    <w:rsid w:val="00AD0D20"/>
    <w:rsid w:val="00AD226B"/>
    <w:rsid w:val="00AD6116"/>
    <w:rsid w:val="00AE1959"/>
    <w:rsid w:val="00AE6F23"/>
    <w:rsid w:val="00AF3539"/>
    <w:rsid w:val="00AF42F3"/>
    <w:rsid w:val="00AF5FBE"/>
    <w:rsid w:val="00B07DAF"/>
    <w:rsid w:val="00B20789"/>
    <w:rsid w:val="00B23959"/>
    <w:rsid w:val="00B24A2C"/>
    <w:rsid w:val="00B409BC"/>
    <w:rsid w:val="00B510FA"/>
    <w:rsid w:val="00B85459"/>
    <w:rsid w:val="00B95A2D"/>
    <w:rsid w:val="00BB6CDC"/>
    <w:rsid w:val="00BE4725"/>
    <w:rsid w:val="00BF547B"/>
    <w:rsid w:val="00C07040"/>
    <w:rsid w:val="00C21162"/>
    <w:rsid w:val="00C3197B"/>
    <w:rsid w:val="00C62E73"/>
    <w:rsid w:val="00C77883"/>
    <w:rsid w:val="00CC5C34"/>
    <w:rsid w:val="00CD6D89"/>
    <w:rsid w:val="00CE3CDE"/>
    <w:rsid w:val="00CF36D1"/>
    <w:rsid w:val="00D03944"/>
    <w:rsid w:val="00D078F3"/>
    <w:rsid w:val="00D2553B"/>
    <w:rsid w:val="00D46CC5"/>
    <w:rsid w:val="00D7022F"/>
    <w:rsid w:val="00D73204"/>
    <w:rsid w:val="00D837F5"/>
    <w:rsid w:val="00D860E0"/>
    <w:rsid w:val="00DA4FC7"/>
    <w:rsid w:val="00DB23D6"/>
    <w:rsid w:val="00DB4378"/>
    <w:rsid w:val="00DC2245"/>
    <w:rsid w:val="00DC692F"/>
    <w:rsid w:val="00DE6B5E"/>
    <w:rsid w:val="00DE6B9C"/>
    <w:rsid w:val="00DF0553"/>
    <w:rsid w:val="00E3527B"/>
    <w:rsid w:val="00E62722"/>
    <w:rsid w:val="00E65E57"/>
    <w:rsid w:val="00E868EC"/>
    <w:rsid w:val="00EE18C5"/>
    <w:rsid w:val="00EE4F1A"/>
    <w:rsid w:val="00F10BB8"/>
    <w:rsid w:val="00F24494"/>
    <w:rsid w:val="00F430C2"/>
    <w:rsid w:val="00F74796"/>
    <w:rsid w:val="00FA0123"/>
    <w:rsid w:val="00FA721E"/>
    <w:rsid w:val="00FE1F2C"/>
    <w:rsid w:val="04844854"/>
    <w:rsid w:val="106172ED"/>
    <w:rsid w:val="18831547"/>
    <w:rsid w:val="21452025"/>
    <w:rsid w:val="21D5653F"/>
    <w:rsid w:val="34C37DE1"/>
    <w:rsid w:val="373D66F1"/>
    <w:rsid w:val="3C677B59"/>
    <w:rsid w:val="475A449F"/>
    <w:rsid w:val="4A416461"/>
    <w:rsid w:val="4F2B7952"/>
    <w:rsid w:val="50F413DD"/>
    <w:rsid w:val="53813090"/>
    <w:rsid w:val="5B6372BA"/>
    <w:rsid w:val="6A190E9F"/>
    <w:rsid w:val="70562CE7"/>
    <w:rsid w:val="71411B5D"/>
    <w:rsid w:val="71C6563A"/>
    <w:rsid w:val="720D141A"/>
    <w:rsid w:val="749331CE"/>
    <w:rsid w:val="7B0E3DF2"/>
    <w:rsid w:val="7C7C44BA"/>
    <w:rsid w:val="7E75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36A101-3002-49E3-BB4D-753F9FAD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lock Text"/>
    <w:basedOn w:val="a"/>
    <w:next w:val="a"/>
    <w:qFormat/>
    <w:pPr>
      <w:snapToGrid w:val="0"/>
      <w:spacing w:after="160" w:line="360" w:lineRule="auto"/>
      <w:ind w:left="-15" w:right="103" w:firstLine="447"/>
      <w:jc w:val="left"/>
    </w:pPr>
    <w:rPr>
      <w:rFonts w:ascii="宋体" w:eastAsiaTheme="minorEastAsia" w:hAnsi="宋体" w:cstheme="minorBidi"/>
      <w:spacing w:val="-2"/>
      <w:sz w:val="24"/>
      <w:szCs w:val="20"/>
      <w14:ligatures w14:val="standardContextual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No Spacing"/>
    <w:uiPriority w:val="1"/>
    <w:qFormat/>
    <w:pPr>
      <w:widowControl w:val="0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微软雅黑" w:hAnsi="Calibri" w:cs="Times New Roman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微软雅黑" w:hAnsi="Calibri" w:cs="Times New Roman"/>
      <w:b/>
      <w:bCs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145</Words>
  <Characters>833</Characters>
  <Application>Microsoft Office Word</Application>
  <DocSecurity>0</DocSecurity>
  <Lines>6</Lines>
  <Paragraphs>1</Paragraphs>
  <ScaleCrop>false</ScaleCrop>
  <Company>AB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邱素萍</dc:creator>
  <cp:lastModifiedBy>邱素萍</cp:lastModifiedBy>
  <cp:revision>3</cp:revision>
  <cp:lastPrinted>2025-09-01T05:49:00Z</cp:lastPrinted>
  <dcterms:created xsi:type="dcterms:W3CDTF">2025-11-06T02:21:00Z</dcterms:created>
  <dcterms:modified xsi:type="dcterms:W3CDTF">2025-11-21T09:01:00Z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39C08968E1C4450F918E20C2CCB8E4CA</vt:lpwstr>
  </property>
</Properties>
</file>