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123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zC+1ktYAAAAIAQAADwAAAAAAAAABACAAAAA4AAAAZHJzL2Rvd25yZXYueG1s&#10;UEsBAhQAFAAAAAgAh07iQCiR+N7kAQAAqgMAAA4AAAAAAAAAAQAgAAAAOwEAAGRycy9lMm9Eb2Mu&#10;eG1sUEsFBgAAAAAGAAYAWQEAAJE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quanwen"/>
      <w:bookmarkStart w:id="1" w:name="_GoBack"/>
      <w:bookmarkEnd w:id="1"/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湛江国联水产开发股份有限公司、</w:t>
      </w: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outlineLvl w:val="0"/>
        <w:rPr>
          <w:rFonts w:hint="default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  <w:lang w:eastAsia="zh-CN"/>
        </w:rPr>
        <w:t>新余国通投资管理有限公司、李忠、樊春花、梁永振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采取出具警示函措施的决定</w:t>
      </w:r>
    </w:p>
    <w:p>
      <w:pPr>
        <w:adjustRightInd w:val="0"/>
        <w:snapToGrid w:val="0"/>
        <w:spacing w:afterLines="0" w:line="240" w:lineRule="auto"/>
        <w:rPr>
          <w:rFonts w:hint="eastAsia" w:ascii="方正小标宋简体" w:hAnsi="方正小标宋简体" w:eastAsia="方正小标宋简体" w:cs="方正小标宋简体"/>
          <w:spacing w:val="8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湛江国联水产开发股份有限公司、新余国通投资管理有限公司、李忠、樊春花、梁永振：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firstLine="640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经查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月至1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湛江国联水产开发股份有限公司(以下简称国联水产或公司)向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第一大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股东新余国通投资管理有限公司(以下简称新余国通)提供借款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累计发生额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780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万元。上述行为构成控股股东及其关联方对国联水产的非经营性资金占用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截至202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月底资金占用余额已全部清偿。公司对前述事项未及时依法履行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审议及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信息披露义务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，迟至2025年4月28日才在2024年年度报告中予以披露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12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公司上述行为违反了《上市公司信息披露管理办法》(证监会令第182号，下同)第三条第一款、《上市公司监管指引第8号——上市公司资金往来、对外担保的监管要求》(证监会公告〔2022〕26号，以下简称《8号指引》)第五条第二项的规定。新余国通违反了《8号指引》第三条的规定。李忠作为公司董事长、总经理，樊春花作为公司财务总监，梁永振作为公司董事会秘书，未能勤勉尽责，对公司上述违规行为负有主要责任，违反了《上市公司信息披露管理办法》第四条的规定。根据《上市公司信息披露管理办法》第五十二条、《8号指引》第二十三条的规定，我局决定对国联水产、新余国通、李忠、樊春花、梁永振采取出具警示函的行政监管措施，并记入证券期货市场诚信档案。你们应当加强对证券法律法规的学习,提高规范运作水平,杜绝此类事件再次发生,并于收到本决定书之日起10个工作日内向我局提交书面报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12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也可以在收到本决定书之日起6个月内向有管辖权的人民法院提起诉讼。复议与诉讼期间，上述监督管理措施不停止执行。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18"/>
          <w:szCs w:val="1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240" w:lineRule="auto"/>
        <w:ind w:right="28"/>
        <w:jc w:val="left"/>
        <w:rPr>
          <w:rFonts w:hint="eastAsia" w:ascii="黑体" w:eastAsia="黑体" w:cs="Times New Roman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 w:line="240" w:lineRule="auto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</w:t>
      </w:r>
      <w:r>
        <w:rPr>
          <w:rFonts w:hint="eastAsia" w:ascii="仿宋_GB2312" w:eastAsia="仿宋_GB2312"/>
          <w:spacing w:val="8"/>
          <w:sz w:val="28"/>
          <w:lang w:eastAsia="zh-CN"/>
        </w:rPr>
        <w:t>证监会上市司、法治司；深圳证券交易所。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11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overflowPunct w:val="0"/>
        <w:snapToGrid w:val="0"/>
        <w:spacing w:beforeLines="0" w:afterLines="0" w:line="240" w:lineRule="auto"/>
        <w:rPr>
          <w:rFonts w:hint="eastAsia" w:eastAsia="宋体"/>
          <w:sz w:val="2"/>
          <w:szCs w:val="2"/>
          <w:lang w:eastAsia="zh-CN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D1399"/>
    <w:rsid w:val="2F7FB5ED"/>
    <w:rsid w:val="2FBF3CEA"/>
    <w:rsid w:val="3BBFE99E"/>
    <w:rsid w:val="5D94F59F"/>
    <w:rsid w:val="6D6D8B83"/>
    <w:rsid w:val="6FCD1399"/>
    <w:rsid w:val="7FB9CD4B"/>
    <w:rsid w:val="DF6DCF1A"/>
    <w:rsid w:val="E5F346F0"/>
    <w:rsid w:val="FF4727DA"/>
    <w:rsid w:val="FFD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2025-10-01T15:54:00Z</dcterms:created>
  <dc:creator>刘旻浩</dc:creator>
  <cp:lastModifiedBy>刘旻浩</cp:lastModifiedBy>
  <dcterms:modified xsi:type="dcterms:W3CDTF">2025-11-04T14:03:13Z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6CE70E9B7B2D82A82B61096950F26415</vt:lpwstr>
  </property>
</Properties>
</file>