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71B81" w14:textId="5A66EC67" w:rsidR="00C26106" w:rsidRDefault="00000000">
      <w:pPr>
        <w:spacing w:beforeLines="50" w:before="156" w:afterLines="50" w:after="156" w:line="400" w:lineRule="exact"/>
        <w:rPr>
          <w:bCs/>
          <w:iCs/>
          <w:color w:val="000000"/>
          <w:sz w:val="24"/>
        </w:rPr>
      </w:pPr>
      <w:r>
        <w:rPr>
          <w:rFonts w:hAnsi="宋体"/>
          <w:bCs/>
          <w:iCs/>
          <w:color w:val="000000"/>
          <w:sz w:val="24"/>
        </w:rPr>
        <w:t>证券代码：</w:t>
      </w:r>
      <w:r>
        <w:rPr>
          <w:color w:val="000000"/>
          <w:sz w:val="24"/>
        </w:rPr>
        <w:t xml:space="preserve">603262                </w:t>
      </w:r>
      <w:r w:rsidR="00671BC3">
        <w:rPr>
          <w:rFonts w:hint="eastAsia"/>
          <w:color w:val="000000"/>
          <w:sz w:val="24"/>
        </w:rPr>
        <w:t xml:space="preserve">     </w:t>
      </w:r>
      <w:r>
        <w:rPr>
          <w:color w:val="000000"/>
          <w:sz w:val="24"/>
        </w:rPr>
        <w:t xml:space="preserve">    </w:t>
      </w:r>
      <w:r w:rsidR="007D68B7">
        <w:rPr>
          <w:rFonts w:hint="eastAsia"/>
          <w:color w:val="000000"/>
          <w:sz w:val="24"/>
        </w:rPr>
        <w:t xml:space="preserve"> </w:t>
      </w:r>
      <w:r>
        <w:rPr>
          <w:color w:val="000000"/>
          <w:sz w:val="24"/>
        </w:rPr>
        <w:t xml:space="preserve">         </w:t>
      </w:r>
      <w:r>
        <w:rPr>
          <w:rFonts w:hAnsi="宋体"/>
          <w:bCs/>
          <w:iCs/>
          <w:color w:val="000000"/>
          <w:sz w:val="24"/>
        </w:rPr>
        <w:t>证券简称：</w:t>
      </w:r>
      <w:proofErr w:type="gramStart"/>
      <w:r>
        <w:rPr>
          <w:color w:val="000000"/>
          <w:sz w:val="24"/>
        </w:rPr>
        <w:t>技源集团</w:t>
      </w:r>
      <w:proofErr w:type="gramEnd"/>
    </w:p>
    <w:p w14:paraId="4846EF3E" w14:textId="77777777" w:rsidR="00C26106" w:rsidRDefault="00000000">
      <w:pPr>
        <w:spacing w:beforeLines="50" w:before="156" w:afterLines="50" w:after="156" w:line="400" w:lineRule="exact"/>
        <w:jc w:val="center"/>
        <w:rPr>
          <w:rFonts w:ascii="宋体" w:hAnsi="宋体" w:hint="eastAsia"/>
          <w:b/>
          <w:bCs/>
          <w:iCs/>
          <w:color w:val="000000"/>
          <w:sz w:val="32"/>
          <w:szCs w:val="32"/>
        </w:rPr>
      </w:pPr>
      <w:proofErr w:type="gramStart"/>
      <w:r>
        <w:rPr>
          <w:rFonts w:ascii="宋体" w:hAnsi="宋体"/>
          <w:b/>
          <w:bCs/>
          <w:iCs/>
          <w:color w:val="000000"/>
          <w:sz w:val="32"/>
          <w:szCs w:val="32"/>
        </w:rPr>
        <w:t>技源集团</w:t>
      </w:r>
      <w:proofErr w:type="gramEnd"/>
      <w:r>
        <w:rPr>
          <w:rFonts w:ascii="宋体" w:hAnsi="宋体"/>
          <w:b/>
          <w:bCs/>
          <w:iCs/>
          <w:color w:val="000000"/>
          <w:sz w:val="32"/>
          <w:szCs w:val="32"/>
        </w:rPr>
        <w:t>股份有限公司</w:t>
      </w:r>
      <w:r>
        <w:rPr>
          <w:rFonts w:ascii="宋体" w:hAnsi="宋体" w:hint="eastAsia"/>
          <w:b/>
          <w:bCs/>
          <w:iCs/>
          <w:color w:val="000000"/>
          <w:sz w:val="32"/>
          <w:szCs w:val="32"/>
        </w:rPr>
        <w:t>投资者关系活动记录表</w:t>
      </w:r>
    </w:p>
    <w:p w14:paraId="6454ED05" w14:textId="77777777" w:rsidR="00C26106" w:rsidRDefault="00000000">
      <w:pPr>
        <w:spacing w:line="400" w:lineRule="exact"/>
        <w:rPr>
          <w:bCs/>
          <w:iCs/>
          <w:color w:val="000000"/>
          <w:sz w:val="24"/>
        </w:rPr>
      </w:pPr>
      <w:r>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C26106" w14:paraId="5871EDD0" w14:textId="77777777">
        <w:tc>
          <w:tcPr>
            <w:tcW w:w="1908" w:type="dxa"/>
            <w:tcBorders>
              <w:top w:val="single" w:sz="4" w:space="0" w:color="auto"/>
              <w:left w:val="single" w:sz="4" w:space="0" w:color="auto"/>
              <w:bottom w:val="single" w:sz="4" w:space="0" w:color="auto"/>
              <w:right w:val="single" w:sz="4" w:space="0" w:color="auto"/>
            </w:tcBorders>
          </w:tcPr>
          <w:p w14:paraId="2915CE4E" w14:textId="77777777" w:rsidR="00C26106" w:rsidRDefault="00000000">
            <w:pPr>
              <w:spacing w:line="420" w:lineRule="exact"/>
              <w:rPr>
                <w:bCs/>
                <w:iCs/>
                <w:color w:val="000000"/>
                <w:kern w:val="0"/>
                <w:sz w:val="24"/>
              </w:rPr>
            </w:pPr>
            <w:r>
              <w:rPr>
                <w:rFonts w:hAnsi="宋体"/>
                <w:bCs/>
                <w:iCs/>
                <w:color w:val="000000"/>
                <w:kern w:val="0"/>
                <w:sz w:val="24"/>
              </w:rPr>
              <w:t>投资者关系活动类别</w:t>
            </w:r>
          </w:p>
          <w:p w14:paraId="449858FB" w14:textId="77777777" w:rsidR="00C26106" w:rsidRDefault="00C26106">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239A7C70" w14:textId="69FBF7F2" w:rsidR="00C26106" w:rsidRDefault="00180E6A">
            <w:pPr>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78A493B3" w14:textId="238B551E" w:rsidR="00C26106"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sidR="00180E6A">
              <w:rPr>
                <w:bCs/>
                <w:iCs/>
                <w:color w:val="000000"/>
                <w:kern w:val="0"/>
                <w:sz w:val="24"/>
              </w:rPr>
              <w:t>□</w:t>
            </w:r>
            <w:r w:rsidR="00180E6A">
              <w:rPr>
                <w:rFonts w:hint="eastAsia"/>
                <w:bCs/>
                <w:iCs/>
                <w:color w:val="000000"/>
                <w:kern w:val="0"/>
                <w:sz w:val="24"/>
              </w:rPr>
              <w:t xml:space="preserve"> </w:t>
            </w:r>
            <w:r>
              <w:rPr>
                <w:rFonts w:hAnsi="宋体"/>
                <w:kern w:val="0"/>
                <w:sz w:val="24"/>
              </w:rPr>
              <w:t>业绩说明会</w:t>
            </w:r>
          </w:p>
          <w:p w14:paraId="5CC33103" w14:textId="77777777" w:rsidR="00C26106"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473C2B03" w14:textId="77777777" w:rsidR="00C26106" w:rsidRDefault="00000000">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6A4AF3A5" w14:textId="77777777" w:rsidR="00C26106" w:rsidRDefault="00000000">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proofErr w:type="gramStart"/>
            <w:r>
              <w:rPr>
                <w:rFonts w:hAnsi="宋体"/>
                <w:kern w:val="0"/>
                <w:sz w:val="24"/>
                <w:u w:val="single"/>
              </w:rPr>
              <w:t>请文字</w:t>
            </w:r>
            <w:proofErr w:type="gramEnd"/>
            <w:r>
              <w:rPr>
                <w:rFonts w:hAnsi="宋体"/>
                <w:kern w:val="0"/>
                <w:sz w:val="24"/>
                <w:u w:val="single"/>
              </w:rPr>
              <w:t>说明其他活动内容）</w:t>
            </w:r>
          </w:p>
        </w:tc>
      </w:tr>
      <w:tr w:rsidR="00C26106" w14:paraId="7BE25501" w14:textId="77777777">
        <w:tc>
          <w:tcPr>
            <w:tcW w:w="1908" w:type="dxa"/>
            <w:tcBorders>
              <w:top w:val="single" w:sz="4" w:space="0" w:color="auto"/>
              <w:left w:val="single" w:sz="4" w:space="0" w:color="auto"/>
              <w:bottom w:val="single" w:sz="4" w:space="0" w:color="auto"/>
              <w:right w:val="single" w:sz="4" w:space="0" w:color="auto"/>
            </w:tcBorders>
          </w:tcPr>
          <w:p w14:paraId="25BD1B7B" w14:textId="0C568AE9" w:rsidR="00C26106" w:rsidRDefault="00000000">
            <w:pPr>
              <w:spacing w:line="420" w:lineRule="exact"/>
              <w:rPr>
                <w:bCs/>
                <w:iCs/>
                <w:color w:val="000000"/>
                <w:kern w:val="0"/>
                <w:sz w:val="24"/>
              </w:rPr>
            </w:pPr>
            <w:r>
              <w:rPr>
                <w:rFonts w:hAnsi="宋体"/>
                <w:bCs/>
                <w:iCs/>
                <w:color w:val="000000"/>
                <w:kern w:val="0"/>
                <w:sz w:val="24"/>
              </w:rPr>
              <w:t>参与单位名称</w:t>
            </w:r>
          </w:p>
        </w:tc>
        <w:tc>
          <w:tcPr>
            <w:tcW w:w="6847" w:type="dxa"/>
            <w:tcBorders>
              <w:top w:val="single" w:sz="4" w:space="0" w:color="auto"/>
              <w:left w:val="single" w:sz="4" w:space="0" w:color="auto"/>
              <w:bottom w:val="single" w:sz="4" w:space="0" w:color="auto"/>
              <w:right w:val="single" w:sz="4" w:space="0" w:color="auto"/>
            </w:tcBorders>
          </w:tcPr>
          <w:p w14:paraId="62D40C22" w14:textId="31635835" w:rsidR="00C26106" w:rsidRPr="00B54547" w:rsidRDefault="00180E6A" w:rsidP="00B54547">
            <w:pPr>
              <w:spacing w:line="420" w:lineRule="exact"/>
              <w:rPr>
                <w:bCs/>
                <w:iCs/>
                <w:color w:val="000000"/>
                <w:sz w:val="24"/>
              </w:rPr>
            </w:pPr>
            <w:r w:rsidRPr="00180E6A">
              <w:rPr>
                <w:rFonts w:hint="eastAsia"/>
                <w:bCs/>
                <w:iCs/>
                <w:color w:val="000000"/>
                <w:sz w:val="24"/>
              </w:rPr>
              <w:t>现场调研参与单位名称：</w:t>
            </w:r>
            <w:r w:rsidR="00B54547" w:rsidRPr="00B54547">
              <w:rPr>
                <w:rFonts w:hint="eastAsia"/>
                <w:bCs/>
                <w:iCs/>
                <w:color w:val="000000"/>
                <w:sz w:val="24"/>
              </w:rPr>
              <w:t>长江证券</w:t>
            </w:r>
            <w:r w:rsidR="00B54547">
              <w:rPr>
                <w:rFonts w:hint="eastAsia"/>
                <w:bCs/>
                <w:iCs/>
                <w:color w:val="000000"/>
                <w:sz w:val="24"/>
              </w:rPr>
              <w:t>股份有限公司、</w:t>
            </w:r>
            <w:r w:rsidR="00B54547" w:rsidRPr="00B54547">
              <w:rPr>
                <w:bCs/>
                <w:iCs/>
                <w:color w:val="000000"/>
                <w:sz w:val="24"/>
              </w:rPr>
              <w:t>上海国泰海通证券资产管理有限公司</w:t>
            </w:r>
            <w:r w:rsidR="00B54547">
              <w:rPr>
                <w:rFonts w:hint="eastAsia"/>
                <w:bCs/>
                <w:iCs/>
                <w:color w:val="000000"/>
                <w:sz w:val="24"/>
              </w:rPr>
              <w:t>、</w:t>
            </w:r>
            <w:r w:rsidR="00B54547" w:rsidRPr="00B54547">
              <w:rPr>
                <w:rFonts w:hint="eastAsia"/>
                <w:bCs/>
                <w:iCs/>
                <w:color w:val="000000"/>
                <w:sz w:val="24"/>
              </w:rPr>
              <w:t>浙江浙商资本管理有限公司</w:t>
            </w:r>
            <w:r w:rsidR="00B54547">
              <w:rPr>
                <w:rFonts w:hint="eastAsia"/>
                <w:bCs/>
                <w:iCs/>
                <w:color w:val="000000"/>
                <w:sz w:val="24"/>
              </w:rPr>
              <w:t>、</w:t>
            </w:r>
            <w:r w:rsidR="00B54547" w:rsidRPr="00B54547">
              <w:rPr>
                <w:rFonts w:hint="eastAsia"/>
                <w:bCs/>
                <w:iCs/>
                <w:color w:val="000000"/>
                <w:sz w:val="24"/>
              </w:rPr>
              <w:t>上海理成资产管理有限公司</w:t>
            </w:r>
            <w:r w:rsidR="00B54547">
              <w:rPr>
                <w:rFonts w:hint="eastAsia"/>
                <w:bCs/>
                <w:iCs/>
                <w:color w:val="000000"/>
                <w:sz w:val="24"/>
              </w:rPr>
              <w:t>、</w:t>
            </w:r>
            <w:r w:rsidR="00B54547" w:rsidRPr="00B54547">
              <w:rPr>
                <w:rFonts w:hint="eastAsia"/>
                <w:bCs/>
                <w:iCs/>
                <w:color w:val="000000"/>
                <w:sz w:val="24"/>
              </w:rPr>
              <w:t>长盛基金管理有限公司</w:t>
            </w:r>
            <w:r w:rsidR="00B54547">
              <w:rPr>
                <w:rFonts w:hint="eastAsia"/>
                <w:bCs/>
                <w:iCs/>
                <w:color w:val="000000"/>
                <w:sz w:val="24"/>
              </w:rPr>
              <w:t>、</w:t>
            </w:r>
            <w:r w:rsidR="00B54547" w:rsidRPr="00B54547">
              <w:rPr>
                <w:bCs/>
                <w:iCs/>
                <w:color w:val="000000"/>
                <w:sz w:val="24"/>
              </w:rPr>
              <w:t>长江证券（上海）资产管理有限公司</w:t>
            </w:r>
            <w:r w:rsidR="00B54547">
              <w:rPr>
                <w:rFonts w:hint="eastAsia"/>
                <w:bCs/>
                <w:iCs/>
                <w:color w:val="000000"/>
                <w:sz w:val="24"/>
              </w:rPr>
              <w:t>、</w:t>
            </w:r>
            <w:r w:rsidR="00B54547" w:rsidRPr="00B54547">
              <w:rPr>
                <w:bCs/>
                <w:iCs/>
                <w:color w:val="000000"/>
                <w:sz w:val="24"/>
              </w:rPr>
              <w:t>建信养老金管理有限责任公司</w:t>
            </w:r>
            <w:r w:rsidR="00B54547">
              <w:rPr>
                <w:rFonts w:hint="eastAsia"/>
                <w:bCs/>
                <w:iCs/>
                <w:color w:val="000000"/>
                <w:sz w:val="24"/>
              </w:rPr>
              <w:t>、</w:t>
            </w:r>
            <w:r w:rsidR="00B54547" w:rsidRPr="00B54547">
              <w:rPr>
                <w:bCs/>
                <w:iCs/>
                <w:color w:val="000000"/>
                <w:sz w:val="24"/>
              </w:rPr>
              <w:t>中</w:t>
            </w:r>
            <w:proofErr w:type="gramStart"/>
            <w:r w:rsidR="00B54547" w:rsidRPr="00B54547">
              <w:rPr>
                <w:bCs/>
                <w:iCs/>
                <w:color w:val="000000"/>
                <w:sz w:val="24"/>
              </w:rPr>
              <w:t>银基金</w:t>
            </w:r>
            <w:proofErr w:type="gramEnd"/>
            <w:r w:rsidR="00B54547" w:rsidRPr="00B54547">
              <w:rPr>
                <w:bCs/>
                <w:iCs/>
                <w:color w:val="000000"/>
                <w:sz w:val="24"/>
              </w:rPr>
              <w:t>管理有限公司</w:t>
            </w:r>
            <w:r w:rsidRPr="00180E6A">
              <w:rPr>
                <w:rFonts w:hint="eastAsia"/>
                <w:bCs/>
                <w:iCs/>
                <w:color w:val="000000"/>
                <w:sz w:val="24"/>
              </w:rPr>
              <w:t>（以上排名不分先后</w:t>
            </w:r>
            <w:r>
              <w:rPr>
                <w:rFonts w:hint="eastAsia"/>
                <w:bCs/>
                <w:iCs/>
                <w:color w:val="000000"/>
                <w:sz w:val="24"/>
              </w:rPr>
              <w:t>）</w:t>
            </w:r>
          </w:p>
        </w:tc>
      </w:tr>
      <w:tr w:rsidR="00C26106" w14:paraId="79356CE0" w14:textId="77777777">
        <w:tc>
          <w:tcPr>
            <w:tcW w:w="1908" w:type="dxa"/>
            <w:tcBorders>
              <w:top w:val="single" w:sz="4" w:space="0" w:color="auto"/>
              <w:left w:val="single" w:sz="4" w:space="0" w:color="auto"/>
              <w:bottom w:val="single" w:sz="4" w:space="0" w:color="auto"/>
              <w:right w:val="single" w:sz="4" w:space="0" w:color="auto"/>
            </w:tcBorders>
          </w:tcPr>
          <w:p w14:paraId="34E413B4" w14:textId="77777777" w:rsidR="00C26106" w:rsidRDefault="00000000">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2CD4C279" w14:textId="15685DC6" w:rsidR="00C26106" w:rsidRDefault="00000000">
            <w:pPr>
              <w:spacing w:line="420" w:lineRule="exact"/>
              <w:rPr>
                <w:bCs/>
                <w:iCs/>
                <w:color w:val="000000"/>
                <w:sz w:val="24"/>
              </w:rPr>
            </w:pPr>
            <w:r>
              <w:rPr>
                <w:bCs/>
                <w:iCs/>
                <w:color w:val="000000"/>
                <w:sz w:val="24"/>
              </w:rPr>
              <w:t>2025</w:t>
            </w:r>
            <w:r>
              <w:rPr>
                <w:bCs/>
                <w:iCs/>
                <w:color w:val="000000"/>
                <w:sz w:val="24"/>
              </w:rPr>
              <w:t>年</w:t>
            </w:r>
            <w:r>
              <w:rPr>
                <w:bCs/>
                <w:iCs/>
                <w:color w:val="000000"/>
                <w:sz w:val="24"/>
              </w:rPr>
              <w:t>11</w:t>
            </w:r>
            <w:r>
              <w:rPr>
                <w:bCs/>
                <w:iCs/>
                <w:color w:val="000000"/>
                <w:sz w:val="24"/>
              </w:rPr>
              <w:t>月</w:t>
            </w:r>
            <w:r w:rsidR="00B54547">
              <w:rPr>
                <w:rFonts w:hint="eastAsia"/>
                <w:bCs/>
                <w:iCs/>
                <w:color w:val="000000"/>
                <w:sz w:val="24"/>
              </w:rPr>
              <w:t>28</w:t>
            </w:r>
            <w:r>
              <w:rPr>
                <w:bCs/>
                <w:iCs/>
                <w:color w:val="000000"/>
                <w:sz w:val="24"/>
              </w:rPr>
              <w:t>日</w:t>
            </w:r>
            <w:r>
              <w:rPr>
                <w:bCs/>
                <w:iCs/>
                <w:color w:val="000000"/>
                <w:sz w:val="24"/>
              </w:rPr>
              <w:t xml:space="preserve"> </w:t>
            </w:r>
            <w:r w:rsidR="00B54547">
              <w:rPr>
                <w:rFonts w:hint="eastAsia"/>
                <w:bCs/>
                <w:iCs/>
                <w:color w:val="000000"/>
                <w:sz w:val="24"/>
              </w:rPr>
              <w:t>上</w:t>
            </w:r>
            <w:r>
              <w:rPr>
                <w:bCs/>
                <w:iCs/>
                <w:color w:val="000000"/>
                <w:sz w:val="24"/>
              </w:rPr>
              <w:t>午</w:t>
            </w:r>
            <w:r>
              <w:rPr>
                <w:bCs/>
                <w:iCs/>
                <w:color w:val="000000"/>
                <w:sz w:val="24"/>
              </w:rPr>
              <w:t xml:space="preserve"> 1</w:t>
            </w:r>
            <w:r w:rsidR="00B54547">
              <w:rPr>
                <w:rFonts w:hint="eastAsia"/>
                <w:bCs/>
                <w:iCs/>
                <w:color w:val="000000"/>
                <w:sz w:val="24"/>
              </w:rPr>
              <w:t>0</w:t>
            </w:r>
            <w:r>
              <w:rPr>
                <w:bCs/>
                <w:iCs/>
                <w:color w:val="000000"/>
                <w:sz w:val="24"/>
              </w:rPr>
              <w:t>:</w:t>
            </w:r>
            <w:r w:rsidR="00180E6A">
              <w:rPr>
                <w:rFonts w:hint="eastAsia"/>
                <w:bCs/>
                <w:iCs/>
                <w:color w:val="000000"/>
                <w:sz w:val="24"/>
              </w:rPr>
              <w:t>0</w:t>
            </w:r>
            <w:r>
              <w:rPr>
                <w:bCs/>
                <w:iCs/>
                <w:color w:val="000000"/>
                <w:sz w:val="24"/>
              </w:rPr>
              <w:t>0~1</w:t>
            </w:r>
            <w:r w:rsidR="00B54547">
              <w:rPr>
                <w:rFonts w:hint="eastAsia"/>
                <w:bCs/>
                <w:iCs/>
                <w:color w:val="000000"/>
                <w:sz w:val="24"/>
              </w:rPr>
              <w:t>2</w:t>
            </w:r>
            <w:r>
              <w:rPr>
                <w:bCs/>
                <w:iCs/>
                <w:color w:val="000000"/>
                <w:sz w:val="24"/>
              </w:rPr>
              <w:t>:00</w:t>
            </w:r>
          </w:p>
        </w:tc>
      </w:tr>
      <w:tr w:rsidR="00C26106" w14:paraId="16ED8054" w14:textId="77777777">
        <w:tc>
          <w:tcPr>
            <w:tcW w:w="1908" w:type="dxa"/>
            <w:tcBorders>
              <w:top w:val="single" w:sz="4" w:space="0" w:color="auto"/>
              <w:left w:val="single" w:sz="4" w:space="0" w:color="auto"/>
              <w:bottom w:val="single" w:sz="4" w:space="0" w:color="auto"/>
              <w:right w:val="single" w:sz="4" w:space="0" w:color="auto"/>
            </w:tcBorders>
          </w:tcPr>
          <w:p w14:paraId="119ED42D" w14:textId="77777777" w:rsidR="00C26106" w:rsidRDefault="00000000">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153E6D22" w14:textId="692EFD9B" w:rsidR="00C26106" w:rsidRDefault="00180E6A">
            <w:pPr>
              <w:spacing w:line="420" w:lineRule="exact"/>
              <w:rPr>
                <w:bCs/>
                <w:iCs/>
                <w:color w:val="000000"/>
                <w:sz w:val="24"/>
              </w:rPr>
            </w:pPr>
            <w:r w:rsidRPr="00180E6A">
              <w:rPr>
                <w:rFonts w:ascii="宋体" w:hAnsi="宋体" w:hint="eastAsia"/>
                <w:sz w:val="24"/>
              </w:rPr>
              <w:t>公司会议室</w:t>
            </w:r>
          </w:p>
        </w:tc>
      </w:tr>
      <w:tr w:rsidR="00C26106" w14:paraId="40C9AC33" w14:textId="77777777">
        <w:tc>
          <w:tcPr>
            <w:tcW w:w="1908" w:type="dxa"/>
            <w:tcBorders>
              <w:top w:val="single" w:sz="4" w:space="0" w:color="auto"/>
              <w:left w:val="single" w:sz="4" w:space="0" w:color="auto"/>
              <w:bottom w:val="single" w:sz="4" w:space="0" w:color="auto"/>
              <w:right w:val="single" w:sz="4" w:space="0" w:color="auto"/>
            </w:tcBorders>
          </w:tcPr>
          <w:p w14:paraId="3060DB3A" w14:textId="77777777" w:rsidR="00C26106" w:rsidRPr="00180E6A" w:rsidRDefault="00000000">
            <w:pPr>
              <w:spacing w:line="420" w:lineRule="exact"/>
              <w:rPr>
                <w:bCs/>
                <w:iCs/>
                <w:color w:val="000000"/>
                <w:kern w:val="0"/>
                <w:sz w:val="24"/>
              </w:rPr>
            </w:pPr>
            <w:r w:rsidRPr="00180E6A">
              <w:rPr>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04B8CE29" w14:textId="6DC93AD9" w:rsidR="00C26106" w:rsidRPr="00180E6A" w:rsidRDefault="00000000" w:rsidP="008F74AB">
            <w:pPr>
              <w:spacing w:line="420" w:lineRule="exact"/>
              <w:rPr>
                <w:bCs/>
                <w:sz w:val="24"/>
              </w:rPr>
            </w:pPr>
            <w:r w:rsidRPr="00180E6A">
              <w:rPr>
                <w:bCs/>
                <w:sz w:val="24"/>
              </w:rPr>
              <w:t>1</w:t>
            </w:r>
            <w:r w:rsidRPr="00180E6A">
              <w:rPr>
                <w:bCs/>
                <w:sz w:val="24"/>
              </w:rPr>
              <w:t>、证券投资总监曲明磊</w:t>
            </w:r>
            <w:r w:rsidR="008F74AB">
              <w:rPr>
                <w:rFonts w:hint="eastAsia"/>
                <w:bCs/>
                <w:sz w:val="24"/>
              </w:rPr>
              <w:t xml:space="preserve">       </w:t>
            </w:r>
            <w:r w:rsidRPr="00180E6A">
              <w:rPr>
                <w:bCs/>
                <w:sz w:val="24"/>
              </w:rPr>
              <w:t>2</w:t>
            </w:r>
            <w:r w:rsidRPr="00180E6A">
              <w:rPr>
                <w:bCs/>
                <w:sz w:val="24"/>
              </w:rPr>
              <w:t>、证券事务代表曹进文</w:t>
            </w:r>
          </w:p>
        </w:tc>
      </w:tr>
      <w:tr w:rsidR="00C26106" w14:paraId="7FB3962A" w14:textId="77777777">
        <w:tc>
          <w:tcPr>
            <w:tcW w:w="1908" w:type="dxa"/>
            <w:tcBorders>
              <w:top w:val="single" w:sz="4" w:space="0" w:color="auto"/>
              <w:left w:val="single" w:sz="4" w:space="0" w:color="auto"/>
              <w:bottom w:val="single" w:sz="4" w:space="0" w:color="auto"/>
              <w:right w:val="single" w:sz="4" w:space="0" w:color="auto"/>
            </w:tcBorders>
            <w:vAlign w:val="center"/>
          </w:tcPr>
          <w:p w14:paraId="13DFE7F0" w14:textId="77777777" w:rsidR="00C26106" w:rsidRDefault="00000000">
            <w:pPr>
              <w:spacing w:line="420" w:lineRule="exact"/>
              <w:rPr>
                <w:bCs/>
                <w:iCs/>
                <w:color w:val="000000"/>
                <w:kern w:val="0"/>
                <w:sz w:val="24"/>
              </w:rPr>
            </w:pPr>
            <w:r>
              <w:rPr>
                <w:rFonts w:hAnsi="宋体"/>
                <w:bCs/>
                <w:iCs/>
                <w:color w:val="000000"/>
                <w:kern w:val="0"/>
                <w:sz w:val="24"/>
              </w:rPr>
              <w:t>投资者关系活动主要内容介绍</w:t>
            </w:r>
          </w:p>
          <w:p w14:paraId="0FD199A3" w14:textId="77777777" w:rsidR="00C26106" w:rsidRDefault="00C26106">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0DF049B2" w14:textId="01A8B72A" w:rsidR="006A3907" w:rsidRDefault="006A3907" w:rsidP="006A3907">
            <w:pPr>
              <w:spacing w:line="360" w:lineRule="auto"/>
              <w:rPr>
                <w:b/>
                <w:bCs/>
              </w:rPr>
            </w:pPr>
            <w:r>
              <w:rPr>
                <w:rFonts w:hint="eastAsia"/>
                <w:b/>
                <w:bCs/>
              </w:rPr>
              <w:t>一、公司介绍</w:t>
            </w:r>
            <w:r w:rsidR="00B51560">
              <w:rPr>
                <w:rFonts w:hint="eastAsia"/>
                <w:b/>
                <w:bCs/>
              </w:rPr>
              <w:t>环节</w:t>
            </w:r>
          </w:p>
          <w:p w14:paraId="03BFD4DD" w14:textId="7205FF19" w:rsidR="006A3907" w:rsidRPr="00353416" w:rsidRDefault="006A3907" w:rsidP="00353416">
            <w:pPr>
              <w:spacing w:line="360" w:lineRule="auto"/>
              <w:ind w:firstLine="410"/>
            </w:pPr>
            <w:r w:rsidRPr="00353416">
              <w:rPr>
                <w:rFonts w:hint="eastAsia"/>
              </w:rPr>
              <w:t>公司证券投资总监与证券事务代表先向与会者简要介绍</w:t>
            </w:r>
            <w:r w:rsidR="00D6294E">
              <w:rPr>
                <w:rFonts w:hint="eastAsia"/>
              </w:rPr>
              <w:t>公司概况</w:t>
            </w:r>
            <w:r w:rsidRPr="00353416">
              <w:rPr>
                <w:rFonts w:hint="eastAsia"/>
              </w:rPr>
              <w:t>，主要如下：</w:t>
            </w:r>
          </w:p>
          <w:p w14:paraId="551537B9" w14:textId="18E34795" w:rsidR="006A3907" w:rsidRPr="00353416" w:rsidRDefault="006A3907" w:rsidP="006A3907">
            <w:pPr>
              <w:spacing w:line="360" w:lineRule="auto"/>
              <w:ind w:firstLine="410"/>
            </w:pPr>
            <w:proofErr w:type="gramStart"/>
            <w:r w:rsidRPr="00353416">
              <w:rPr>
                <w:rFonts w:hint="eastAsia"/>
              </w:rPr>
              <w:t>技源集团</w:t>
            </w:r>
            <w:proofErr w:type="gramEnd"/>
            <w:r w:rsidRPr="00353416">
              <w:rPr>
                <w:rFonts w:hint="eastAsia"/>
              </w:rPr>
              <w:t>深耕全球膳食营养补充行业二十余年，是一家专业从事膳食营养补充产品研发创新及产业化的国际化企业集团。</w:t>
            </w:r>
          </w:p>
          <w:p w14:paraId="13E03E38" w14:textId="2774F802" w:rsidR="006A3907" w:rsidRPr="00353416" w:rsidRDefault="006A3907" w:rsidP="006A3907">
            <w:pPr>
              <w:spacing w:line="360" w:lineRule="auto"/>
              <w:ind w:firstLine="410"/>
            </w:pPr>
            <w:r w:rsidRPr="00353416">
              <w:rPr>
                <w:rFonts w:hint="eastAsia"/>
              </w:rPr>
              <w:t>从产业链环节来看，膳食营养补充行业主要由基础原料供应商、营养原料生产商、营养制剂生产商、营养品牌运营商和下游渠道商组成。其中，营养原料生产商、营养制剂生产商与营养品牌运营商是产业链的核心环节。结合公司主要业务构成情况，公司属于行业内相对稀缺的兼具营养原料和制剂生产商角色定位的企业。</w:t>
            </w:r>
          </w:p>
          <w:p w14:paraId="558CA6BC" w14:textId="02B8377E" w:rsidR="006A3907" w:rsidRPr="00353416" w:rsidRDefault="006A3907" w:rsidP="00353416">
            <w:pPr>
              <w:spacing w:line="360" w:lineRule="auto"/>
              <w:ind w:firstLine="410"/>
            </w:pPr>
            <w:r w:rsidRPr="00353416">
              <w:rPr>
                <w:rFonts w:hint="eastAsia"/>
              </w:rPr>
              <w:t>公司致力于构建全球领先的膳食营养补充产业平台，</w:t>
            </w:r>
            <w:proofErr w:type="gramStart"/>
            <w:r w:rsidR="009D79FB" w:rsidRPr="00353416">
              <w:rPr>
                <w:rFonts w:hint="eastAsia"/>
              </w:rPr>
              <w:t>践行</w:t>
            </w:r>
            <w:bookmarkStart w:id="0" w:name="OLE_LINK1"/>
            <w:proofErr w:type="gramEnd"/>
            <w:r w:rsidR="009D79FB" w:rsidRPr="00353416">
              <w:rPr>
                <w:rFonts w:hint="eastAsia"/>
              </w:rPr>
              <w:t>赋能</w:t>
            </w:r>
            <w:r w:rsidR="009D79FB" w:rsidRPr="00353416">
              <w:t>B</w:t>
            </w:r>
            <w:proofErr w:type="gramStart"/>
            <w:r w:rsidR="009D79FB" w:rsidRPr="00353416">
              <w:rPr>
                <w:rFonts w:hint="eastAsia"/>
              </w:rPr>
              <w:t>端客户</w:t>
            </w:r>
            <w:proofErr w:type="gramEnd"/>
            <w:r w:rsidR="009D79FB" w:rsidRPr="00353416">
              <w:rPr>
                <w:rFonts w:hint="eastAsia"/>
              </w:rPr>
              <w:t>为</w:t>
            </w:r>
            <w:r w:rsidR="009D79FB" w:rsidRPr="00353416">
              <w:t>C</w:t>
            </w:r>
            <w:r w:rsidR="009D79FB" w:rsidRPr="00353416">
              <w:rPr>
                <w:rFonts w:hint="eastAsia"/>
              </w:rPr>
              <w:t>端消费者提供高品质、创新型的膳食营养补充产品的发展战略</w:t>
            </w:r>
            <w:bookmarkEnd w:id="0"/>
            <w:r w:rsidR="009D79FB" w:rsidRPr="00353416">
              <w:rPr>
                <w:rFonts w:hint="eastAsia"/>
              </w:rPr>
              <w:t>，以持续创新与全球化发展作为关键驱动力，不断完善“营养原料</w:t>
            </w:r>
            <w:r w:rsidR="009D79FB" w:rsidRPr="00353416">
              <w:t>+</w:t>
            </w:r>
            <w:r w:rsidR="009D79FB" w:rsidRPr="00353416">
              <w:rPr>
                <w:rFonts w:hint="eastAsia"/>
              </w:rPr>
              <w:t>营养制</w:t>
            </w:r>
            <w:r w:rsidR="009D79FB" w:rsidRPr="00353416">
              <w:rPr>
                <w:rFonts w:hint="eastAsia"/>
              </w:rPr>
              <w:lastRenderedPageBreak/>
              <w:t>剂</w:t>
            </w:r>
            <w:r w:rsidR="009D79FB" w:rsidRPr="00353416">
              <w:t>+</w:t>
            </w:r>
            <w:r w:rsidR="009D79FB" w:rsidRPr="00353416">
              <w:rPr>
                <w:rFonts w:hint="eastAsia"/>
              </w:rPr>
              <w:t>个性化</w:t>
            </w:r>
            <w:r w:rsidR="00B51560">
              <w:rPr>
                <w:rFonts w:hint="eastAsia"/>
              </w:rPr>
              <w:t>与</w:t>
            </w:r>
            <w:r w:rsidR="00B51560" w:rsidRPr="00D85810">
              <w:rPr>
                <w:rFonts w:hint="eastAsia"/>
              </w:rPr>
              <w:t>精准</w:t>
            </w:r>
            <w:r w:rsidR="009D79FB" w:rsidRPr="00353416">
              <w:rPr>
                <w:rFonts w:hint="eastAsia"/>
              </w:rPr>
              <w:t>营养”的业务布局，</w:t>
            </w:r>
            <w:proofErr w:type="gramStart"/>
            <w:r w:rsidR="009D79FB" w:rsidRPr="00353416">
              <w:rPr>
                <w:rFonts w:hint="eastAsia"/>
              </w:rPr>
              <w:t>构建全</w:t>
            </w:r>
            <w:proofErr w:type="gramEnd"/>
            <w:r w:rsidR="009D79FB" w:rsidRPr="00353416">
              <w:rPr>
                <w:rFonts w:hint="eastAsia"/>
              </w:rPr>
              <w:t>链路业务能力，成为最受</w:t>
            </w:r>
            <w:r w:rsidR="009D79FB" w:rsidRPr="00353416">
              <w:t>B</w:t>
            </w:r>
            <w:proofErr w:type="gramStart"/>
            <w:r w:rsidR="009D79FB" w:rsidRPr="00353416">
              <w:rPr>
                <w:rFonts w:hint="eastAsia"/>
              </w:rPr>
              <w:t>端客户</w:t>
            </w:r>
            <w:proofErr w:type="gramEnd"/>
            <w:r w:rsidR="009D79FB" w:rsidRPr="00353416">
              <w:rPr>
                <w:rFonts w:hint="eastAsia"/>
              </w:rPr>
              <w:t>信赖的创新产品方案供应商。</w:t>
            </w:r>
          </w:p>
          <w:p w14:paraId="3CACAFCB" w14:textId="5F13EC26" w:rsidR="009D79FB" w:rsidRDefault="009D79FB" w:rsidP="00353416">
            <w:pPr>
              <w:spacing w:line="360" w:lineRule="auto"/>
              <w:rPr>
                <w:b/>
                <w:bCs/>
              </w:rPr>
            </w:pPr>
            <w:r>
              <w:rPr>
                <w:rFonts w:hint="eastAsia"/>
                <w:b/>
                <w:bCs/>
              </w:rPr>
              <w:t>二、问答环节</w:t>
            </w:r>
          </w:p>
          <w:p w14:paraId="24805F01" w14:textId="77777777" w:rsidR="00917795" w:rsidRPr="00AB3DE7" w:rsidRDefault="00917795" w:rsidP="00917795">
            <w:pPr>
              <w:spacing w:beforeLines="50" w:before="156" w:line="360" w:lineRule="auto"/>
              <w:ind w:firstLineChars="200" w:firstLine="422"/>
              <w:rPr>
                <w:rFonts w:hint="eastAsia"/>
                <w:b/>
                <w:bCs/>
              </w:rPr>
            </w:pPr>
            <w:r>
              <w:rPr>
                <w:rFonts w:hint="eastAsia"/>
                <w:b/>
                <w:bCs/>
              </w:rPr>
              <w:t>1</w:t>
            </w:r>
            <w:r>
              <w:rPr>
                <w:rFonts w:hint="eastAsia"/>
                <w:b/>
                <w:bCs/>
              </w:rPr>
              <w:t>、</w:t>
            </w:r>
            <w:r w:rsidRPr="00AB3DE7">
              <w:rPr>
                <w:rFonts w:hint="eastAsia"/>
                <w:b/>
                <w:bCs/>
              </w:rPr>
              <w:t>为什么公司氨糖</w:t>
            </w:r>
            <w:r>
              <w:rPr>
                <w:rFonts w:hint="eastAsia"/>
                <w:b/>
                <w:bCs/>
              </w:rPr>
              <w:t>原</w:t>
            </w:r>
            <w:proofErr w:type="gramStart"/>
            <w:r>
              <w:rPr>
                <w:rFonts w:hint="eastAsia"/>
                <w:b/>
                <w:bCs/>
              </w:rPr>
              <w:t>料</w:t>
            </w:r>
            <w:r w:rsidRPr="00AB3DE7">
              <w:rPr>
                <w:rFonts w:hint="eastAsia"/>
                <w:b/>
                <w:bCs/>
              </w:rPr>
              <w:t>产品</w:t>
            </w:r>
            <w:proofErr w:type="gramEnd"/>
            <w:r w:rsidRPr="00AB3DE7">
              <w:rPr>
                <w:rFonts w:hint="eastAsia"/>
                <w:b/>
                <w:bCs/>
              </w:rPr>
              <w:t>的毛利率高于同行，后续</w:t>
            </w:r>
            <w:r>
              <w:rPr>
                <w:rFonts w:hint="eastAsia"/>
                <w:b/>
                <w:bCs/>
              </w:rPr>
              <w:t>是否</w:t>
            </w:r>
            <w:r w:rsidRPr="00AB3DE7">
              <w:rPr>
                <w:rFonts w:hint="eastAsia"/>
                <w:b/>
                <w:bCs/>
              </w:rPr>
              <w:t>会有变化？</w:t>
            </w:r>
          </w:p>
          <w:p w14:paraId="6BC965D4" w14:textId="77777777" w:rsidR="00917795" w:rsidRPr="00AC18C9" w:rsidRDefault="00917795" w:rsidP="00917795">
            <w:pPr>
              <w:spacing w:beforeLines="50" w:before="156" w:line="360" w:lineRule="auto"/>
              <w:ind w:firstLineChars="200" w:firstLine="420"/>
              <w:rPr>
                <w:rFonts w:hint="eastAsia"/>
              </w:rPr>
            </w:pPr>
            <w:proofErr w:type="gramStart"/>
            <w:r>
              <w:rPr>
                <w:rFonts w:hint="eastAsia"/>
              </w:rPr>
              <w:t>氨糖因</w:t>
            </w:r>
            <w:proofErr w:type="gramEnd"/>
            <w:r>
              <w:rPr>
                <w:rFonts w:hint="eastAsia"/>
              </w:rPr>
              <w:t>其物理特性，可压性较差，导致制剂生产商在压片过程中存在痛点，而</w:t>
            </w:r>
            <w:r>
              <w:t>常规解决方案如增加</w:t>
            </w:r>
            <w:r>
              <w:rPr>
                <w:rFonts w:hint="eastAsia"/>
              </w:rPr>
              <w:t>压片</w:t>
            </w:r>
            <w:r>
              <w:t>时间、增加压力</w:t>
            </w:r>
            <w:r>
              <w:rPr>
                <w:rFonts w:hint="eastAsia"/>
              </w:rPr>
              <w:t>或者</w:t>
            </w:r>
            <w:r>
              <w:t>增加粘合剂</w:t>
            </w:r>
            <w:r>
              <w:rPr>
                <w:rFonts w:hint="eastAsia"/>
              </w:rPr>
              <w:t>辅料等</w:t>
            </w:r>
            <w:r>
              <w:t>都会</w:t>
            </w:r>
            <w:r>
              <w:rPr>
                <w:rFonts w:hint="eastAsia"/>
              </w:rPr>
              <w:t>产生</w:t>
            </w:r>
            <w:r>
              <w:t>一系列问题</w:t>
            </w:r>
            <w:r>
              <w:rPr>
                <w:rFonts w:hint="eastAsia"/>
              </w:rPr>
              <w:t>，无法有效解决制剂生产商的痛点。</w:t>
            </w:r>
            <w:r>
              <w:t>公司</w:t>
            </w:r>
            <w:r>
              <w:rPr>
                <w:rFonts w:hint="eastAsia"/>
              </w:rPr>
              <w:t>针对前述客户痛点对氨糖</w:t>
            </w:r>
            <w:r>
              <w:t>原料</w:t>
            </w:r>
            <w:r>
              <w:rPr>
                <w:rFonts w:hint="eastAsia"/>
              </w:rPr>
              <w:t>进行精加工和定制处理</w:t>
            </w:r>
            <w:r>
              <w:t>，</w:t>
            </w:r>
            <w:r>
              <w:rPr>
                <w:rFonts w:hint="eastAsia"/>
              </w:rPr>
              <w:t>积累了一系列技术经验，能够显著优化氨糖原料的可压性，降低辅料成本且缩小片剂尺寸</w:t>
            </w:r>
            <w:r>
              <w:t>，</w:t>
            </w:r>
            <w:r>
              <w:rPr>
                <w:rFonts w:hint="eastAsia"/>
              </w:rPr>
              <w:t>赋能客户开发、生产更具差异化和提升消费者服用体验的制剂产品</w:t>
            </w:r>
            <w:r>
              <w:t>。</w:t>
            </w:r>
            <w:r>
              <w:rPr>
                <w:rFonts w:hint="eastAsia"/>
              </w:rPr>
              <w:t>此外，公司的氨糖原</w:t>
            </w:r>
            <w:proofErr w:type="gramStart"/>
            <w:r>
              <w:rPr>
                <w:rFonts w:hint="eastAsia"/>
              </w:rPr>
              <w:t>料品牌</w:t>
            </w:r>
            <w:proofErr w:type="spellStart"/>
            <w:proofErr w:type="gramEnd"/>
            <w:r w:rsidRPr="005E2A12">
              <w:rPr>
                <w:rFonts w:hint="eastAsia"/>
              </w:rPr>
              <w:t>GlucosaGreen</w:t>
            </w:r>
            <w:proofErr w:type="spellEnd"/>
            <w:r w:rsidRPr="005E2A12">
              <w:rPr>
                <w:rFonts w:hint="eastAsia"/>
                <w:vertAlign w:val="superscript"/>
              </w:rPr>
              <w:t>®</w:t>
            </w:r>
            <w:r w:rsidRPr="0078441C">
              <w:rPr>
                <w:rFonts w:hint="eastAsia"/>
              </w:rPr>
              <w:t>知名度较高，已形成一定品牌溢价。</w:t>
            </w:r>
            <w:r>
              <w:rPr>
                <w:rFonts w:hint="eastAsia"/>
              </w:rPr>
              <w:t>总体而言，公司氨糖原</w:t>
            </w:r>
            <w:proofErr w:type="gramStart"/>
            <w:r>
              <w:rPr>
                <w:rFonts w:hint="eastAsia"/>
              </w:rPr>
              <w:t>料产品</w:t>
            </w:r>
            <w:proofErr w:type="gramEnd"/>
            <w:r>
              <w:rPr>
                <w:rFonts w:hint="eastAsia"/>
              </w:rPr>
              <w:t>的差异化优势较为突出，预计能够维持毛利率水平相对稳定。</w:t>
            </w:r>
          </w:p>
          <w:p w14:paraId="28546643" w14:textId="77777777" w:rsidR="00917795" w:rsidRPr="00AB3DE7" w:rsidRDefault="00917795" w:rsidP="00917795">
            <w:pPr>
              <w:spacing w:beforeLines="50" w:before="156" w:line="360" w:lineRule="auto"/>
              <w:ind w:firstLineChars="200" w:firstLine="422"/>
              <w:rPr>
                <w:rFonts w:hint="eastAsia"/>
                <w:b/>
                <w:bCs/>
              </w:rPr>
            </w:pPr>
            <w:r w:rsidRPr="00AB3DE7">
              <w:rPr>
                <w:rFonts w:hint="eastAsia"/>
                <w:b/>
                <w:bCs/>
              </w:rPr>
              <w:t>2</w:t>
            </w:r>
            <w:r w:rsidRPr="00AB3DE7">
              <w:rPr>
                <w:rFonts w:hint="eastAsia"/>
                <w:b/>
                <w:bCs/>
              </w:rPr>
              <w:t>、</w:t>
            </w:r>
            <w:r>
              <w:rPr>
                <w:rFonts w:hint="eastAsia"/>
                <w:b/>
                <w:bCs/>
              </w:rPr>
              <w:t>公司基于精加工氨糖原料的成功经验和技术积累，如何进一步在精加工营养原料方面培育新的业务增长点？</w:t>
            </w:r>
          </w:p>
          <w:p w14:paraId="48E3CFB6" w14:textId="77777777" w:rsidR="00917795" w:rsidRDefault="00917795" w:rsidP="00917795">
            <w:pPr>
              <w:spacing w:beforeLines="50" w:before="156" w:line="360" w:lineRule="auto"/>
              <w:ind w:firstLineChars="200" w:firstLine="420"/>
              <w:rPr>
                <w:rFonts w:hint="eastAsia"/>
              </w:rPr>
            </w:pPr>
            <w:r>
              <w:rPr>
                <w:rFonts w:hint="eastAsia"/>
              </w:rPr>
              <w:t>与氨糖原料的情况类似，制剂生产商在使用其他营养原料的过程中也存在大量痛点，对于精加工、定制化营养原料存在迫切需求。在进一步拓展精加工营养原料业务方面，公司主要遵循的逻辑是：</w:t>
            </w:r>
            <w:r>
              <w:rPr>
                <w:rFonts w:hint="eastAsia"/>
              </w:rPr>
              <w:t>1</w:t>
            </w:r>
            <w:r>
              <w:rPr>
                <w:rFonts w:hint="eastAsia"/>
              </w:rPr>
              <w:t>、制剂生产商对该等营养原料的使用普遍存在痛点；</w:t>
            </w:r>
            <w:r>
              <w:rPr>
                <w:rFonts w:hint="eastAsia"/>
              </w:rPr>
              <w:t>2</w:t>
            </w:r>
            <w:r>
              <w:rPr>
                <w:rFonts w:hint="eastAsia"/>
              </w:rPr>
              <w:t>、该等营养原料的</w:t>
            </w:r>
            <w:r>
              <w:t>市场规模</w:t>
            </w:r>
            <w:r>
              <w:rPr>
                <w:rFonts w:hint="eastAsia"/>
              </w:rPr>
              <w:t>已经较大；</w:t>
            </w:r>
            <w:r>
              <w:rPr>
                <w:rFonts w:hint="eastAsia"/>
              </w:rPr>
              <w:t>3</w:t>
            </w:r>
            <w:r>
              <w:rPr>
                <w:rFonts w:hint="eastAsia"/>
              </w:rPr>
              <w:t>、公司有能力</w:t>
            </w:r>
            <w:r>
              <w:t>开发具有差异化优势的产品方案。</w:t>
            </w:r>
            <w:r>
              <w:rPr>
                <w:rFonts w:hint="eastAsia"/>
              </w:rPr>
              <w:t>目前，公司已成功开发创新肌酸原料产品（</w:t>
            </w:r>
            <w:proofErr w:type="spellStart"/>
            <w:r>
              <w:rPr>
                <w:rFonts w:hint="eastAsia"/>
              </w:rPr>
              <w:t>OptiCreatine</w:t>
            </w:r>
            <w:r w:rsidRPr="007D72F8">
              <w:rPr>
                <w:rFonts w:hint="eastAsia"/>
                <w:vertAlign w:val="superscript"/>
              </w:rPr>
              <w:t>TM</w:t>
            </w:r>
            <w:proofErr w:type="spellEnd"/>
            <w:r>
              <w:rPr>
                <w:rFonts w:hint="eastAsia"/>
              </w:rPr>
              <w:t>），正在进行产能建设，有望成为精加工营养原料方面新的业务增长点。</w:t>
            </w:r>
          </w:p>
          <w:p w14:paraId="66A45BDF" w14:textId="77777777" w:rsidR="00917795" w:rsidRPr="00AB3DE7" w:rsidRDefault="00917795" w:rsidP="00917795">
            <w:pPr>
              <w:spacing w:beforeLines="50" w:before="156" w:line="360" w:lineRule="auto"/>
              <w:ind w:firstLineChars="200" w:firstLine="422"/>
              <w:rPr>
                <w:rFonts w:hint="eastAsia"/>
                <w:b/>
                <w:bCs/>
              </w:rPr>
            </w:pPr>
            <w:r w:rsidRPr="00AB3DE7">
              <w:rPr>
                <w:rFonts w:hint="eastAsia"/>
                <w:b/>
                <w:bCs/>
              </w:rPr>
              <w:t>3</w:t>
            </w:r>
            <w:r w:rsidRPr="00AB3DE7">
              <w:rPr>
                <w:rFonts w:hint="eastAsia"/>
                <w:b/>
                <w:bCs/>
              </w:rPr>
              <w:t>、请介绍公司</w:t>
            </w:r>
            <w:r>
              <w:rPr>
                <w:rFonts w:hint="eastAsia"/>
                <w:b/>
                <w:bCs/>
              </w:rPr>
              <w:t>个性化精准营养业务的发展计划和策略。</w:t>
            </w:r>
          </w:p>
          <w:p w14:paraId="4A656349" w14:textId="77777777" w:rsidR="00917795" w:rsidRDefault="00917795" w:rsidP="00917795">
            <w:pPr>
              <w:spacing w:beforeLines="50" w:before="156" w:line="360" w:lineRule="auto"/>
              <w:ind w:firstLineChars="200" w:firstLine="420"/>
              <w:rPr>
                <w:rFonts w:hint="eastAsia"/>
              </w:rPr>
            </w:pPr>
            <w:r>
              <w:rPr>
                <w:rFonts w:hint="eastAsia"/>
              </w:rPr>
              <w:t>公司坚信个性化精准营养是全球膳食营养补充行业未来最重要的发展趋势和广阔蓝海。全球膳食营养补充行业经过数十年的持续发展，市场规模已经十分庞大，为全球消费者提供了健康价值，但也存在诸多痛点，</w:t>
            </w:r>
            <w:r>
              <w:rPr>
                <w:rFonts w:hint="eastAsia"/>
              </w:rPr>
              <w:lastRenderedPageBreak/>
              <w:t>制约了营养素作用的充分发挥以提升全人类的健康水平。目前“标准化”的产品模式，难以基于消费者的个性化特征和健康问题提供解决方案，也难以解决如何帮助消费者了解自己需要补充哪些营养素、应补充的剂量以及服用后的效果评估等关键问题。因此，膳食营养补充行业未来最重要的发展趋势和市场机会将是个性化精准营养，整个行业也将因此发生非常大的变化甚至重构。随着科技的快速发展尤其是</w:t>
            </w:r>
            <w:r>
              <w:rPr>
                <w:rFonts w:hint="eastAsia"/>
              </w:rPr>
              <w:t>AI</w:t>
            </w:r>
            <w:r>
              <w:rPr>
                <w:rFonts w:hint="eastAsia"/>
              </w:rPr>
              <w:t>技术的应用，个性化精准营养的时代会加速到来。</w:t>
            </w:r>
          </w:p>
          <w:p w14:paraId="2E9EC93A" w14:textId="77777777" w:rsidR="00917795" w:rsidRDefault="00917795" w:rsidP="00917795">
            <w:pPr>
              <w:spacing w:beforeLines="50" w:before="156" w:line="360" w:lineRule="auto"/>
              <w:ind w:firstLineChars="200" w:firstLine="420"/>
              <w:rPr>
                <w:rFonts w:hint="eastAsia"/>
              </w:rPr>
            </w:pPr>
            <w:proofErr w:type="gramStart"/>
            <w:r>
              <w:rPr>
                <w:rFonts w:hint="eastAsia"/>
              </w:rPr>
              <w:t>技源集团</w:t>
            </w:r>
            <w:proofErr w:type="gramEnd"/>
            <w:r w:rsidRPr="00424F4E">
              <w:rPr>
                <w:rFonts w:hint="eastAsia"/>
              </w:rPr>
              <w:t>在多年前即前瞻性地将</w:t>
            </w:r>
            <w:r>
              <w:rPr>
                <w:rFonts w:hint="eastAsia"/>
              </w:rPr>
              <w:t>个性化精准营养</w:t>
            </w:r>
            <w:r w:rsidRPr="00424F4E">
              <w:rPr>
                <w:rFonts w:hint="eastAsia"/>
              </w:rPr>
              <w:t>确定为关键的战略发展方向，并开始积极探索、持续投入与创新。目前，公司已经构建了较为完善的方法论体系和较为完整的商业化落地能力，并在商业模式、智能分析系统、产品剂型与配方体系、生产设</w:t>
            </w:r>
            <w:r w:rsidRPr="004F3E2E">
              <w:rPr>
                <w:rFonts w:hint="eastAsia"/>
              </w:rPr>
              <w:t>备等多个环节实现创新且持续迭代升级</w:t>
            </w:r>
            <w:r>
              <w:rPr>
                <w:rFonts w:hint="eastAsia"/>
              </w:rPr>
              <w:t>。基于前述成果，公司有能力基于消费者的个性化信息，通过智能算法系统分析消费者的健康情况和风险，输出问题导向的个性化营养素配方，通过独有的剂型方案与自动化设备生产出契合个性化精准需求的营养补充剂产品，并对消费者服用后的改善情况进行跟踪评估。对于个性化精准营养业务，公司仍遵循</w:t>
            </w:r>
            <w:r w:rsidRPr="005D2145">
              <w:rPr>
                <w:rFonts w:hint="eastAsia"/>
              </w:rPr>
              <w:t>赋能</w:t>
            </w:r>
            <w:r w:rsidRPr="005D2145">
              <w:rPr>
                <w:rFonts w:hint="eastAsia"/>
              </w:rPr>
              <w:t>B</w:t>
            </w:r>
            <w:proofErr w:type="gramStart"/>
            <w:r w:rsidRPr="005D2145">
              <w:rPr>
                <w:rFonts w:hint="eastAsia"/>
              </w:rPr>
              <w:t>端客户</w:t>
            </w:r>
            <w:proofErr w:type="gramEnd"/>
            <w:r w:rsidRPr="005D2145">
              <w:rPr>
                <w:rFonts w:hint="eastAsia"/>
              </w:rPr>
              <w:t>为</w:t>
            </w:r>
            <w:r w:rsidRPr="005D2145">
              <w:rPr>
                <w:rFonts w:hint="eastAsia"/>
              </w:rPr>
              <w:t>C</w:t>
            </w:r>
            <w:r w:rsidRPr="005D2145">
              <w:rPr>
                <w:rFonts w:hint="eastAsia"/>
              </w:rPr>
              <w:t>端消费者提供高品质、创新型膳食营养补充产品的发展战略</w:t>
            </w:r>
            <w:r>
              <w:rPr>
                <w:rFonts w:hint="eastAsia"/>
              </w:rPr>
              <w:t>，具体表现为公司根据不同国家</w:t>
            </w:r>
            <w:r>
              <w:rPr>
                <w:rFonts w:hint="eastAsia"/>
              </w:rPr>
              <w:t>/</w:t>
            </w:r>
            <w:r>
              <w:rPr>
                <w:rFonts w:hint="eastAsia"/>
              </w:rPr>
              <w:t>地区市场的情况和特点，选择合适的</w:t>
            </w:r>
            <w:r>
              <w:rPr>
                <w:rFonts w:hint="eastAsia"/>
              </w:rPr>
              <w:t>B</w:t>
            </w:r>
            <w:proofErr w:type="gramStart"/>
            <w:r>
              <w:rPr>
                <w:rFonts w:hint="eastAsia"/>
              </w:rPr>
              <w:t>端合作</w:t>
            </w:r>
            <w:proofErr w:type="gramEnd"/>
            <w:r>
              <w:rPr>
                <w:rFonts w:hint="eastAsia"/>
              </w:rPr>
              <w:t>伙伴，赋能其为</w:t>
            </w:r>
            <w:r>
              <w:rPr>
                <w:rFonts w:hint="eastAsia"/>
              </w:rPr>
              <w:t>C</w:t>
            </w:r>
            <w:r>
              <w:rPr>
                <w:rFonts w:hint="eastAsia"/>
              </w:rPr>
              <w:t>端消费者提供个性化精准营养补充产品。</w:t>
            </w:r>
          </w:p>
          <w:p w14:paraId="1C9A8A84" w14:textId="77777777" w:rsidR="00917795" w:rsidRDefault="00917795" w:rsidP="00917795">
            <w:pPr>
              <w:spacing w:beforeLines="50" w:before="156" w:line="360" w:lineRule="auto"/>
              <w:ind w:firstLineChars="200" w:firstLine="420"/>
              <w:rPr>
                <w:rFonts w:hint="eastAsia"/>
              </w:rPr>
            </w:pPr>
            <w:r>
              <w:rPr>
                <w:rFonts w:hint="eastAsia"/>
              </w:rPr>
              <w:t>综上所述，公司目前</w:t>
            </w:r>
            <w:r w:rsidRPr="004F3E2E">
              <w:rPr>
                <w:rFonts w:hint="eastAsia"/>
              </w:rPr>
              <w:t>在</w:t>
            </w:r>
            <w:r>
              <w:rPr>
                <w:rFonts w:hint="eastAsia"/>
              </w:rPr>
              <w:t>个性化精准营养这一</w:t>
            </w:r>
            <w:r w:rsidRPr="004F3E2E">
              <w:rPr>
                <w:rFonts w:hint="eastAsia"/>
              </w:rPr>
              <w:t>全球膳食营养补充行业未来最重要和最具潜力的</w:t>
            </w:r>
            <w:r>
              <w:rPr>
                <w:rFonts w:hint="eastAsia"/>
              </w:rPr>
              <w:t>赛道</w:t>
            </w:r>
            <w:r w:rsidRPr="004F3E2E">
              <w:rPr>
                <w:rFonts w:hint="eastAsia"/>
              </w:rPr>
              <w:t>上建立</w:t>
            </w:r>
            <w:r>
              <w:rPr>
                <w:rFonts w:hint="eastAsia"/>
              </w:rPr>
              <w:t>了</w:t>
            </w:r>
            <w:r w:rsidRPr="004F3E2E">
              <w:rPr>
                <w:rFonts w:hint="eastAsia"/>
              </w:rPr>
              <w:t>领先优势</w:t>
            </w:r>
            <w:r>
              <w:rPr>
                <w:rFonts w:hint="eastAsia"/>
              </w:rPr>
              <w:t>，公司也将不遗余力地继续巩固优势、引领行业发展。</w:t>
            </w:r>
          </w:p>
          <w:p w14:paraId="6FC0B8A0" w14:textId="77777777" w:rsidR="00917795" w:rsidRPr="00E50765" w:rsidRDefault="00917795" w:rsidP="00917795">
            <w:pPr>
              <w:spacing w:beforeLines="50" w:before="156" w:line="360" w:lineRule="auto"/>
              <w:ind w:firstLineChars="200" w:firstLine="422"/>
              <w:rPr>
                <w:rFonts w:hint="eastAsia"/>
                <w:b/>
                <w:bCs/>
              </w:rPr>
            </w:pPr>
            <w:r>
              <w:rPr>
                <w:rFonts w:hint="eastAsia"/>
                <w:b/>
                <w:bCs/>
              </w:rPr>
              <w:t>4</w:t>
            </w:r>
            <w:r>
              <w:rPr>
                <w:rFonts w:hint="eastAsia"/>
                <w:b/>
                <w:bCs/>
              </w:rPr>
              <w:t>、</w:t>
            </w:r>
            <w:r w:rsidRPr="00E50765">
              <w:rPr>
                <w:rFonts w:hint="eastAsia"/>
                <w:b/>
                <w:bCs/>
              </w:rPr>
              <w:t>公司</w:t>
            </w:r>
            <w:r>
              <w:rPr>
                <w:rFonts w:hint="eastAsia"/>
                <w:b/>
                <w:bCs/>
              </w:rPr>
              <w:t>介绍</w:t>
            </w:r>
            <w:r w:rsidRPr="00E50765">
              <w:rPr>
                <w:rFonts w:hint="eastAsia"/>
                <w:b/>
                <w:bCs/>
              </w:rPr>
              <w:t>目前</w:t>
            </w:r>
            <w:r>
              <w:rPr>
                <w:rFonts w:hint="eastAsia"/>
                <w:b/>
                <w:bCs/>
              </w:rPr>
              <w:t>营养原料和营养制剂的</w:t>
            </w:r>
            <w:r w:rsidRPr="00E50765">
              <w:rPr>
                <w:rFonts w:hint="eastAsia"/>
                <w:b/>
                <w:bCs/>
              </w:rPr>
              <w:t>下游客户</w:t>
            </w:r>
            <w:r>
              <w:rPr>
                <w:rFonts w:hint="eastAsia"/>
                <w:b/>
                <w:bCs/>
              </w:rPr>
              <w:t>以</w:t>
            </w:r>
            <w:r w:rsidRPr="00E50765">
              <w:rPr>
                <w:rFonts w:hint="eastAsia"/>
                <w:b/>
                <w:bCs/>
              </w:rPr>
              <w:t>营养品牌运营商</w:t>
            </w:r>
            <w:r>
              <w:rPr>
                <w:rFonts w:hint="eastAsia"/>
                <w:b/>
                <w:bCs/>
              </w:rPr>
              <w:t>为主，个性化精准营养业务的下游客户为健康管理服务商，这两者有</w:t>
            </w:r>
            <w:r w:rsidRPr="00E50765">
              <w:rPr>
                <w:rFonts w:hint="eastAsia"/>
                <w:b/>
                <w:bCs/>
              </w:rPr>
              <w:t>什么区别？</w:t>
            </w:r>
          </w:p>
          <w:p w14:paraId="4F77C7B0" w14:textId="77777777" w:rsidR="00917795" w:rsidRDefault="00917795" w:rsidP="00917795">
            <w:pPr>
              <w:spacing w:beforeLines="50" w:before="156" w:line="360" w:lineRule="auto"/>
              <w:ind w:firstLineChars="200" w:firstLine="420"/>
              <w:rPr>
                <w:rFonts w:hint="eastAsia"/>
              </w:rPr>
            </w:pPr>
            <w:r w:rsidRPr="003F45F2">
              <w:rPr>
                <w:rFonts w:hint="eastAsia"/>
              </w:rPr>
              <w:t>营养品牌运营商</w:t>
            </w:r>
            <w:r>
              <w:rPr>
                <w:rFonts w:hint="eastAsia"/>
              </w:rPr>
              <w:t>主要</w:t>
            </w:r>
            <w:r w:rsidRPr="003F45F2">
              <w:rPr>
                <w:rFonts w:hint="eastAsia"/>
              </w:rPr>
              <w:t>是指专注于</w:t>
            </w:r>
            <w:r>
              <w:rPr>
                <w:rFonts w:hint="eastAsia"/>
              </w:rPr>
              <w:t>膳食营养补充产品领域</w:t>
            </w:r>
            <w:r w:rsidRPr="003F45F2">
              <w:rPr>
                <w:rFonts w:hint="eastAsia"/>
              </w:rPr>
              <w:t>，从事品牌规划、产品研发、供应链管理及市场推广的全链条服务企业</w:t>
            </w:r>
            <w:r>
              <w:rPr>
                <w:rFonts w:hint="eastAsia"/>
              </w:rPr>
              <w:t>，如</w:t>
            </w:r>
            <w:r>
              <w:rPr>
                <w:rFonts w:hint="eastAsia"/>
              </w:rPr>
              <w:t>Blackmores</w:t>
            </w:r>
            <w:r>
              <w:rPr>
                <w:rFonts w:hint="eastAsia"/>
              </w:rPr>
              <w:t>（</w:t>
            </w:r>
            <w:proofErr w:type="gramStart"/>
            <w:r>
              <w:rPr>
                <w:rFonts w:hint="eastAsia"/>
              </w:rPr>
              <w:t>澳佳宝</w:t>
            </w:r>
            <w:proofErr w:type="gramEnd"/>
            <w:r>
              <w:rPr>
                <w:rFonts w:hint="eastAsia"/>
              </w:rPr>
              <w:t>）、汤臣</w:t>
            </w:r>
            <w:proofErr w:type="gramStart"/>
            <w:r>
              <w:rPr>
                <w:rFonts w:hint="eastAsia"/>
              </w:rPr>
              <w:t>倍</w:t>
            </w:r>
            <w:proofErr w:type="gramEnd"/>
            <w:r>
              <w:rPr>
                <w:rFonts w:hint="eastAsia"/>
              </w:rPr>
              <w:t>健等传统品牌，亦包括侧重品牌规划和市场推广的新</w:t>
            </w:r>
            <w:r>
              <w:rPr>
                <w:rFonts w:hint="eastAsia"/>
              </w:rPr>
              <w:lastRenderedPageBreak/>
              <w:t>兴营养品牌</w:t>
            </w:r>
            <w:r w:rsidRPr="003F45F2">
              <w:rPr>
                <w:rFonts w:hint="eastAsia"/>
              </w:rPr>
              <w:t>。</w:t>
            </w:r>
            <w:r w:rsidRPr="00EF61B8">
              <w:rPr>
                <w:rFonts w:hint="eastAsia"/>
              </w:rPr>
              <w:t>健康管理服务商</w:t>
            </w:r>
            <w:r>
              <w:rPr>
                <w:rFonts w:hint="eastAsia"/>
              </w:rPr>
              <w:t>的情况在不同国家</w:t>
            </w:r>
            <w:r>
              <w:rPr>
                <w:rFonts w:hint="eastAsia"/>
              </w:rPr>
              <w:t>/</w:t>
            </w:r>
            <w:r>
              <w:rPr>
                <w:rFonts w:hint="eastAsia"/>
              </w:rPr>
              <w:t>地区可能存在差异，以国内市场为例，主要包括体检机构、医院、健康管理中心、</w:t>
            </w:r>
            <w:proofErr w:type="gramStart"/>
            <w:r>
              <w:rPr>
                <w:rFonts w:hint="eastAsia"/>
              </w:rPr>
              <w:t>医</w:t>
            </w:r>
            <w:proofErr w:type="gramEnd"/>
            <w:r>
              <w:rPr>
                <w:rFonts w:hint="eastAsia"/>
              </w:rPr>
              <w:t>美机构等。</w:t>
            </w:r>
          </w:p>
          <w:p w14:paraId="413484A0" w14:textId="77777777" w:rsidR="00917795" w:rsidRPr="00693569" w:rsidRDefault="00917795" w:rsidP="00917795">
            <w:pPr>
              <w:spacing w:beforeLines="50" w:before="156" w:line="360" w:lineRule="auto"/>
              <w:ind w:firstLineChars="200" w:firstLine="422"/>
              <w:rPr>
                <w:rFonts w:hint="eastAsia"/>
                <w:b/>
                <w:bCs/>
              </w:rPr>
            </w:pPr>
            <w:r>
              <w:rPr>
                <w:rFonts w:hint="eastAsia"/>
                <w:b/>
                <w:bCs/>
              </w:rPr>
              <w:t>5</w:t>
            </w:r>
            <w:r w:rsidRPr="00693569">
              <w:rPr>
                <w:rFonts w:hint="eastAsia"/>
                <w:b/>
                <w:bCs/>
              </w:rPr>
              <w:t>、目前的</w:t>
            </w:r>
            <w:r>
              <w:rPr>
                <w:rFonts w:hint="eastAsia"/>
                <w:b/>
                <w:bCs/>
              </w:rPr>
              <w:t>客户开发</w:t>
            </w:r>
            <w:r w:rsidRPr="00693569">
              <w:rPr>
                <w:rFonts w:hint="eastAsia"/>
                <w:b/>
                <w:bCs/>
              </w:rPr>
              <w:t>及订单情况</w:t>
            </w:r>
            <w:r>
              <w:rPr>
                <w:rFonts w:hint="eastAsia"/>
                <w:b/>
                <w:bCs/>
              </w:rPr>
              <w:t>？</w:t>
            </w:r>
          </w:p>
          <w:p w14:paraId="16D0D83A" w14:textId="77777777" w:rsidR="00917795" w:rsidRDefault="00917795" w:rsidP="00917795">
            <w:pPr>
              <w:spacing w:beforeLines="50" w:before="156" w:line="360" w:lineRule="auto"/>
              <w:ind w:firstLineChars="200" w:firstLine="420"/>
              <w:rPr>
                <w:rFonts w:hint="eastAsia"/>
              </w:rPr>
            </w:pPr>
            <w:r>
              <w:rPr>
                <w:rFonts w:hint="eastAsia"/>
              </w:rPr>
              <w:t>近年来，公司持续优化、提升销售管理和客户关系管理方面的精益水平，并通过扩充销售团队、数字化赋能等方式持续增强客户开发、服务能力与效率。具体而言，公司在对全球客户进行全面、系统梳理和分析的基础上，通过挖掘存量客户已合作产品增长潜力、挖掘存量客户在新品类方面的合作潜力、开发高潜力的新客户等方式多管齐下，推动大客户培育和销售增长。关于订单情况，公司将遵守法律法规和证券交易所关于信息披露的相关规定，请以公司的公开信息披露和定期报告内容为准。</w:t>
            </w:r>
          </w:p>
          <w:p w14:paraId="6503E456" w14:textId="77777777" w:rsidR="00917795" w:rsidRPr="00AC18C9" w:rsidRDefault="00917795" w:rsidP="00917795">
            <w:pPr>
              <w:spacing w:beforeLines="50" w:before="156" w:line="360" w:lineRule="auto"/>
              <w:ind w:firstLineChars="200" w:firstLine="422"/>
              <w:rPr>
                <w:rFonts w:hint="eastAsia"/>
                <w:b/>
                <w:bCs/>
              </w:rPr>
            </w:pPr>
            <w:r>
              <w:rPr>
                <w:rFonts w:hint="eastAsia"/>
                <w:b/>
                <w:bCs/>
              </w:rPr>
              <w:t>6</w:t>
            </w:r>
            <w:r w:rsidRPr="00AC18C9">
              <w:rPr>
                <w:rFonts w:hint="eastAsia"/>
                <w:b/>
                <w:bCs/>
              </w:rPr>
              <w:t>、</w:t>
            </w:r>
            <w:r>
              <w:rPr>
                <w:rFonts w:hint="eastAsia"/>
                <w:b/>
                <w:bCs/>
              </w:rPr>
              <w:t>公司如何</w:t>
            </w:r>
            <w:r w:rsidRPr="00AC18C9">
              <w:rPr>
                <w:rFonts w:hint="eastAsia"/>
                <w:b/>
                <w:bCs/>
              </w:rPr>
              <w:t>判断</w:t>
            </w:r>
            <w:r w:rsidRPr="00AC18C9">
              <w:rPr>
                <w:rFonts w:hint="eastAsia"/>
                <w:b/>
                <w:bCs/>
              </w:rPr>
              <w:t>HMB</w:t>
            </w:r>
            <w:r>
              <w:rPr>
                <w:rFonts w:hint="eastAsia"/>
                <w:b/>
                <w:bCs/>
              </w:rPr>
              <w:t>市场可能接近加速增长的拐点？公司是否有</w:t>
            </w:r>
            <w:r w:rsidRPr="00AC18C9">
              <w:rPr>
                <w:rFonts w:hint="eastAsia"/>
                <w:b/>
                <w:bCs/>
              </w:rPr>
              <w:t>自己做</w:t>
            </w:r>
            <w:r>
              <w:rPr>
                <w:rFonts w:hint="eastAsia"/>
                <w:b/>
                <w:bCs/>
              </w:rPr>
              <w:t>to C</w:t>
            </w:r>
            <w:r>
              <w:rPr>
                <w:rFonts w:hint="eastAsia"/>
                <w:b/>
                <w:bCs/>
              </w:rPr>
              <w:t>业务的计划</w:t>
            </w:r>
            <w:r w:rsidRPr="00AC18C9">
              <w:rPr>
                <w:rFonts w:hint="eastAsia"/>
                <w:b/>
                <w:bCs/>
              </w:rPr>
              <w:t>？</w:t>
            </w:r>
          </w:p>
          <w:p w14:paraId="615BAB14" w14:textId="77777777" w:rsidR="00917795" w:rsidRDefault="00917795" w:rsidP="00917795">
            <w:pPr>
              <w:spacing w:beforeLines="50" w:before="156" w:line="360" w:lineRule="auto"/>
              <w:ind w:firstLineChars="200" w:firstLine="420"/>
              <w:rPr>
                <w:rFonts w:hint="eastAsia"/>
              </w:rPr>
            </w:pPr>
            <w:r w:rsidRPr="00411A23">
              <w:rPr>
                <w:rFonts w:hint="eastAsia"/>
              </w:rPr>
              <w:t>HMB</w:t>
            </w:r>
            <w:r w:rsidRPr="00411A23">
              <w:rPr>
                <w:rFonts w:hint="eastAsia"/>
              </w:rPr>
              <w:t>是人体内所必需的支链氨基酸亮氨酸的活性代谢产物，是维持肌肉健康的基础及核心营养素</w:t>
            </w:r>
            <w:r>
              <w:rPr>
                <w:rFonts w:hint="eastAsia"/>
              </w:rPr>
              <w:t>。</w:t>
            </w:r>
            <w:r w:rsidRPr="00411A23">
              <w:rPr>
                <w:rFonts w:hint="eastAsia"/>
              </w:rPr>
              <w:t>与其他单一改善肌肉蛋白合成的营养素相比，</w:t>
            </w:r>
            <w:r w:rsidRPr="00411A23">
              <w:rPr>
                <w:rFonts w:hint="eastAsia"/>
              </w:rPr>
              <w:t>HMB</w:t>
            </w:r>
            <w:r w:rsidRPr="00411A23">
              <w:rPr>
                <w:rFonts w:hint="eastAsia"/>
              </w:rPr>
              <w:t>可以双向调节肌肉，在增加肌肉蛋白合成的同时，减少肌肉蛋白分解流失，</w:t>
            </w:r>
            <w:r>
              <w:rPr>
                <w:rFonts w:hint="eastAsia"/>
              </w:rPr>
              <w:t>功能十分独特。</w:t>
            </w:r>
            <w:r w:rsidRPr="00411A23">
              <w:rPr>
                <w:rFonts w:hint="eastAsia"/>
              </w:rPr>
              <w:t>HMB</w:t>
            </w:r>
            <w:r w:rsidRPr="00411A23">
              <w:rPr>
                <w:rFonts w:hint="eastAsia"/>
              </w:rPr>
              <w:t>适用于中老年健康、体重管理</w:t>
            </w:r>
            <w:r>
              <w:rPr>
                <w:rFonts w:hint="eastAsia"/>
              </w:rPr>
              <w:t>、特医食品、运动营养</w:t>
            </w:r>
            <w:r w:rsidRPr="00411A23">
              <w:rPr>
                <w:rFonts w:hint="eastAsia"/>
              </w:rPr>
              <w:t>等多个细分领域。特别在改善中老年群体的行动能力与生活质量方面，其益处尤为突出。</w:t>
            </w:r>
          </w:p>
          <w:p w14:paraId="14BF176D" w14:textId="77777777" w:rsidR="00917795" w:rsidRDefault="00917795" w:rsidP="00917795">
            <w:pPr>
              <w:spacing w:beforeLines="50" w:before="156" w:line="360" w:lineRule="auto"/>
              <w:ind w:firstLineChars="200" w:firstLine="420"/>
              <w:rPr>
                <w:rFonts w:hint="eastAsia"/>
              </w:rPr>
            </w:pPr>
            <w:proofErr w:type="gramStart"/>
            <w:r>
              <w:rPr>
                <w:rFonts w:hint="eastAsia"/>
              </w:rPr>
              <w:t>从氨糖等</w:t>
            </w:r>
            <w:proofErr w:type="gramEnd"/>
            <w:r>
              <w:rPr>
                <w:rFonts w:hint="eastAsia"/>
              </w:rPr>
              <w:t>市场认可度和渗透率较高、商业化时间更长的营养素的发展历程来看，通常都是</w:t>
            </w:r>
            <w:proofErr w:type="gramStart"/>
            <w:r>
              <w:rPr>
                <w:rFonts w:hint="eastAsia"/>
              </w:rPr>
              <w:t>先经历</w:t>
            </w:r>
            <w:proofErr w:type="gramEnd"/>
            <w:r>
              <w:rPr>
                <w:rFonts w:hint="eastAsia"/>
              </w:rPr>
              <w:t>较长一段时间的市场培育，随后出现增长拐点进入加速增长阶段，之后增速逐渐放缓进入成熟期。</w:t>
            </w:r>
            <w:r>
              <w:rPr>
                <w:rFonts w:hint="eastAsia"/>
              </w:rPr>
              <w:t>HMB</w:t>
            </w:r>
            <w:r>
              <w:rPr>
                <w:rFonts w:hint="eastAsia"/>
              </w:rPr>
              <w:t>已经经历较长时间的市场培育，且近年来下游品牌客户和终端消费者对于肌肉健康的关注和意识出现持续增强趋势，从行业规律和市场热度看</w:t>
            </w:r>
            <w:r>
              <w:rPr>
                <w:rFonts w:hint="eastAsia"/>
              </w:rPr>
              <w:t>HMB</w:t>
            </w:r>
            <w:r>
              <w:rPr>
                <w:rFonts w:hint="eastAsia"/>
              </w:rPr>
              <w:t>有望迎来加速增长的拐点。</w:t>
            </w:r>
            <w:r w:rsidRPr="00CB4B13">
              <w:rPr>
                <w:rFonts w:hint="eastAsia"/>
              </w:rPr>
              <w:t>当前，</w:t>
            </w:r>
            <w:r w:rsidRPr="00CB4B13">
              <w:rPr>
                <w:rFonts w:hint="eastAsia"/>
              </w:rPr>
              <w:t>GLP-1</w:t>
            </w:r>
            <w:r w:rsidRPr="00CB4B13">
              <w:rPr>
                <w:rFonts w:hint="eastAsia"/>
              </w:rPr>
              <w:t>减肥药物在全球广泛流行的同时，也因其可能引发肌肉流失的副作用，使更多消费者切身意识到维持肌肉健康的重要性。</w:t>
            </w:r>
            <w:r>
              <w:rPr>
                <w:rFonts w:hint="eastAsia"/>
              </w:rPr>
              <w:t>如果基于</w:t>
            </w:r>
            <w:r w:rsidRPr="00180E6A">
              <w:t>HMB</w:t>
            </w:r>
            <w:r>
              <w:rPr>
                <w:rFonts w:hint="eastAsia"/>
              </w:rPr>
              <w:t>原料</w:t>
            </w:r>
            <w:r w:rsidRPr="00180E6A">
              <w:t>目前</w:t>
            </w:r>
            <w:r>
              <w:rPr>
                <w:rFonts w:hint="eastAsia"/>
              </w:rPr>
              <w:t>的</w:t>
            </w:r>
            <w:r w:rsidRPr="00180E6A">
              <w:t>市场规模</w:t>
            </w:r>
            <w:r>
              <w:rPr>
                <w:rFonts w:hint="eastAsia"/>
              </w:rPr>
              <w:t>和成人</w:t>
            </w:r>
            <w:r>
              <w:rPr>
                <w:rFonts w:hint="eastAsia"/>
              </w:rPr>
              <w:t>3</w:t>
            </w:r>
            <w:r>
              <w:rPr>
                <w:rFonts w:hint="eastAsia"/>
              </w:rPr>
              <w:t>克</w:t>
            </w:r>
            <w:r>
              <w:rPr>
                <w:rFonts w:hint="eastAsia"/>
              </w:rPr>
              <w:t>/</w:t>
            </w:r>
            <w:r>
              <w:rPr>
                <w:rFonts w:hint="eastAsia"/>
              </w:rPr>
              <w:t>天的常见推荐剂量做简化测算，目前全球每年受益于</w:t>
            </w:r>
            <w:r w:rsidRPr="00180E6A">
              <w:t>HMB</w:t>
            </w:r>
            <w:r>
              <w:rPr>
                <w:rFonts w:hint="eastAsia"/>
              </w:rPr>
              <w:t>营养素的消费者仅</w:t>
            </w:r>
            <w:r w:rsidRPr="00180E6A">
              <w:t>100</w:t>
            </w:r>
            <w:r>
              <w:rPr>
                <w:rFonts w:hint="eastAsia"/>
              </w:rPr>
              <w:t>-150</w:t>
            </w:r>
            <w:r w:rsidRPr="00180E6A">
              <w:t>万</w:t>
            </w:r>
            <w:r>
              <w:rPr>
                <w:rFonts w:hint="eastAsia"/>
              </w:rPr>
              <w:t>人。相较于前述</w:t>
            </w:r>
            <w:r>
              <w:rPr>
                <w:rFonts w:hint="eastAsia"/>
              </w:rPr>
              <w:t>HMB</w:t>
            </w:r>
            <w:r>
              <w:rPr>
                <w:rFonts w:hint="eastAsia"/>
              </w:rPr>
              <w:t>适用群体的庞大基数，测算得出的受益群体数量所代表</w:t>
            </w:r>
            <w:r>
              <w:rPr>
                <w:rFonts w:hint="eastAsia"/>
              </w:rPr>
              <w:lastRenderedPageBreak/>
              <w:t>的</w:t>
            </w:r>
            <w:r w:rsidRPr="00180E6A">
              <w:t>渗透率</w:t>
            </w:r>
            <w:r>
              <w:rPr>
                <w:rFonts w:hint="eastAsia"/>
              </w:rPr>
              <w:t>仍然</w:t>
            </w:r>
            <w:r w:rsidRPr="00180E6A">
              <w:t>较低，</w:t>
            </w:r>
            <w:r>
              <w:rPr>
                <w:rFonts w:hint="eastAsia"/>
              </w:rPr>
              <w:t>市场潜力和发展空间较大。如果再考虑</w:t>
            </w:r>
            <w:r>
              <w:rPr>
                <w:rFonts w:hint="eastAsia"/>
              </w:rPr>
              <w:t>HMB</w:t>
            </w:r>
            <w:r>
              <w:rPr>
                <w:rFonts w:hint="eastAsia"/>
              </w:rPr>
              <w:t>在宠物和</w:t>
            </w:r>
            <w:r w:rsidRPr="00180E6A">
              <w:t>动物营养方面</w:t>
            </w:r>
            <w:r>
              <w:rPr>
                <w:rFonts w:hint="eastAsia"/>
              </w:rPr>
              <w:t>的</w:t>
            </w:r>
            <w:r w:rsidRPr="00180E6A">
              <w:t>应用潜力，</w:t>
            </w:r>
            <w:r>
              <w:rPr>
                <w:rFonts w:hint="eastAsia"/>
              </w:rPr>
              <w:t>未来的</w:t>
            </w:r>
            <w:r w:rsidRPr="00180E6A">
              <w:t>市场规模会更加可观</w:t>
            </w:r>
            <w:r>
              <w:rPr>
                <w:rFonts w:hint="eastAsia"/>
              </w:rPr>
              <w:t>。</w:t>
            </w:r>
          </w:p>
          <w:p w14:paraId="2D35B027" w14:textId="01F27F6D" w:rsidR="00C26106" w:rsidRPr="007D730B" w:rsidRDefault="00917795" w:rsidP="00917795">
            <w:pPr>
              <w:spacing w:line="360" w:lineRule="auto"/>
              <w:ind w:firstLineChars="200" w:firstLine="420"/>
            </w:pPr>
            <w:r>
              <w:rPr>
                <w:rFonts w:hint="eastAsia"/>
              </w:rPr>
              <w:t>公司的战略是聚焦于赋能</w:t>
            </w:r>
            <w:r>
              <w:rPr>
                <w:rFonts w:hint="eastAsia"/>
              </w:rPr>
              <w:t>B</w:t>
            </w:r>
            <w:proofErr w:type="gramStart"/>
            <w:r>
              <w:rPr>
                <w:rFonts w:hint="eastAsia"/>
              </w:rPr>
              <w:t>端客户</w:t>
            </w:r>
            <w:proofErr w:type="gramEnd"/>
            <w:r>
              <w:rPr>
                <w:rFonts w:hint="eastAsia"/>
              </w:rPr>
              <w:t>为</w:t>
            </w:r>
            <w:r>
              <w:rPr>
                <w:rFonts w:hint="eastAsia"/>
              </w:rPr>
              <w:t>C</w:t>
            </w:r>
            <w:r>
              <w:rPr>
                <w:rFonts w:hint="eastAsia"/>
              </w:rPr>
              <w:t>端消费者提供高品质、创新性膳食营养补充产品的“</w:t>
            </w:r>
            <w:r>
              <w:rPr>
                <w:rFonts w:hint="eastAsia"/>
              </w:rPr>
              <w:t>B2B4C</w:t>
            </w:r>
            <w:r>
              <w:rPr>
                <w:rFonts w:hint="eastAsia"/>
              </w:rPr>
              <w:t>”，目前没有直接开展</w:t>
            </w:r>
            <w:r>
              <w:rPr>
                <w:rFonts w:hint="eastAsia"/>
              </w:rPr>
              <w:t>to C</w:t>
            </w:r>
            <w:r>
              <w:rPr>
                <w:rFonts w:hint="eastAsia"/>
              </w:rPr>
              <w:t>业务的计划</w:t>
            </w:r>
            <w:r w:rsidR="00897522" w:rsidRPr="00897522">
              <w:rPr>
                <w:rFonts w:hint="eastAsia"/>
              </w:rPr>
              <w:t>。</w:t>
            </w:r>
          </w:p>
        </w:tc>
      </w:tr>
      <w:tr w:rsidR="00C26106" w14:paraId="41CD759A" w14:textId="77777777">
        <w:tc>
          <w:tcPr>
            <w:tcW w:w="1908" w:type="dxa"/>
            <w:tcBorders>
              <w:top w:val="single" w:sz="4" w:space="0" w:color="auto"/>
              <w:left w:val="single" w:sz="4" w:space="0" w:color="auto"/>
              <w:bottom w:val="single" w:sz="4" w:space="0" w:color="auto"/>
              <w:right w:val="single" w:sz="4" w:space="0" w:color="auto"/>
            </w:tcBorders>
            <w:vAlign w:val="center"/>
          </w:tcPr>
          <w:p w14:paraId="2794CCD5" w14:textId="77777777" w:rsidR="00C26106" w:rsidRDefault="00000000">
            <w:pPr>
              <w:spacing w:line="420" w:lineRule="exact"/>
              <w:rPr>
                <w:bCs/>
                <w:iCs/>
                <w:color w:val="000000"/>
                <w:kern w:val="0"/>
                <w:sz w:val="24"/>
              </w:rPr>
            </w:pPr>
            <w:r>
              <w:rPr>
                <w:rFonts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1282DFB9" w14:textId="711B128A" w:rsidR="00C26106" w:rsidRDefault="006D44A7">
            <w:pPr>
              <w:spacing w:line="420" w:lineRule="exact"/>
              <w:rPr>
                <w:bCs/>
                <w:iCs/>
                <w:color w:val="000000"/>
                <w:sz w:val="24"/>
              </w:rPr>
            </w:pPr>
            <w:r>
              <w:rPr>
                <w:rFonts w:hint="eastAsia"/>
                <w:bCs/>
                <w:iCs/>
                <w:color w:val="000000"/>
                <w:sz w:val="24"/>
              </w:rPr>
              <w:t>无</w:t>
            </w:r>
          </w:p>
        </w:tc>
      </w:tr>
      <w:tr w:rsidR="00C26106" w14:paraId="643AE20A" w14:textId="77777777">
        <w:tc>
          <w:tcPr>
            <w:tcW w:w="1908" w:type="dxa"/>
            <w:tcBorders>
              <w:top w:val="single" w:sz="4" w:space="0" w:color="auto"/>
              <w:left w:val="single" w:sz="4" w:space="0" w:color="auto"/>
              <w:bottom w:val="single" w:sz="4" w:space="0" w:color="auto"/>
              <w:right w:val="single" w:sz="4" w:space="0" w:color="auto"/>
            </w:tcBorders>
            <w:vAlign w:val="center"/>
          </w:tcPr>
          <w:p w14:paraId="02257409" w14:textId="77777777" w:rsidR="00C26106" w:rsidRDefault="00000000">
            <w:pPr>
              <w:spacing w:line="420" w:lineRule="exact"/>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14:paraId="71E11DA3" w14:textId="0DC041C7" w:rsidR="00C26106" w:rsidRDefault="00000000">
            <w:pPr>
              <w:spacing w:line="420" w:lineRule="exact"/>
              <w:rPr>
                <w:bCs/>
                <w:iCs/>
                <w:color w:val="000000"/>
                <w:sz w:val="24"/>
              </w:rPr>
            </w:pPr>
            <w:r>
              <w:rPr>
                <w:bCs/>
                <w:iCs/>
                <w:color w:val="000000"/>
                <w:sz w:val="24"/>
              </w:rPr>
              <w:t>2025-1</w:t>
            </w:r>
            <w:r w:rsidR="00B54547">
              <w:rPr>
                <w:rFonts w:hint="eastAsia"/>
                <w:bCs/>
                <w:iCs/>
                <w:color w:val="000000"/>
                <w:sz w:val="24"/>
              </w:rPr>
              <w:t>1</w:t>
            </w:r>
            <w:r>
              <w:rPr>
                <w:bCs/>
                <w:iCs/>
                <w:color w:val="000000"/>
                <w:sz w:val="24"/>
              </w:rPr>
              <w:t>-</w:t>
            </w:r>
            <w:r w:rsidR="00B54547">
              <w:rPr>
                <w:rFonts w:hint="eastAsia"/>
                <w:bCs/>
                <w:iCs/>
                <w:color w:val="000000"/>
                <w:sz w:val="24"/>
              </w:rPr>
              <w:t>28</w:t>
            </w:r>
          </w:p>
        </w:tc>
      </w:tr>
    </w:tbl>
    <w:p w14:paraId="41FE72B9" w14:textId="77777777" w:rsidR="00C26106" w:rsidRDefault="00C26106"/>
    <w:sectPr w:rsidR="00C26106">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09462" w14:textId="77777777" w:rsidR="00D51077" w:rsidRDefault="00D51077">
      <w:r>
        <w:separator/>
      </w:r>
    </w:p>
  </w:endnote>
  <w:endnote w:type="continuationSeparator" w:id="0">
    <w:p w14:paraId="1BC367D2" w14:textId="77777777" w:rsidR="00D51077" w:rsidRDefault="00D5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6F28" w14:textId="7B9246F9" w:rsidR="00C26106" w:rsidRDefault="00C26106">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9338C" w14:textId="77777777" w:rsidR="00D51077" w:rsidRDefault="00D51077">
      <w:r>
        <w:separator/>
      </w:r>
    </w:p>
  </w:footnote>
  <w:footnote w:type="continuationSeparator" w:id="0">
    <w:p w14:paraId="68A2CFB0" w14:textId="77777777" w:rsidR="00D51077" w:rsidRDefault="00D51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2BC21" w14:textId="0EFC6EF2" w:rsidR="00C26106" w:rsidRDefault="00C26106">
    <w:pPr>
      <w:pStyle w:val="a5"/>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C7"/>
    <w:rsid w:val="B7DDD54D"/>
    <w:rsid w:val="E3FFE6ED"/>
    <w:rsid w:val="F5DB8A63"/>
    <w:rsid w:val="F797912E"/>
    <w:rsid w:val="FE7B4896"/>
    <w:rsid w:val="000268C0"/>
    <w:rsid w:val="000363B5"/>
    <w:rsid w:val="000375D7"/>
    <w:rsid w:val="000410FB"/>
    <w:rsid w:val="00043015"/>
    <w:rsid w:val="00046DDE"/>
    <w:rsid w:val="00047EB9"/>
    <w:rsid w:val="00060A74"/>
    <w:rsid w:val="00067110"/>
    <w:rsid w:val="000841D2"/>
    <w:rsid w:val="0009298A"/>
    <w:rsid w:val="000A2808"/>
    <w:rsid w:val="000A3BAC"/>
    <w:rsid w:val="000A4B52"/>
    <w:rsid w:val="000A69DA"/>
    <w:rsid w:val="000C26FD"/>
    <w:rsid w:val="000C2D85"/>
    <w:rsid w:val="000E5700"/>
    <w:rsid w:val="000F0C4B"/>
    <w:rsid w:val="000F0E22"/>
    <w:rsid w:val="00105A04"/>
    <w:rsid w:val="001169A9"/>
    <w:rsid w:val="00125EB2"/>
    <w:rsid w:val="00142A4C"/>
    <w:rsid w:val="00144279"/>
    <w:rsid w:val="001452FF"/>
    <w:rsid w:val="00161ED5"/>
    <w:rsid w:val="0016617A"/>
    <w:rsid w:val="00167E99"/>
    <w:rsid w:val="00180E6A"/>
    <w:rsid w:val="001937F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5BC7"/>
    <w:rsid w:val="002274D9"/>
    <w:rsid w:val="0023455A"/>
    <w:rsid w:val="00237994"/>
    <w:rsid w:val="00251D58"/>
    <w:rsid w:val="002530EE"/>
    <w:rsid w:val="002549E6"/>
    <w:rsid w:val="00256602"/>
    <w:rsid w:val="00260542"/>
    <w:rsid w:val="00271C8D"/>
    <w:rsid w:val="00273B53"/>
    <w:rsid w:val="0028080C"/>
    <w:rsid w:val="00295257"/>
    <w:rsid w:val="00297703"/>
    <w:rsid w:val="002A0826"/>
    <w:rsid w:val="002A0984"/>
    <w:rsid w:val="002A589B"/>
    <w:rsid w:val="002B1184"/>
    <w:rsid w:val="002B5FE5"/>
    <w:rsid w:val="002B71B8"/>
    <w:rsid w:val="002B7469"/>
    <w:rsid w:val="002C22C6"/>
    <w:rsid w:val="002C6568"/>
    <w:rsid w:val="002C723B"/>
    <w:rsid w:val="002D39BC"/>
    <w:rsid w:val="002E1B15"/>
    <w:rsid w:val="002E1D3A"/>
    <w:rsid w:val="003005F0"/>
    <w:rsid w:val="00302947"/>
    <w:rsid w:val="003030BF"/>
    <w:rsid w:val="00304F89"/>
    <w:rsid w:val="00306023"/>
    <w:rsid w:val="00327D5D"/>
    <w:rsid w:val="00344914"/>
    <w:rsid w:val="00346917"/>
    <w:rsid w:val="00353416"/>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07E8"/>
    <w:rsid w:val="00403300"/>
    <w:rsid w:val="004118C0"/>
    <w:rsid w:val="00411A23"/>
    <w:rsid w:val="00417A31"/>
    <w:rsid w:val="0042004B"/>
    <w:rsid w:val="00424F4E"/>
    <w:rsid w:val="00433384"/>
    <w:rsid w:val="0043777D"/>
    <w:rsid w:val="0045767F"/>
    <w:rsid w:val="00463E9B"/>
    <w:rsid w:val="00467414"/>
    <w:rsid w:val="004706D6"/>
    <w:rsid w:val="00473F30"/>
    <w:rsid w:val="0048591A"/>
    <w:rsid w:val="00486D86"/>
    <w:rsid w:val="0048721A"/>
    <w:rsid w:val="00487DA8"/>
    <w:rsid w:val="004A0BD5"/>
    <w:rsid w:val="004A1BBF"/>
    <w:rsid w:val="004A73E5"/>
    <w:rsid w:val="004C19BF"/>
    <w:rsid w:val="004C5456"/>
    <w:rsid w:val="004D7640"/>
    <w:rsid w:val="004E1A9B"/>
    <w:rsid w:val="004F3E2E"/>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5CB"/>
    <w:rsid w:val="00595F1B"/>
    <w:rsid w:val="005A174F"/>
    <w:rsid w:val="005A3BE0"/>
    <w:rsid w:val="005B03D2"/>
    <w:rsid w:val="005B1026"/>
    <w:rsid w:val="005B642F"/>
    <w:rsid w:val="005C04C1"/>
    <w:rsid w:val="005C1785"/>
    <w:rsid w:val="005D2145"/>
    <w:rsid w:val="005D2D87"/>
    <w:rsid w:val="005D6A09"/>
    <w:rsid w:val="005E2B4B"/>
    <w:rsid w:val="005E5F63"/>
    <w:rsid w:val="005E6BA1"/>
    <w:rsid w:val="0060779A"/>
    <w:rsid w:val="00622F13"/>
    <w:rsid w:val="00625503"/>
    <w:rsid w:val="0062662D"/>
    <w:rsid w:val="00632E78"/>
    <w:rsid w:val="006344F1"/>
    <w:rsid w:val="00637186"/>
    <w:rsid w:val="00646833"/>
    <w:rsid w:val="00646DF4"/>
    <w:rsid w:val="00651DE6"/>
    <w:rsid w:val="006523BB"/>
    <w:rsid w:val="0065347E"/>
    <w:rsid w:val="00654B49"/>
    <w:rsid w:val="00662505"/>
    <w:rsid w:val="0066674C"/>
    <w:rsid w:val="00671BC3"/>
    <w:rsid w:val="006760F7"/>
    <w:rsid w:val="006861C7"/>
    <w:rsid w:val="00686DDF"/>
    <w:rsid w:val="00687A0A"/>
    <w:rsid w:val="00697B12"/>
    <w:rsid w:val="006A0D68"/>
    <w:rsid w:val="006A3907"/>
    <w:rsid w:val="006A55BB"/>
    <w:rsid w:val="006A7613"/>
    <w:rsid w:val="006B661A"/>
    <w:rsid w:val="006B7D00"/>
    <w:rsid w:val="006C6BC5"/>
    <w:rsid w:val="006D44A7"/>
    <w:rsid w:val="006D61A2"/>
    <w:rsid w:val="006E1853"/>
    <w:rsid w:val="006E1DB4"/>
    <w:rsid w:val="006E22F4"/>
    <w:rsid w:val="00753DB6"/>
    <w:rsid w:val="00763847"/>
    <w:rsid w:val="00771FE3"/>
    <w:rsid w:val="00776BDE"/>
    <w:rsid w:val="00786870"/>
    <w:rsid w:val="00792237"/>
    <w:rsid w:val="0079272A"/>
    <w:rsid w:val="007A1DA9"/>
    <w:rsid w:val="007B2252"/>
    <w:rsid w:val="007B79D9"/>
    <w:rsid w:val="007C67B1"/>
    <w:rsid w:val="007D68B7"/>
    <w:rsid w:val="007D730B"/>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97522"/>
    <w:rsid w:val="008A0ADC"/>
    <w:rsid w:val="008A1BAB"/>
    <w:rsid w:val="008B38B7"/>
    <w:rsid w:val="008B458E"/>
    <w:rsid w:val="008C4D4A"/>
    <w:rsid w:val="008E11AE"/>
    <w:rsid w:val="008E1708"/>
    <w:rsid w:val="008E1FBD"/>
    <w:rsid w:val="008E4844"/>
    <w:rsid w:val="008F74AB"/>
    <w:rsid w:val="00904492"/>
    <w:rsid w:val="00904DFB"/>
    <w:rsid w:val="0091457B"/>
    <w:rsid w:val="00917795"/>
    <w:rsid w:val="00923763"/>
    <w:rsid w:val="00930ED6"/>
    <w:rsid w:val="0093293F"/>
    <w:rsid w:val="00933105"/>
    <w:rsid w:val="009474EF"/>
    <w:rsid w:val="00962626"/>
    <w:rsid w:val="009767DD"/>
    <w:rsid w:val="00977AF2"/>
    <w:rsid w:val="00985FC5"/>
    <w:rsid w:val="00993BDD"/>
    <w:rsid w:val="009A6DFB"/>
    <w:rsid w:val="009B6EC0"/>
    <w:rsid w:val="009C7FAF"/>
    <w:rsid w:val="009D32E3"/>
    <w:rsid w:val="009D4199"/>
    <w:rsid w:val="009D79FB"/>
    <w:rsid w:val="009E5E6A"/>
    <w:rsid w:val="009F0DD5"/>
    <w:rsid w:val="009F1B95"/>
    <w:rsid w:val="009F6C05"/>
    <w:rsid w:val="00A06A28"/>
    <w:rsid w:val="00A13CB6"/>
    <w:rsid w:val="00A14A1A"/>
    <w:rsid w:val="00A22CDD"/>
    <w:rsid w:val="00A25AEE"/>
    <w:rsid w:val="00A31EB1"/>
    <w:rsid w:val="00A33AEA"/>
    <w:rsid w:val="00A461CD"/>
    <w:rsid w:val="00A469C5"/>
    <w:rsid w:val="00A50BE8"/>
    <w:rsid w:val="00A5317D"/>
    <w:rsid w:val="00A56B5A"/>
    <w:rsid w:val="00A6284E"/>
    <w:rsid w:val="00A63E81"/>
    <w:rsid w:val="00A81EC1"/>
    <w:rsid w:val="00A8775A"/>
    <w:rsid w:val="00AA5998"/>
    <w:rsid w:val="00AB07E7"/>
    <w:rsid w:val="00AB09F0"/>
    <w:rsid w:val="00AD1BA8"/>
    <w:rsid w:val="00B02A29"/>
    <w:rsid w:val="00B03522"/>
    <w:rsid w:val="00B04AD6"/>
    <w:rsid w:val="00B14CAA"/>
    <w:rsid w:val="00B24E7A"/>
    <w:rsid w:val="00B257CE"/>
    <w:rsid w:val="00B44AD9"/>
    <w:rsid w:val="00B4746C"/>
    <w:rsid w:val="00B51560"/>
    <w:rsid w:val="00B54547"/>
    <w:rsid w:val="00B65354"/>
    <w:rsid w:val="00B71A0E"/>
    <w:rsid w:val="00B81765"/>
    <w:rsid w:val="00B832F5"/>
    <w:rsid w:val="00BA2FAB"/>
    <w:rsid w:val="00BB5E28"/>
    <w:rsid w:val="00BD15F3"/>
    <w:rsid w:val="00BD7986"/>
    <w:rsid w:val="00BD79D3"/>
    <w:rsid w:val="00C01765"/>
    <w:rsid w:val="00C04F82"/>
    <w:rsid w:val="00C110B5"/>
    <w:rsid w:val="00C15AC0"/>
    <w:rsid w:val="00C23BCB"/>
    <w:rsid w:val="00C26030"/>
    <w:rsid w:val="00C26106"/>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077"/>
    <w:rsid w:val="00D512E3"/>
    <w:rsid w:val="00D602C9"/>
    <w:rsid w:val="00D6294E"/>
    <w:rsid w:val="00DA26A9"/>
    <w:rsid w:val="00DB01FF"/>
    <w:rsid w:val="00DC7778"/>
    <w:rsid w:val="00DE7391"/>
    <w:rsid w:val="00DF2DB5"/>
    <w:rsid w:val="00DF5996"/>
    <w:rsid w:val="00DF6560"/>
    <w:rsid w:val="00E04CC0"/>
    <w:rsid w:val="00E136FF"/>
    <w:rsid w:val="00E32528"/>
    <w:rsid w:val="00E35F26"/>
    <w:rsid w:val="00E53165"/>
    <w:rsid w:val="00E61EF7"/>
    <w:rsid w:val="00E63245"/>
    <w:rsid w:val="00E663B4"/>
    <w:rsid w:val="00E80CEB"/>
    <w:rsid w:val="00EA5103"/>
    <w:rsid w:val="00EA6FB9"/>
    <w:rsid w:val="00EB5E6A"/>
    <w:rsid w:val="00EC2AD7"/>
    <w:rsid w:val="00ED7DE0"/>
    <w:rsid w:val="00EE7891"/>
    <w:rsid w:val="00EF49FE"/>
    <w:rsid w:val="00EF5341"/>
    <w:rsid w:val="00F04908"/>
    <w:rsid w:val="00F04C09"/>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FDE843"/>
  <w15:docId w15:val="{0B882C66-32A3-4C49-9849-51E1DC42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 w:type="paragraph" w:styleId="a7">
    <w:name w:val="Revision"/>
    <w:hidden/>
    <w:uiPriority w:val="99"/>
    <w:unhideWhenUsed/>
    <w:rsid w:val="00646833"/>
    <w:rPr>
      <w:kern w:val="2"/>
      <w:sz w:val="21"/>
      <w:szCs w:val="24"/>
    </w:rPr>
  </w:style>
  <w:style w:type="paragraph" w:styleId="a8">
    <w:name w:val="List Paragraph"/>
    <w:basedOn w:val="a"/>
    <w:uiPriority w:val="99"/>
    <w:unhideWhenUsed/>
    <w:rsid w:val="006A390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1649</Words>
  <Characters>1700</Characters>
  <Application>Microsoft Office Word</Application>
  <DocSecurity>0</DocSecurity>
  <Lines>50</Lines>
  <Paragraphs>21</Paragraphs>
  <ScaleCrop>false</ScaleCrop>
  <Company>微软中国</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Joey Cao</cp:lastModifiedBy>
  <cp:revision>22</cp:revision>
  <cp:lastPrinted>2014-02-21T05:34:00Z</cp:lastPrinted>
  <dcterms:created xsi:type="dcterms:W3CDTF">2025-11-14T07:52:00Z</dcterms:created>
  <dcterms:modified xsi:type="dcterms:W3CDTF">2025-12-01T05:54:00Z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