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E89E6">
      <w:pPr>
        <w:spacing w:before="156" w:beforeLines="50" w:after="156" w:afterLines="50" w:line="400" w:lineRule="exact"/>
        <w:rPr>
          <w:rFonts w:hint="eastAsia" w:asciiTheme="minorEastAsia" w:hAnsiTheme="minorEastAsia" w:eastAsiaTheme="minorEastAsia" w:cstheme="minor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 xml:space="preserve">600141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Cs/>
          <w:iCs/>
          <w:color w:val="000000"/>
          <w:sz w:val="24"/>
        </w:rPr>
        <w:t>证券简称：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兴发集团</w:t>
      </w:r>
    </w:p>
    <w:p w14:paraId="3D9BE1D4">
      <w:pPr>
        <w:spacing w:before="156" w:beforeLines="50" w:after="156" w:afterLines="50" w:line="400" w:lineRule="exact"/>
        <w:rPr>
          <w:rFonts w:hint="default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iCs/>
          <w:color w:val="000000"/>
          <w:sz w:val="24"/>
          <w:lang w:val="en-US" w:eastAsia="zh-CN"/>
        </w:rPr>
        <w:t>转债</w:t>
      </w:r>
      <w:r>
        <w:rPr>
          <w:rFonts w:hint="eastAsia" w:asciiTheme="minorEastAsia" w:hAnsiTheme="minorEastAsia" w:eastAsiaTheme="minorEastAsia" w:cstheme="minorEastAsia"/>
          <w:bCs/>
          <w:iCs/>
          <w:color w:val="000000"/>
          <w:sz w:val="24"/>
        </w:rPr>
        <w:t>代码：</w:t>
      </w:r>
      <w:r>
        <w:rPr>
          <w:rFonts w:hint="eastAsia" w:asciiTheme="minorEastAsia" w:hAnsiTheme="minorEastAsia" w:eastAsiaTheme="minorEastAsia" w:cstheme="minorEastAsia"/>
          <w:bCs/>
          <w:iCs/>
          <w:color w:val="000000"/>
          <w:sz w:val="24"/>
          <w:lang w:val="en-US" w:eastAsia="zh-CN"/>
        </w:rPr>
        <w:t>110089</w:t>
      </w:r>
      <w:r>
        <w:rPr>
          <w:color w:val="000000"/>
          <w:sz w:val="24"/>
        </w:rPr>
        <w:t xml:space="preserve">                             </w:t>
      </w:r>
      <w:r>
        <w:rPr>
          <w:rFonts w:hint="eastAsia"/>
          <w:color w:val="000000"/>
          <w:sz w:val="24"/>
          <w:lang w:val="en-US" w:eastAsia="zh-CN"/>
        </w:rPr>
        <w:t xml:space="preserve">               转债</w:t>
      </w:r>
      <w:r>
        <w:rPr>
          <w:rFonts w:hAnsi="宋体"/>
          <w:bCs/>
          <w:iCs/>
          <w:color w:val="000000"/>
          <w:sz w:val="24"/>
        </w:rPr>
        <w:t>简称：</w:t>
      </w:r>
      <w:r>
        <w:rPr>
          <w:rFonts w:hint="eastAsia" w:hAnsi="宋体"/>
          <w:bCs/>
          <w:iCs/>
          <w:color w:val="000000"/>
          <w:sz w:val="24"/>
          <w:lang w:val="en-US" w:eastAsia="zh-CN"/>
        </w:rPr>
        <w:t>兴发转债</w:t>
      </w:r>
    </w:p>
    <w:p w14:paraId="68019A1A">
      <w:pPr>
        <w:spacing w:before="156" w:beforeLines="50" w:after="156" w:afterLines="50" w:line="400" w:lineRule="exact"/>
        <w:jc w:val="center"/>
        <w:rPr>
          <w:rFonts w:hint="default" w:ascii="宋体" w:hAnsi="宋体"/>
          <w:b/>
          <w:bCs/>
          <w:iCs/>
          <w:color w:val="000000"/>
          <w:sz w:val="32"/>
          <w:szCs w:val="32"/>
        </w:rPr>
      </w:pPr>
    </w:p>
    <w:p w14:paraId="78E0B449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湖北兴发化工集团股份有限公司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331A7E3B">
      <w:pPr>
        <w:spacing w:line="400" w:lineRule="exact"/>
        <w:jc w:val="both"/>
        <w:rPr>
          <w:rFonts w:hint="default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编号：2025-008</w:t>
      </w:r>
    </w:p>
    <w:tbl>
      <w:tblPr>
        <w:tblStyle w:val="6"/>
        <w:tblW w:w="9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7935"/>
      </w:tblGrid>
      <w:tr w14:paraId="7277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D3F4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E17E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409F943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314A6BB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24F6DB7E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39D529BD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7377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730DE6">
            <w:pPr>
              <w:spacing w:line="420" w:lineRule="exact"/>
              <w:jc w:val="both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542391C">
            <w:pPr>
              <w:spacing w:line="42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lang w:val="en-US" w:eastAsia="zh-CN"/>
              </w:rPr>
              <w:t>易方达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基金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、开源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证券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、博时基金、太平基金、嘉实基金、信达澳亚基金、民生加银基金、光大基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金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、华夏基金、岳海资产、深圳量度资本、前海人寿、中金资管、财信基金、华泰柏瑞、中信建投、首创资管、方正固收、华商基金、东方证券、东方基金、瑞银基金、人民养老保险、中邮创业基金、百年保险、太平资管、荷荷私募基金、浦银安盛基金、泰康基金、首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证券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、中国国际金融、正圆投资、西部证券、招商信诺、新华资产、国寿资产、睿远基金、阳光资产、君和资本、运舟资本、天风证券、国泰安保、申万宏源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证券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、ARGA、西南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证券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、汇丰银行、中银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证券</w:t>
            </w:r>
          </w:p>
        </w:tc>
      </w:tr>
      <w:tr w14:paraId="3A2A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171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62A1A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2025年1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月7日、2025年1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月8日、2025年1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月10日、2025年1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月13日、2025年1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月14日、2025年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月15日、2025年1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月17日、2025年1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月20日、2025年1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月21日、2025年1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月22日、2025年1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月25日、2025年1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月26日、2025年1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月27日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2025年11月28日</w:t>
            </w:r>
          </w:p>
        </w:tc>
      </w:tr>
      <w:tr w14:paraId="1D79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FDF1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32363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线上及线下</w:t>
            </w:r>
          </w:p>
        </w:tc>
      </w:tr>
      <w:tr w14:paraId="5112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DB00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7617D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董事会秘书鲍伯颖</w:t>
            </w:r>
          </w:p>
        </w:tc>
      </w:tr>
      <w:tr w14:paraId="110E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9493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4910B35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8E16D">
            <w:pPr>
              <w:spacing w:line="240" w:lineRule="auto"/>
              <w:ind w:firstLine="446" w:firstLineChars="200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公司有机硅单体的产能利用率是多少？</w:t>
            </w:r>
          </w:p>
          <w:p w14:paraId="29836197">
            <w:pPr>
              <w:spacing w:line="240" w:lineRule="auto"/>
              <w:ind w:firstLine="446" w:firstLineChars="20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谢谢您对公司的关注！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近期公司有机硅单体装置的产能利用率约为七成。</w:t>
            </w:r>
          </w:p>
          <w:p w14:paraId="31AAC80C">
            <w:pPr>
              <w:spacing w:line="240" w:lineRule="auto"/>
              <w:ind w:firstLine="446" w:firstLineChars="20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您好，公司磷酸铁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已满产满销</w:t>
            </w: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且</w:t>
            </w: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当前磷酸铁市场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价格</w:t>
            </w: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持续向好，后续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是否</w:t>
            </w: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规划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有新项目？</w:t>
            </w:r>
          </w:p>
          <w:p w14:paraId="340AF892">
            <w:pPr>
              <w:spacing w:line="240" w:lineRule="auto"/>
              <w:ind w:firstLine="446" w:firstLineChars="20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谢谢您对公司的关注！公司磷酸铁产品已实现满产满销，产品性能跻身行业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前列</w:t>
            </w:r>
            <w:r>
              <w:rPr>
                <w:rFonts w:hint="default" w:ascii="宋体" w:hAnsi="宋体"/>
                <w:sz w:val="24"/>
                <w:szCs w:val="24"/>
              </w:rPr>
              <w:t>。公司计划于明年年初及年中分别新增5万吨/年及10万吨/年磷酸铁产能。</w:t>
            </w:r>
          </w:p>
          <w:p w14:paraId="5A7B0C65">
            <w:pPr>
              <w:spacing w:line="240" w:lineRule="auto"/>
              <w:ind w:firstLine="446" w:firstLineChars="20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公司规划的十五五期间内磷矿产能翻番，落实到明年的增量有多少？</w:t>
            </w:r>
          </w:p>
          <w:p w14:paraId="2255B7CF">
            <w:pPr>
              <w:spacing w:line="240" w:lineRule="auto"/>
              <w:ind w:firstLine="446" w:firstLineChars="20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谢谢您对公司的关注！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公司控股子公司吉星化工参股26%股权的</w:t>
            </w:r>
            <w:r>
              <w:rPr>
                <w:rFonts w:hint="default" w:ascii="宋体" w:hAnsi="宋体"/>
                <w:sz w:val="24"/>
                <w:szCs w:val="24"/>
              </w:rPr>
              <w:t>宜安实业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旗下麻坪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磷矿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已于2025年11月取得安全生产许可证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该磷矿</w:t>
            </w:r>
            <w:r>
              <w:rPr>
                <w:rFonts w:hint="default" w:ascii="宋体" w:hAnsi="宋体"/>
                <w:sz w:val="24"/>
                <w:szCs w:val="24"/>
              </w:rPr>
              <w:t>设计产能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default" w:ascii="宋体" w:hAnsi="宋体"/>
                <w:sz w:val="24"/>
                <w:szCs w:val="24"/>
              </w:rPr>
              <w:t>400万吨/年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  <w:p w14:paraId="17B5A33D">
            <w:pPr>
              <w:numPr>
                <w:ilvl w:val="-1"/>
                <w:numId w:val="0"/>
              </w:numPr>
              <w:spacing w:line="240" w:lineRule="auto"/>
              <w:ind w:left="0" w:leftChars="0" w:firstLine="446" w:firstLineChars="20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请问，公司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是否有</w:t>
            </w: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新增的黄磷产能？谢谢！</w:t>
            </w:r>
          </w:p>
          <w:p w14:paraId="60FA691E">
            <w:pPr>
              <w:widowControl/>
              <w:numPr>
                <w:ilvl w:val="-1"/>
                <w:numId w:val="0"/>
              </w:numPr>
              <w:spacing w:line="240" w:lineRule="auto"/>
              <w:ind w:firstLine="446" w:firstLineChars="200"/>
              <w:jc w:val="lef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谢谢您对公司的关注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>！公司控股子公司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吉星化工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>5.3万吨/年黄磷技术改造项目已于2025年7月顺利投产运行，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本次改造完成后，</w:t>
            </w:r>
            <w:r>
              <w:rPr>
                <w:rFonts w:hint="eastAsia" w:ascii="宋体" w:hAnsi="宋体" w:cs="Times New Roman"/>
                <w:sz w:val="24"/>
                <w:szCs w:val="24"/>
                <w:highlight w:val="none"/>
                <w:lang w:val="en-US" w:eastAsia="zh-CN"/>
              </w:rPr>
              <w:t>公司黄磷产能将增加2.8万吨/年至接近20万吨/年</w:t>
            </w:r>
            <w:r>
              <w:rPr>
                <w:rFonts w:hint="eastAsia" w:ascii="宋体" w:hAnsi="宋体" w:cs="Times New Roman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099A6E9E">
            <w:pPr>
              <w:numPr>
                <w:ilvl w:val="-1"/>
                <w:numId w:val="0"/>
              </w:numPr>
              <w:spacing w:line="240" w:lineRule="auto"/>
              <w:ind w:left="0" w:leftChars="0" w:firstLine="446" w:firstLineChars="20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请问公司在固态电池领域的布局如何？五硫化二磷的壁垒如何？是否已经有电池企业取得意向合作？谢谢</w:t>
            </w:r>
          </w:p>
          <w:p w14:paraId="36342271">
            <w:pPr>
              <w:ind w:firstLine="446" w:firstLineChars="20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谢谢您对公司的关注！公司固态电解质已完成小试工艺开发，正开展关键工艺参数优化，已明确扩试工艺路线。在充分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对接并满足</w:t>
            </w:r>
            <w:r>
              <w:rPr>
                <w:rFonts w:hint="default" w:ascii="宋体" w:hAnsi="宋体"/>
                <w:sz w:val="24"/>
                <w:szCs w:val="24"/>
              </w:rPr>
              <w:t>下游新能源客户产品质量要求的基础上，目前在建1万吨/年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电池级</w:t>
            </w:r>
            <w:r>
              <w:rPr>
                <w:rFonts w:hint="default" w:ascii="宋体" w:hAnsi="宋体"/>
                <w:sz w:val="24"/>
                <w:szCs w:val="24"/>
              </w:rPr>
              <w:t>五硫化二磷（配套3万吨/年超纯黄磷）产能，计划明年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7月</w:t>
            </w:r>
            <w:r>
              <w:rPr>
                <w:rFonts w:hint="default" w:ascii="宋体" w:hAnsi="宋体"/>
                <w:sz w:val="24"/>
                <w:szCs w:val="24"/>
              </w:rPr>
              <w:t>建成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投产</w:t>
            </w:r>
            <w:r>
              <w:rPr>
                <w:rFonts w:hint="default" w:ascii="宋体" w:hAnsi="宋体"/>
                <w:sz w:val="24"/>
                <w:szCs w:val="24"/>
              </w:rPr>
              <w:t>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电池级</w:t>
            </w:r>
            <w:r>
              <w:rPr>
                <w:rFonts w:hint="default" w:ascii="宋体" w:hAnsi="宋体"/>
                <w:sz w:val="24"/>
                <w:szCs w:val="24"/>
              </w:rPr>
              <w:t>五硫化二磷的难点主要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default" w:ascii="宋体" w:hAnsi="宋体"/>
                <w:sz w:val="24"/>
                <w:szCs w:val="24"/>
              </w:rPr>
              <w:t>原材料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黄磷纯化</w:t>
            </w:r>
            <w:r>
              <w:rPr>
                <w:rFonts w:hint="default" w:ascii="宋体" w:hAnsi="宋体"/>
                <w:sz w:val="24"/>
                <w:szCs w:val="24"/>
              </w:rPr>
              <w:t>，公司已掌握了行业领先的超纯黄磷净化技术。目前已有包括新能源企业在内的数家公司、研究院在与公司对接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电池级</w:t>
            </w:r>
            <w:r>
              <w:rPr>
                <w:rFonts w:hint="default" w:ascii="宋体" w:hAnsi="宋体"/>
                <w:sz w:val="24"/>
                <w:szCs w:val="24"/>
              </w:rPr>
              <w:t>五硫化二磷需求。</w:t>
            </w:r>
          </w:p>
          <w:p w14:paraId="14B3C613">
            <w:pPr>
              <w:numPr>
                <w:ilvl w:val="-1"/>
                <w:numId w:val="0"/>
              </w:numPr>
              <w:ind w:firstLine="446" w:firstLineChars="200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6、公司怎么看未来草甘膦产品的销量和价格趋势？</w:t>
            </w:r>
          </w:p>
          <w:p w14:paraId="57197CDD">
            <w:pPr>
              <w:numPr>
                <w:ilvl w:val="0"/>
                <w:numId w:val="0"/>
              </w:numPr>
              <w:spacing w:line="240" w:lineRule="auto"/>
              <w:ind w:firstLine="446" w:firstLineChars="20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谢谢您对公司的关注！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未来</w:t>
            </w:r>
            <w:r>
              <w:rPr>
                <w:rFonts w:hint="default" w:ascii="宋体" w:hAnsi="宋体"/>
                <w:sz w:val="24"/>
                <w:szCs w:val="24"/>
              </w:rPr>
              <w:t>草甘膦市场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预计保持积极</w:t>
            </w:r>
            <w:r>
              <w:rPr>
                <w:rFonts w:hint="default" w:ascii="宋体" w:hAnsi="宋体"/>
                <w:sz w:val="24"/>
                <w:szCs w:val="24"/>
              </w:rPr>
              <w:t>态势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宋体" w:hAnsi="宋体"/>
                <w:sz w:val="24"/>
                <w:szCs w:val="24"/>
              </w:rPr>
              <w:t>需求端方面，南美、非洲等主要农业产区将于明年2-3月进入传统采购旺季，市场预期积极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原材料成本</w:t>
            </w:r>
            <w:r>
              <w:rPr>
                <w:rFonts w:hint="default" w:ascii="宋体" w:hAnsi="宋体"/>
                <w:sz w:val="24"/>
                <w:szCs w:val="24"/>
              </w:rPr>
              <w:t>方面，主要原材料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黄磷受枯水期电价上涨以及下游磷酸价格上涨等因素影响，价格有所上涨</w:t>
            </w:r>
            <w:r>
              <w:rPr>
                <w:rFonts w:hint="default" w:ascii="宋体" w:hAnsi="宋体"/>
                <w:sz w:val="24"/>
                <w:szCs w:val="24"/>
              </w:rPr>
              <w:t>。在需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求</w:t>
            </w:r>
            <w:r>
              <w:rPr>
                <w:rFonts w:hint="default" w:ascii="宋体" w:hAnsi="宋体"/>
                <w:sz w:val="24"/>
                <w:szCs w:val="24"/>
              </w:rPr>
              <w:t>与成本双重因素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支撑</w:t>
            </w:r>
            <w:r>
              <w:rPr>
                <w:rFonts w:hint="default" w:ascii="宋体" w:hAnsi="宋体"/>
                <w:sz w:val="24"/>
                <w:szCs w:val="24"/>
              </w:rPr>
              <w:t>下，草甘膦价格预计短期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default" w:ascii="宋体" w:hAnsi="宋体"/>
                <w:sz w:val="24"/>
                <w:szCs w:val="24"/>
              </w:rPr>
              <w:t>将保持高位运行态势。</w:t>
            </w:r>
          </w:p>
          <w:p w14:paraId="76327B3C">
            <w:pPr>
              <w:ind w:firstLine="446" w:firstLineChars="200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请问公司是否已通过收购股权实现对磷氟锂业的控股？此举对公司在新能源材料领域的布局有何重要意义？</w:t>
            </w:r>
          </w:p>
          <w:p w14:paraId="12635AF7">
            <w:pPr>
              <w:numPr>
                <w:ilvl w:val="-1"/>
                <w:numId w:val="0"/>
              </w:numPr>
              <w:ind w:firstLine="446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谢谢您对公司的关注！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近期，公司拟通过收购四川思特瑞锂业有限公司所持磷氟锂业2%股权，实现对磷氟锂业的实际控制</w:t>
            </w:r>
            <w:r>
              <w:rPr>
                <w:rFonts w:hint="default" w:ascii="宋体" w:hAnsi="宋体"/>
                <w:sz w:val="24"/>
                <w:szCs w:val="24"/>
              </w:rPr>
              <w:t>。磷氟锂业现已形成年产10万吨电池级磷酸二氢锂及1万吨电池级磷酸锂的产能，其产品是高压实型磷酸铁锂材料的关键原料，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default" w:ascii="宋体" w:hAnsi="宋体"/>
                <w:sz w:val="24"/>
                <w:szCs w:val="24"/>
              </w:rPr>
              <w:t>利于公司进一步打通“磷矿—磷酸—磷酸二氢锂/磷酸锂—磷酸铁锂”矿化材全产业链条，增强产业协同效应，提升在新能源产业链中的话语权与盈利能力，推动公司由传统磷化工企业向新能源、新材料企业加快转型。目前，行业内年产超过5万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电池级</w:t>
            </w:r>
            <w:r>
              <w:rPr>
                <w:rFonts w:hint="default" w:ascii="宋体" w:hAnsi="宋体"/>
                <w:sz w:val="24"/>
                <w:szCs w:val="24"/>
              </w:rPr>
              <w:t>磷酸二氢锂的企业仅有两家。</w:t>
            </w:r>
          </w:p>
        </w:tc>
      </w:tr>
      <w:tr w14:paraId="18CE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6E7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0FF0E">
            <w:pPr>
              <w:spacing w:line="420" w:lineRule="exact"/>
              <w:jc w:val="both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5AB4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5ACE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F3D13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  <w:lang w:val="en-US" w:eastAsia="zh-CN"/>
              </w:rPr>
              <w:t>年12月1日</w:t>
            </w:r>
          </w:p>
        </w:tc>
      </w:tr>
    </w:tbl>
    <w:p w14:paraId="461E75DE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289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13BDE"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BC579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96"/>
  <w:drawingGridVerticalSpacing w:val="14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14208EB"/>
    <w:rsid w:val="03C21D37"/>
    <w:rsid w:val="03D80B70"/>
    <w:rsid w:val="048C4D13"/>
    <w:rsid w:val="06392A5C"/>
    <w:rsid w:val="08736595"/>
    <w:rsid w:val="0A821835"/>
    <w:rsid w:val="113061F0"/>
    <w:rsid w:val="1170063A"/>
    <w:rsid w:val="15EC04AB"/>
    <w:rsid w:val="16D16A29"/>
    <w:rsid w:val="171425CE"/>
    <w:rsid w:val="1B2418A5"/>
    <w:rsid w:val="1BC2741A"/>
    <w:rsid w:val="1BD0352B"/>
    <w:rsid w:val="1CFC5477"/>
    <w:rsid w:val="1E62755C"/>
    <w:rsid w:val="1F792DAF"/>
    <w:rsid w:val="1FBFC074"/>
    <w:rsid w:val="20052895"/>
    <w:rsid w:val="21C978F2"/>
    <w:rsid w:val="222039B6"/>
    <w:rsid w:val="243C5FC4"/>
    <w:rsid w:val="24A51334"/>
    <w:rsid w:val="276C31F9"/>
    <w:rsid w:val="281711F2"/>
    <w:rsid w:val="2B4F2FD9"/>
    <w:rsid w:val="2BD72CB0"/>
    <w:rsid w:val="2E2A7E01"/>
    <w:rsid w:val="33134E71"/>
    <w:rsid w:val="35D408E8"/>
    <w:rsid w:val="36357A85"/>
    <w:rsid w:val="36515000"/>
    <w:rsid w:val="36FB9E1F"/>
    <w:rsid w:val="373828C3"/>
    <w:rsid w:val="38C906C9"/>
    <w:rsid w:val="390239BE"/>
    <w:rsid w:val="3B44206B"/>
    <w:rsid w:val="3BFA3B96"/>
    <w:rsid w:val="3CEF3472"/>
    <w:rsid w:val="3D6A7D83"/>
    <w:rsid w:val="3D9C6FA1"/>
    <w:rsid w:val="3EE46F4D"/>
    <w:rsid w:val="3EFF16E9"/>
    <w:rsid w:val="3F012022"/>
    <w:rsid w:val="3F940342"/>
    <w:rsid w:val="40DE6ABE"/>
    <w:rsid w:val="4509768C"/>
    <w:rsid w:val="4676457F"/>
    <w:rsid w:val="49837298"/>
    <w:rsid w:val="49F34163"/>
    <w:rsid w:val="4A914BA1"/>
    <w:rsid w:val="4AB16FF2"/>
    <w:rsid w:val="4BC1730B"/>
    <w:rsid w:val="4CF95C35"/>
    <w:rsid w:val="51C23892"/>
    <w:rsid w:val="51EE4E78"/>
    <w:rsid w:val="526E0845"/>
    <w:rsid w:val="535D7D17"/>
    <w:rsid w:val="557F5067"/>
    <w:rsid w:val="55F52488"/>
    <w:rsid w:val="59633FBC"/>
    <w:rsid w:val="5991071A"/>
    <w:rsid w:val="5DC2067E"/>
    <w:rsid w:val="60A8066B"/>
    <w:rsid w:val="60F17CF0"/>
    <w:rsid w:val="6109328C"/>
    <w:rsid w:val="61FC5507"/>
    <w:rsid w:val="631101D6"/>
    <w:rsid w:val="65C91FF0"/>
    <w:rsid w:val="65DE652D"/>
    <w:rsid w:val="661F7539"/>
    <w:rsid w:val="671F01BE"/>
    <w:rsid w:val="6A5916A5"/>
    <w:rsid w:val="6AFC79BD"/>
    <w:rsid w:val="6D6F6C53"/>
    <w:rsid w:val="704C034C"/>
    <w:rsid w:val="709D12FB"/>
    <w:rsid w:val="70F65EFA"/>
    <w:rsid w:val="71296ECD"/>
    <w:rsid w:val="7204624A"/>
    <w:rsid w:val="729B6BA2"/>
    <w:rsid w:val="73734C00"/>
    <w:rsid w:val="73F67ACD"/>
    <w:rsid w:val="74687728"/>
    <w:rsid w:val="76896ED7"/>
    <w:rsid w:val="76CF41D8"/>
    <w:rsid w:val="77CF73AC"/>
    <w:rsid w:val="78FF0116"/>
    <w:rsid w:val="79715686"/>
    <w:rsid w:val="7D131632"/>
    <w:rsid w:val="7E0048C7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9">
    <w:name w:val="Char Char Char"/>
    <w:basedOn w:val="1"/>
    <w:qFormat/>
    <w:uiPriority w:val="0"/>
    <w:rPr>
      <w:szCs w:val="21"/>
    </w:rPr>
  </w:style>
  <w:style w:type="paragraph" w:customStyle="1" w:styleId="10">
    <w:name w:val="Char Char Char Char Char Char Char Char Char Char Char Char Char Char Char Char"/>
    <w:basedOn w:val="1"/>
    <w:qFormat/>
    <w:uiPriority w:val="0"/>
  </w:style>
  <w:style w:type="paragraph" w:customStyle="1" w:styleId="11">
    <w:name w:val=" Char Char Char"/>
    <w:basedOn w:val="1"/>
    <w:qFormat/>
    <w:uiPriority w:val="0"/>
  </w:style>
  <w:style w:type="character" w:customStyle="1" w:styleId="12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1613</Words>
  <Characters>1727</Characters>
  <Lines>60</Lines>
  <Paragraphs>17</Paragraphs>
  <TotalTime>13</TotalTime>
  <ScaleCrop>false</ScaleCrop>
  <LinksUpToDate>false</LinksUpToDate>
  <CharactersWithSpaces>1856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郑金京</cp:lastModifiedBy>
  <cp:lastPrinted>2014-02-21T05:34:00Z</cp:lastPrinted>
  <dcterms:modified xsi:type="dcterms:W3CDTF">2025-12-01T00:57:25Z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C3D2886B97944B0ABA0982750739DFB6_13</vt:lpwstr>
  </property>
  <property fmtid="{D5CDD505-2E9C-101B-9397-08002B2CF9AE}" pid="4" name="KSOTemplateDocerSaveRecord">
    <vt:lpwstr>eyJoZGlkIjoiN2I1YTA0OTA4Y2Y1Yjk2MTNhOTFjYWUyNmFmNjVkMTEiLCJ1c2VySWQiOiIxNTY4ODA1ODY5In0=</vt:lpwstr>
  </property>
</Properties>
</file>