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57DC6" w14:textId="77777777" w:rsidR="00F01EA1" w:rsidRDefault="00551C9C">
      <w:pPr>
        <w:tabs>
          <w:tab w:val="left" w:pos="1440"/>
        </w:tabs>
        <w:spacing w:line="14" w:lineRule="auto"/>
        <w:jc w:val="center"/>
        <w:rPr>
          <w:rFonts w:ascii="黑体" w:eastAsia="黑体" w:hAnsi="黑体" w:hint="eastAsia"/>
          <w:sz w:val="32"/>
          <w:szCs w:val="28"/>
        </w:rPr>
      </w:pPr>
      <w:r>
        <w:rPr>
          <w:rFonts w:ascii="黑体" w:eastAsia="黑体" w:hAnsi="黑体" w:hint="eastAsia"/>
          <w:sz w:val="32"/>
          <w:szCs w:val="28"/>
        </w:rPr>
        <w:t>金诚信矿业管理股份有限公司</w:t>
      </w:r>
    </w:p>
    <w:p w14:paraId="65E719A0" w14:textId="77777777" w:rsidR="00F01EA1" w:rsidRDefault="00551C9C">
      <w:pPr>
        <w:tabs>
          <w:tab w:val="left" w:pos="1440"/>
        </w:tabs>
        <w:spacing w:line="14" w:lineRule="auto"/>
        <w:jc w:val="center"/>
        <w:rPr>
          <w:rFonts w:ascii="黑体" w:eastAsia="黑体" w:hAnsi="黑体" w:hint="eastAsia"/>
          <w:sz w:val="32"/>
          <w:szCs w:val="28"/>
        </w:rPr>
      </w:pPr>
      <w:r>
        <w:rPr>
          <w:rFonts w:ascii="黑体" w:eastAsia="黑体" w:hAnsi="黑体" w:hint="eastAsia"/>
          <w:sz w:val="32"/>
          <w:szCs w:val="28"/>
        </w:rPr>
        <w:t>投资者关系月度记录</w:t>
      </w:r>
    </w:p>
    <w:p w14:paraId="6DCF0356" w14:textId="1C522930" w:rsidR="00F01EA1" w:rsidRDefault="00551C9C">
      <w:pPr>
        <w:tabs>
          <w:tab w:val="left" w:pos="1440"/>
        </w:tabs>
        <w:spacing w:after="240" w:line="14" w:lineRule="auto"/>
        <w:jc w:val="center"/>
        <w:rPr>
          <w:rFonts w:asciiTheme="minorEastAsia" w:hAnsiTheme="minorEastAsia" w:hint="eastAsia"/>
          <w:sz w:val="24"/>
          <w:szCs w:val="28"/>
        </w:rPr>
      </w:pPr>
      <w:r>
        <w:rPr>
          <w:rFonts w:asciiTheme="minorEastAsia" w:hAnsiTheme="minorEastAsia" w:hint="eastAsia"/>
          <w:sz w:val="24"/>
          <w:szCs w:val="28"/>
        </w:rPr>
        <w:t>（</w:t>
      </w:r>
      <w:r w:rsidR="00DA47AD">
        <w:rPr>
          <w:rFonts w:asciiTheme="minorEastAsia" w:hAnsiTheme="minorEastAsia" w:hint="eastAsia"/>
          <w:sz w:val="24"/>
          <w:szCs w:val="28"/>
        </w:rPr>
        <w:t>2</w:t>
      </w:r>
      <w:r w:rsidR="00DA47AD">
        <w:rPr>
          <w:rFonts w:asciiTheme="minorEastAsia" w:hAnsiTheme="minorEastAsia"/>
          <w:sz w:val="24"/>
          <w:szCs w:val="28"/>
        </w:rPr>
        <w:t>0</w:t>
      </w:r>
      <w:r w:rsidR="00CF6425">
        <w:rPr>
          <w:rFonts w:asciiTheme="minorEastAsia" w:hAnsiTheme="minorEastAsia"/>
          <w:sz w:val="24"/>
          <w:szCs w:val="28"/>
        </w:rPr>
        <w:t>25</w:t>
      </w:r>
      <w:r w:rsidR="00DA47AD">
        <w:rPr>
          <w:rFonts w:asciiTheme="minorEastAsia" w:hAnsiTheme="minorEastAsia"/>
          <w:sz w:val="24"/>
          <w:szCs w:val="28"/>
        </w:rPr>
        <w:t>年</w:t>
      </w:r>
      <w:r w:rsidR="004B6C64">
        <w:rPr>
          <w:rFonts w:asciiTheme="minorEastAsia" w:hAnsiTheme="minorEastAsia" w:hint="eastAsia"/>
          <w:sz w:val="24"/>
          <w:szCs w:val="28"/>
        </w:rPr>
        <w:t>11</w:t>
      </w:r>
      <w:r>
        <w:rPr>
          <w:rFonts w:asciiTheme="minorEastAsia" w:hAnsiTheme="minorEastAsia" w:hint="eastAsia"/>
          <w:sz w:val="24"/>
          <w:szCs w:val="28"/>
        </w:rPr>
        <w:t>月）</w:t>
      </w:r>
    </w:p>
    <w:tbl>
      <w:tblPr>
        <w:tblStyle w:val="TableNormal"/>
        <w:tblpPr w:leftFromText="180" w:rightFromText="180" w:vertAnchor="text" w:tblpXSpec="center" w:tblpY="1"/>
        <w:tblOverlap w:val="never"/>
        <w:tblW w:w="86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7270"/>
      </w:tblGrid>
      <w:tr w:rsidR="00F01EA1" w14:paraId="06A7CD6B" w14:textId="77777777" w:rsidTr="00977CC6">
        <w:trPr>
          <w:trHeight w:val="2402"/>
        </w:trPr>
        <w:tc>
          <w:tcPr>
            <w:tcW w:w="1410" w:type="dxa"/>
            <w:vAlign w:val="center"/>
          </w:tcPr>
          <w:p w14:paraId="39BFEFE1" w14:textId="77777777" w:rsidR="00F01EA1" w:rsidRDefault="00551C9C">
            <w:pPr>
              <w:pStyle w:val="TableParagraph"/>
              <w:ind w:left="113"/>
              <w:rPr>
                <w:rFonts w:asciiTheme="minorEastAsia" w:eastAsiaTheme="minorEastAsia" w:hAnsiTheme="minorEastAsia" w:hint="eastAsia"/>
                <w:sz w:val="24"/>
                <w:szCs w:val="24"/>
              </w:rPr>
            </w:pPr>
            <w:proofErr w:type="spellStart"/>
            <w:r>
              <w:rPr>
                <w:rFonts w:asciiTheme="minorEastAsia" w:eastAsiaTheme="minorEastAsia" w:hAnsiTheme="minorEastAsia"/>
                <w:sz w:val="24"/>
                <w:szCs w:val="24"/>
              </w:rPr>
              <w:t>活动类别</w:t>
            </w:r>
            <w:proofErr w:type="spellEnd"/>
          </w:p>
        </w:tc>
        <w:tc>
          <w:tcPr>
            <w:tcW w:w="7270" w:type="dxa"/>
            <w:vAlign w:val="center"/>
          </w:tcPr>
          <w:p w14:paraId="13626B79" w14:textId="77777777" w:rsidR="00F01EA1" w:rsidRDefault="00551C9C">
            <w:pPr>
              <w:pStyle w:val="TableParagraph"/>
              <w:numPr>
                <w:ilvl w:val="0"/>
                <w:numId w:val="1"/>
              </w:numPr>
              <w:tabs>
                <w:tab w:val="left" w:pos="312"/>
                <w:tab w:val="left" w:pos="2094"/>
              </w:tabs>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特定对象调研</w:t>
            </w:r>
            <w:r>
              <w:rPr>
                <w:rFonts w:asciiTheme="minorEastAsia" w:eastAsiaTheme="minorEastAsia" w:hAnsiTheme="minorEastAsia"/>
                <w:sz w:val="24"/>
                <w:szCs w:val="24"/>
                <w:lang w:eastAsia="zh-CN"/>
              </w:rPr>
              <w:tab/>
              <w:t>□分析师会议</w:t>
            </w:r>
          </w:p>
          <w:p w14:paraId="41C1C78A" w14:textId="77777777" w:rsidR="00F01EA1" w:rsidRDefault="00551C9C">
            <w:pPr>
              <w:pStyle w:val="TableParagraph"/>
              <w:tabs>
                <w:tab w:val="left" w:pos="2094"/>
              </w:tabs>
              <w:spacing w:line="360" w:lineRule="auto"/>
              <w:ind w:left="112"/>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□媒体采访</w:t>
            </w:r>
            <w:r>
              <w:rPr>
                <w:rFonts w:asciiTheme="minorEastAsia" w:eastAsiaTheme="minorEastAsia" w:hAnsiTheme="minorEastAsia"/>
                <w:sz w:val="24"/>
                <w:szCs w:val="24"/>
                <w:lang w:eastAsia="zh-CN"/>
              </w:rPr>
              <w:tab/>
              <w:t>□业绩说明会</w:t>
            </w:r>
          </w:p>
          <w:p w14:paraId="4210D705" w14:textId="77777777" w:rsidR="00F01EA1" w:rsidRDefault="00551C9C">
            <w:pPr>
              <w:pStyle w:val="TableParagraph"/>
              <w:tabs>
                <w:tab w:val="left" w:pos="2094"/>
              </w:tabs>
              <w:spacing w:line="360" w:lineRule="auto"/>
              <w:ind w:left="112"/>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□新闻发布会</w:t>
            </w:r>
            <w:r>
              <w:rPr>
                <w:rFonts w:asciiTheme="minorEastAsia" w:eastAsiaTheme="minorEastAsia" w:hAnsiTheme="minorEastAsia"/>
                <w:sz w:val="24"/>
                <w:szCs w:val="24"/>
                <w:lang w:eastAsia="zh-CN"/>
              </w:rPr>
              <w:tab/>
              <w:t>□路演活动</w:t>
            </w:r>
            <w:r>
              <w:rPr>
                <w:rFonts w:asciiTheme="minorEastAsia" w:eastAsiaTheme="minorEastAsia" w:hAnsiTheme="minorEastAsia" w:hint="eastAsia"/>
                <w:sz w:val="24"/>
                <w:szCs w:val="24"/>
                <w:lang w:eastAsia="zh-CN"/>
              </w:rPr>
              <w:t xml:space="preserve"> </w:t>
            </w:r>
          </w:p>
          <w:p w14:paraId="1B15A526" w14:textId="77777777" w:rsidR="00F01EA1" w:rsidRDefault="00551C9C">
            <w:pPr>
              <w:pStyle w:val="TableParagraph"/>
              <w:tabs>
                <w:tab w:val="left" w:pos="2094"/>
              </w:tabs>
              <w:spacing w:line="360" w:lineRule="auto"/>
              <w:ind w:left="112"/>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□现场参观</w:t>
            </w:r>
          </w:p>
          <w:p w14:paraId="286D5D7A" w14:textId="77777777" w:rsidR="00F01EA1" w:rsidRDefault="00551C9C">
            <w:pPr>
              <w:pStyle w:val="TableParagraph"/>
              <w:spacing w:line="360" w:lineRule="auto"/>
              <w:ind w:left="112"/>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□其他</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u w:val="single"/>
                <w:lang w:eastAsia="zh-CN"/>
              </w:rPr>
              <w:t>文字具体说明</w:t>
            </w:r>
            <w:r>
              <w:rPr>
                <w:rFonts w:asciiTheme="minorEastAsia" w:eastAsiaTheme="minorEastAsia" w:hAnsiTheme="minorEastAsia" w:hint="eastAsia"/>
                <w:sz w:val="24"/>
                <w:szCs w:val="24"/>
                <w:lang w:eastAsia="zh-CN"/>
              </w:rPr>
              <w:t>）</w:t>
            </w:r>
          </w:p>
        </w:tc>
      </w:tr>
      <w:tr w:rsidR="00F01EA1" w14:paraId="489F7AE7" w14:textId="77777777" w:rsidTr="00977CC6">
        <w:trPr>
          <w:trHeight w:val="897"/>
        </w:trPr>
        <w:tc>
          <w:tcPr>
            <w:tcW w:w="1410" w:type="dxa"/>
            <w:vAlign w:val="center"/>
          </w:tcPr>
          <w:p w14:paraId="6E8028E8" w14:textId="77777777" w:rsidR="00F01EA1" w:rsidRPr="005523F9" w:rsidRDefault="00551C9C">
            <w:pPr>
              <w:pStyle w:val="TableParagraph"/>
              <w:spacing w:line="276" w:lineRule="auto"/>
              <w:ind w:left="113"/>
              <w:rPr>
                <w:rFonts w:cs="Arial" w:hint="eastAsia"/>
                <w:kern w:val="2"/>
                <w:sz w:val="24"/>
                <w:szCs w:val="24"/>
                <w:lang w:val="en-US" w:eastAsia="zh-CN" w:bidi="ar-SA"/>
              </w:rPr>
            </w:pPr>
            <w:r w:rsidRPr="005523F9">
              <w:rPr>
                <w:rFonts w:cs="Arial" w:hint="eastAsia"/>
                <w:kern w:val="2"/>
                <w:sz w:val="24"/>
                <w:szCs w:val="24"/>
                <w:lang w:val="en-US" w:eastAsia="zh-CN" w:bidi="ar-SA"/>
              </w:rPr>
              <w:t>参与单位名称</w:t>
            </w:r>
          </w:p>
        </w:tc>
        <w:tc>
          <w:tcPr>
            <w:tcW w:w="7270" w:type="dxa"/>
            <w:vAlign w:val="center"/>
          </w:tcPr>
          <w:p w14:paraId="45AE3E79" w14:textId="2C3DB591" w:rsidR="004B6C64" w:rsidRPr="00E25EEC" w:rsidRDefault="004B6C64" w:rsidP="00361FFE">
            <w:pPr>
              <w:pStyle w:val="TableParagraph"/>
              <w:spacing w:line="360" w:lineRule="auto"/>
              <w:ind w:left="112"/>
              <w:jc w:val="both"/>
              <w:rPr>
                <w:rFonts w:cs="Arial" w:hint="eastAsia"/>
                <w:sz w:val="24"/>
                <w:szCs w:val="24"/>
                <w:lang w:eastAsia="zh-CN"/>
              </w:rPr>
            </w:pPr>
            <w:r w:rsidRPr="004B6C64">
              <w:rPr>
                <w:rFonts w:cs="Arial" w:hint="eastAsia"/>
                <w:bCs/>
                <w:sz w:val="24"/>
                <w:szCs w:val="24"/>
                <w:lang w:val="en-US" w:eastAsia="zh-CN"/>
              </w:rPr>
              <w:t>东方财富</w:t>
            </w:r>
            <w:r>
              <w:rPr>
                <w:rFonts w:cs="Arial" w:hint="eastAsia"/>
                <w:bCs/>
                <w:sz w:val="24"/>
                <w:szCs w:val="24"/>
                <w:lang w:val="en-US" w:eastAsia="zh-CN"/>
              </w:rPr>
              <w:t>、</w:t>
            </w:r>
            <w:r w:rsidRPr="004B6C64">
              <w:rPr>
                <w:rFonts w:cs="Arial" w:hint="eastAsia"/>
                <w:bCs/>
                <w:sz w:val="24"/>
                <w:szCs w:val="24"/>
                <w:lang w:val="en-US" w:eastAsia="zh-CN"/>
              </w:rPr>
              <w:t>易方达</w:t>
            </w:r>
            <w:r>
              <w:rPr>
                <w:rFonts w:cs="Arial" w:hint="eastAsia"/>
                <w:bCs/>
                <w:sz w:val="24"/>
                <w:szCs w:val="24"/>
                <w:lang w:val="en-US" w:eastAsia="zh-CN"/>
              </w:rPr>
              <w:t>、</w:t>
            </w:r>
            <w:r w:rsidR="002530DB">
              <w:rPr>
                <w:rFonts w:cs="Arial" w:hint="eastAsia"/>
                <w:bCs/>
                <w:sz w:val="24"/>
                <w:szCs w:val="24"/>
                <w:lang w:val="en-US" w:eastAsia="zh-CN"/>
              </w:rPr>
              <w:t>中泰证券、平安基金、华商基金、金鹰基金、人保资产、</w:t>
            </w:r>
            <w:proofErr w:type="gramStart"/>
            <w:r w:rsidR="002530DB" w:rsidRPr="002530DB">
              <w:rPr>
                <w:rFonts w:cs="Arial" w:hint="eastAsia"/>
                <w:bCs/>
                <w:sz w:val="24"/>
                <w:szCs w:val="24"/>
                <w:lang w:val="en-US" w:eastAsia="zh-CN"/>
              </w:rPr>
              <w:t>合远投资</w:t>
            </w:r>
            <w:proofErr w:type="gramEnd"/>
            <w:r w:rsidR="002530DB">
              <w:rPr>
                <w:rFonts w:cs="Arial" w:hint="eastAsia"/>
                <w:bCs/>
                <w:sz w:val="24"/>
                <w:szCs w:val="24"/>
                <w:lang w:val="en-US" w:eastAsia="zh-CN"/>
              </w:rPr>
              <w:t>、</w:t>
            </w:r>
            <w:r w:rsidR="002530DB" w:rsidRPr="002530DB">
              <w:rPr>
                <w:rFonts w:cs="Arial" w:hint="eastAsia"/>
                <w:bCs/>
                <w:sz w:val="24"/>
                <w:szCs w:val="24"/>
                <w:lang w:val="en-US" w:eastAsia="zh-CN"/>
              </w:rPr>
              <w:t>中</w:t>
            </w:r>
            <w:proofErr w:type="gramStart"/>
            <w:r w:rsidR="002530DB" w:rsidRPr="002530DB">
              <w:rPr>
                <w:rFonts w:cs="Arial" w:hint="eastAsia"/>
                <w:bCs/>
                <w:sz w:val="24"/>
                <w:szCs w:val="24"/>
                <w:lang w:val="en-US" w:eastAsia="zh-CN"/>
              </w:rPr>
              <w:t>银资管</w:t>
            </w:r>
            <w:proofErr w:type="gramEnd"/>
            <w:r w:rsidR="002530DB">
              <w:rPr>
                <w:rFonts w:cs="Arial" w:hint="eastAsia"/>
                <w:bCs/>
                <w:sz w:val="24"/>
                <w:szCs w:val="24"/>
                <w:lang w:val="en-US" w:eastAsia="zh-CN"/>
              </w:rPr>
              <w:t>、</w:t>
            </w:r>
            <w:r w:rsidR="002530DB" w:rsidRPr="002530DB">
              <w:rPr>
                <w:rFonts w:cs="Arial" w:hint="eastAsia"/>
                <w:bCs/>
                <w:sz w:val="24"/>
                <w:szCs w:val="24"/>
                <w:lang w:val="en-US" w:eastAsia="zh-CN"/>
              </w:rPr>
              <w:t>中</w:t>
            </w:r>
            <w:proofErr w:type="gramStart"/>
            <w:r w:rsidR="002530DB" w:rsidRPr="002530DB">
              <w:rPr>
                <w:rFonts w:cs="Arial" w:hint="eastAsia"/>
                <w:bCs/>
                <w:sz w:val="24"/>
                <w:szCs w:val="24"/>
                <w:lang w:val="en-US" w:eastAsia="zh-CN"/>
              </w:rPr>
              <w:t>金资管</w:t>
            </w:r>
            <w:r w:rsidR="002530DB">
              <w:rPr>
                <w:rFonts w:cs="Arial" w:hint="eastAsia"/>
                <w:bCs/>
                <w:sz w:val="24"/>
                <w:szCs w:val="24"/>
                <w:lang w:val="en-US" w:eastAsia="zh-CN"/>
              </w:rPr>
              <w:t>、</w:t>
            </w:r>
            <w:r w:rsidR="002530DB" w:rsidRPr="002530DB">
              <w:rPr>
                <w:rFonts w:cs="Arial" w:hint="eastAsia"/>
                <w:bCs/>
                <w:sz w:val="24"/>
                <w:szCs w:val="24"/>
                <w:lang w:val="en-US" w:eastAsia="zh-CN"/>
              </w:rPr>
              <w:t>招商信</w:t>
            </w:r>
            <w:proofErr w:type="gramEnd"/>
            <w:r w:rsidR="002530DB" w:rsidRPr="002530DB">
              <w:rPr>
                <w:rFonts w:cs="Arial" w:hint="eastAsia"/>
                <w:bCs/>
                <w:sz w:val="24"/>
                <w:szCs w:val="24"/>
                <w:lang w:val="en-US" w:eastAsia="zh-CN"/>
              </w:rPr>
              <w:t>诺基金</w:t>
            </w:r>
            <w:r w:rsidR="002530DB">
              <w:rPr>
                <w:rFonts w:cs="Arial" w:hint="eastAsia"/>
                <w:bCs/>
                <w:sz w:val="24"/>
                <w:szCs w:val="24"/>
                <w:lang w:val="en-US" w:eastAsia="zh-CN"/>
              </w:rPr>
              <w:t>、</w:t>
            </w:r>
            <w:r w:rsidR="002530DB" w:rsidRPr="002530DB">
              <w:rPr>
                <w:rFonts w:cs="Arial" w:hint="eastAsia"/>
                <w:bCs/>
                <w:sz w:val="24"/>
                <w:szCs w:val="24"/>
                <w:lang w:val="en-US" w:eastAsia="zh-CN"/>
              </w:rPr>
              <w:t>东方基金</w:t>
            </w:r>
            <w:r w:rsidR="002530DB">
              <w:rPr>
                <w:rFonts w:cs="Arial" w:hint="eastAsia"/>
                <w:bCs/>
                <w:sz w:val="24"/>
                <w:szCs w:val="24"/>
                <w:lang w:val="en-US" w:eastAsia="zh-CN"/>
              </w:rPr>
              <w:t>、</w:t>
            </w:r>
            <w:r w:rsidR="002530DB" w:rsidRPr="002530DB">
              <w:rPr>
                <w:rFonts w:cs="Arial" w:hint="eastAsia"/>
                <w:bCs/>
                <w:sz w:val="24"/>
                <w:szCs w:val="24"/>
                <w:lang w:val="en-US" w:eastAsia="zh-CN"/>
              </w:rPr>
              <w:t>国联基金</w:t>
            </w:r>
            <w:r w:rsidR="002530DB">
              <w:rPr>
                <w:rFonts w:cs="Arial" w:hint="eastAsia"/>
                <w:bCs/>
                <w:sz w:val="24"/>
                <w:szCs w:val="24"/>
                <w:lang w:val="en-US" w:eastAsia="zh-CN"/>
              </w:rPr>
              <w:t>、西部证券、中信建投、</w:t>
            </w:r>
            <w:r w:rsidRPr="004B6C64">
              <w:rPr>
                <w:rFonts w:cs="Arial" w:hint="eastAsia"/>
                <w:bCs/>
                <w:sz w:val="24"/>
                <w:szCs w:val="24"/>
                <w:lang w:val="en-US" w:eastAsia="zh-CN"/>
              </w:rPr>
              <w:t>国泰海通</w:t>
            </w:r>
            <w:r>
              <w:rPr>
                <w:rFonts w:cs="Arial" w:hint="eastAsia"/>
                <w:bCs/>
                <w:sz w:val="24"/>
                <w:szCs w:val="24"/>
                <w:lang w:val="en-US" w:eastAsia="zh-CN"/>
              </w:rPr>
              <w:t>、</w:t>
            </w:r>
            <w:r w:rsidRPr="004B6C64">
              <w:rPr>
                <w:rFonts w:cs="Arial" w:hint="eastAsia"/>
                <w:bCs/>
                <w:sz w:val="24"/>
                <w:szCs w:val="24"/>
                <w:lang w:val="en-US" w:eastAsia="zh-CN"/>
              </w:rPr>
              <w:t>广发基金</w:t>
            </w:r>
            <w:r>
              <w:rPr>
                <w:rFonts w:cs="Arial" w:hint="eastAsia"/>
                <w:bCs/>
                <w:sz w:val="24"/>
                <w:szCs w:val="24"/>
                <w:lang w:val="en-US" w:eastAsia="zh-CN"/>
              </w:rPr>
              <w:t>、</w:t>
            </w:r>
            <w:r w:rsidRPr="004B6C64">
              <w:rPr>
                <w:rFonts w:cs="Arial" w:hint="eastAsia"/>
                <w:bCs/>
                <w:sz w:val="24"/>
                <w:szCs w:val="24"/>
                <w:lang w:val="en-US" w:eastAsia="zh-CN"/>
              </w:rPr>
              <w:t>中航基金</w:t>
            </w:r>
            <w:r>
              <w:rPr>
                <w:rFonts w:cs="Arial" w:hint="eastAsia"/>
                <w:bCs/>
                <w:sz w:val="24"/>
                <w:szCs w:val="24"/>
                <w:lang w:val="en-US" w:eastAsia="zh-CN"/>
              </w:rPr>
              <w:t>、</w:t>
            </w:r>
            <w:r w:rsidRPr="004B6C64">
              <w:rPr>
                <w:rFonts w:cs="Arial" w:hint="eastAsia"/>
                <w:bCs/>
                <w:sz w:val="24"/>
                <w:szCs w:val="24"/>
                <w:lang w:val="en-US" w:eastAsia="zh-CN"/>
              </w:rPr>
              <w:t>中邮基金</w:t>
            </w:r>
            <w:r>
              <w:rPr>
                <w:rFonts w:cs="Arial" w:hint="eastAsia"/>
                <w:bCs/>
                <w:sz w:val="24"/>
                <w:szCs w:val="24"/>
                <w:lang w:val="en-US" w:eastAsia="zh-CN"/>
              </w:rPr>
              <w:t>、</w:t>
            </w:r>
            <w:r w:rsidRPr="004B6C64">
              <w:rPr>
                <w:rFonts w:cs="Arial" w:hint="eastAsia"/>
                <w:bCs/>
                <w:sz w:val="24"/>
                <w:szCs w:val="24"/>
                <w:lang w:val="en-US" w:eastAsia="zh-CN"/>
              </w:rPr>
              <w:t>华创证券</w:t>
            </w:r>
          </w:p>
        </w:tc>
      </w:tr>
      <w:tr w:rsidR="00F01EA1" w14:paraId="3A6951EE" w14:textId="77777777" w:rsidTr="00977CC6">
        <w:trPr>
          <w:trHeight w:val="625"/>
        </w:trPr>
        <w:tc>
          <w:tcPr>
            <w:tcW w:w="1410" w:type="dxa"/>
            <w:vAlign w:val="center"/>
          </w:tcPr>
          <w:p w14:paraId="293ACCAE" w14:textId="77777777" w:rsidR="00F01EA1" w:rsidRPr="00895496" w:rsidRDefault="00551C9C">
            <w:pPr>
              <w:pStyle w:val="TableParagraph"/>
              <w:spacing w:before="4"/>
              <w:ind w:left="112"/>
              <w:rPr>
                <w:rFonts w:asciiTheme="minorEastAsia" w:eastAsiaTheme="minorEastAsia" w:hAnsiTheme="minorEastAsia" w:cstheme="minorEastAsia" w:hint="eastAsia"/>
                <w:sz w:val="24"/>
                <w:szCs w:val="24"/>
                <w:lang w:val="en-US"/>
              </w:rPr>
            </w:pPr>
            <w:proofErr w:type="spellStart"/>
            <w:r w:rsidRPr="00895496">
              <w:rPr>
                <w:rFonts w:asciiTheme="minorEastAsia" w:eastAsiaTheme="minorEastAsia" w:hAnsiTheme="minorEastAsia" w:cstheme="minorEastAsia" w:hint="eastAsia"/>
                <w:sz w:val="24"/>
                <w:szCs w:val="24"/>
                <w:lang w:val="en-US"/>
              </w:rPr>
              <w:t>时间</w:t>
            </w:r>
            <w:proofErr w:type="spellEnd"/>
          </w:p>
        </w:tc>
        <w:tc>
          <w:tcPr>
            <w:tcW w:w="7270" w:type="dxa"/>
            <w:vAlign w:val="center"/>
          </w:tcPr>
          <w:p w14:paraId="4FCB041B" w14:textId="470E446D" w:rsidR="004B6C64" w:rsidRPr="00895496" w:rsidRDefault="002C3A6D" w:rsidP="004B6C64">
            <w:pPr>
              <w:pStyle w:val="TableParagraph"/>
              <w:spacing w:before="4" w:line="360" w:lineRule="auto"/>
              <w:ind w:left="112"/>
              <w:jc w:val="both"/>
              <w:rPr>
                <w:rFonts w:asciiTheme="minorEastAsia" w:eastAsiaTheme="minorEastAsia" w:hAnsiTheme="minorEastAsia" w:cs="Arial" w:hint="eastAsia"/>
                <w:sz w:val="24"/>
                <w:szCs w:val="24"/>
                <w:lang w:val="en-US" w:eastAsia="zh-CN"/>
              </w:rPr>
            </w:pPr>
            <w:r>
              <w:rPr>
                <w:rFonts w:asciiTheme="minorEastAsia" w:eastAsiaTheme="minorEastAsia" w:hAnsiTheme="minorEastAsia" w:cs="Arial"/>
                <w:sz w:val="24"/>
                <w:szCs w:val="24"/>
                <w:lang w:val="en-US" w:eastAsia="zh-CN"/>
              </w:rPr>
              <w:t>2025年</w:t>
            </w:r>
            <w:r w:rsidR="004B6C64">
              <w:rPr>
                <w:rFonts w:asciiTheme="minorEastAsia" w:eastAsiaTheme="minorEastAsia" w:hAnsiTheme="minorEastAsia" w:cs="Arial" w:hint="eastAsia"/>
                <w:sz w:val="24"/>
                <w:szCs w:val="24"/>
                <w:lang w:val="en-US" w:eastAsia="zh-CN"/>
              </w:rPr>
              <w:t>11</w:t>
            </w:r>
            <w:r>
              <w:rPr>
                <w:rFonts w:asciiTheme="minorEastAsia" w:eastAsiaTheme="minorEastAsia" w:hAnsiTheme="minorEastAsia" w:cs="Arial"/>
                <w:sz w:val="24"/>
                <w:szCs w:val="24"/>
                <w:lang w:val="en-US" w:eastAsia="zh-CN"/>
              </w:rPr>
              <w:t>月</w:t>
            </w:r>
            <w:r w:rsidR="004B6C64">
              <w:rPr>
                <w:rFonts w:asciiTheme="minorEastAsia" w:eastAsiaTheme="minorEastAsia" w:hAnsiTheme="minorEastAsia" w:cs="Arial" w:hint="eastAsia"/>
                <w:sz w:val="24"/>
                <w:szCs w:val="24"/>
                <w:lang w:val="en-US" w:eastAsia="zh-CN"/>
              </w:rPr>
              <w:t>6</w:t>
            </w:r>
            <w:r>
              <w:rPr>
                <w:rFonts w:asciiTheme="minorEastAsia" w:eastAsiaTheme="minorEastAsia" w:hAnsiTheme="minorEastAsia" w:cs="Arial"/>
                <w:sz w:val="24"/>
                <w:szCs w:val="24"/>
                <w:lang w:val="en-US" w:eastAsia="zh-CN"/>
              </w:rPr>
              <w:t>日</w:t>
            </w:r>
            <w:r w:rsidR="004B6C64">
              <w:rPr>
                <w:rFonts w:asciiTheme="minorEastAsia" w:eastAsiaTheme="minorEastAsia" w:hAnsiTheme="minorEastAsia" w:cs="Arial" w:hint="eastAsia"/>
                <w:sz w:val="24"/>
                <w:szCs w:val="24"/>
                <w:lang w:val="en-US" w:eastAsia="zh-CN"/>
              </w:rPr>
              <w:t>、11月11日、11月17日、11月25日</w:t>
            </w:r>
          </w:p>
        </w:tc>
      </w:tr>
      <w:tr w:rsidR="00F01EA1" w14:paraId="2063671C" w14:textId="77777777" w:rsidTr="00977CC6">
        <w:trPr>
          <w:trHeight w:val="699"/>
        </w:trPr>
        <w:tc>
          <w:tcPr>
            <w:tcW w:w="1410" w:type="dxa"/>
            <w:vAlign w:val="center"/>
          </w:tcPr>
          <w:p w14:paraId="7578F44B" w14:textId="77777777" w:rsidR="00F01EA1" w:rsidRDefault="00551C9C">
            <w:pPr>
              <w:pStyle w:val="TableParagraph"/>
              <w:spacing w:before="120"/>
              <w:ind w:left="113"/>
              <w:rPr>
                <w:rFonts w:asciiTheme="minorEastAsia" w:eastAsiaTheme="minorEastAsia" w:hAnsiTheme="minorEastAsia" w:hint="eastAsia"/>
                <w:sz w:val="24"/>
                <w:szCs w:val="24"/>
              </w:rPr>
            </w:pPr>
            <w:proofErr w:type="spellStart"/>
            <w:r>
              <w:rPr>
                <w:rFonts w:asciiTheme="minorEastAsia" w:eastAsiaTheme="minorEastAsia" w:hAnsiTheme="minorEastAsia"/>
                <w:sz w:val="24"/>
                <w:szCs w:val="24"/>
              </w:rPr>
              <w:t>地点</w:t>
            </w:r>
            <w:proofErr w:type="spellEnd"/>
          </w:p>
        </w:tc>
        <w:tc>
          <w:tcPr>
            <w:tcW w:w="7270" w:type="dxa"/>
            <w:vAlign w:val="center"/>
          </w:tcPr>
          <w:p w14:paraId="3C40E379" w14:textId="77777777" w:rsidR="00F01EA1" w:rsidRPr="00CE4E12" w:rsidRDefault="00482E79" w:rsidP="00FC0528">
            <w:pPr>
              <w:pStyle w:val="TableParagraph"/>
              <w:ind w:left="112"/>
              <w:rPr>
                <w:rFonts w:ascii="Arial" w:eastAsiaTheme="minorEastAsia" w:hAnsi="Arial" w:cs="Arial"/>
                <w:sz w:val="24"/>
                <w:szCs w:val="24"/>
                <w:lang w:eastAsia="zh-CN"/>
              </w:rPr>
            </w:pPr>
            <w:r>
              <w:rPr>
                <w:rFonts w:ascii="Arial" w:eastAsiaTheme="minorEastAsia" w:hAnsi="Arial" w:cs="Arial"/>
                <w:sz w:val="24"/>
                <w:szCs w:val="24"/>
                <w:lang w:eastAsia="zh-CN"/>
              </w:rPr>
              <w:t>现场调研</w:t>
            </w:r>
          </w:p>
        </w:tc>
      </w:tr>
      <w:tr w:rsidR="00F01EA1" w14:paraId="5570F9F4" w14:textId="77777777" w:rsidTr="00977CC6">
        <w:trPr>
          <w:trHeight w:val="961"/>
        </w:trPr>
        <w:tc>
          <w:tcPr>
            <w:tcW w:w="1410" w:type="dxa"/>
            <w:vAlign w:val="center"/>
          </w:tcPr>
          <w:p w14:paraId="207761F5" w14:textId="77777777" w:rsidR="00F01EA1" w:rsidRDefault="00551C9C">
            <w:pPr>
              <w:pStyle w:val="TableParagraph"/>
              <w:spacing w:before="4"/>
              <w:ind w:left="112"/>
              <w:rPr>
                <w:rFonts w:asciiTheme="minorEastAsia" w:eastAsiaTheme="minorEastAsia" w:hAnsiTheme="minorEastAsia" w:hint="eastAsia"/>
                <w:sz w:val="24"/>
                <w:szCs w:val="24"/>
              </w:rPr>
            </w:pPr>
            <w:proofErr w:type="spellStart"/>
            <w:r>
              <w:rPr>
                <w:rFonts w:asciiTheme="minorEastAsia" w:eastAsiaTheme="minorEastAsia" w:hAnsiTheme="minorEastAsia"/>
                <w:sz w:val="24"/>
                <w:szCs w:val="24"/>
              </w:rPr>
              <w:t>上市公司接待人员</w:t>
            </w:r>
            <w:proofErr w:type="spellEnd"/>
          </w:p>
        </w:tc>
        <w:tc>
          <w:tcPr>
            <w:tcW w:w="7270" w:type="dxa"/>
            <w:vAlign w:val="center"/>
          </w:tcPr>
          <w:p w14:paraId="1EF5C41B" w14:textId="77777777" w:rsidR="00F01EA1" w:rsidRPr="00CE4E12" w:rsidRDefault="00551C9C" w:rsidP="00474481">
            <w:pPr>
              <w:pStyle w:val="TableParagraph"/>
              <w:spacing w:before="4"/>
              <w:ind w:left="112"/>
              <w:rPr>
                <w:rFonts w:ascii="Arial" w:eastAsiaTheme="minorEastAsia" w:hAnsi="Arial" w:cs="Arial"/>
                <w:sz w:val="24"/>
                <w:szCs w:val="24"/>
                <w:lang w:val="en-US" w:eastAsia="zh-CN"/>
              </w:rPr>
            </w:pPr>
            <w:r w:rsidRPr="00CE4E12">
              <w:rPr>
                <w:rFonts w:ascii="Arial" w:eastAsiaTheme="minorEastAsia" w:hAnsi="Arial" w:cs="Arial"/>
                <w:sz w:val="24"/>
                <w:szCs w:val="24"/>
                <w:lang w:val="en-US" w:eastAsia="zh-CN"/>
              </w:rPr>
              <w:t>董事会秘书</w:t>
            </w:r>
            <w:r w:rsidR="000923C5">
              <w:rPr>
                <w:rFonts w:ascii="Arial" w:eastAsiaTheme="minorEastAsia" w:hAnsi="Arial" w:cs="Arial"/>
                <w:sz w:val="24"/>
                <w:szCs w:val="24"/>
                <w:lang w:val="en-US" w:eastAsia="zh-CN"/>
              </w:rPr>
              <w:t>、</w:t>
            </w:r>
            <w:r w:rsidR="000923C5" w:rsidRPr="000923C5">
              <w:rPr>
                <w:rFonts w:ascii="Arial" w:eastAsiaTheme="minorEastAsia" w:hAnsi="Arial" w:cs="Arial" w:hint="eastAsia"/>
                <w:sz w:val="24"/>
                <w:szCs w:val="24"/>
                <w:lang w:val="en-US" w:eastAsia="zh-CN"/>
              </w:rPr>
              <w:t>投资者关系总监</w:t>
            </w:r>
          </w:p>
        </w:tc>
      </w:tr>
      <w:tr w:rsidR="00F01EA1" w14:paraId="4F2FA0BA" w14:textId="77777777" w:rsidTr="00977CC6">
        <w:trPr>
          <w:trHeight w:val="694"/>
        </w:trPr>
        <w:tc>
          <w:tcPr>
            <w:tcW w:w="1410" w:type="dxa"/>
            <w:vAlign w:val="center"/>
          </w:tcPr>
          <w:p w14:paraId="6A31DDAE" w14:textId="77777777" w:rsidR="00F01EA1" w:rsidRDefault="00551C9C">
            <w:pPr>
              <w:pStyle w:val="TableParagraph"/>
              <w:spacing w:before="4"/>
              <w:ind w:left="112"/>
              <w:rPr>
                <w:rFonts w:asciiTheme="minorEastAsia" w:eastAsiaTheme="minorEastAsia" w:hAnsiTheme="minorEastAsia" w:hint="eastAsia"/>
                <w:sz w:val="24"/>
                <w:szCs w:val="24"/>
                <w:lang w:val="en-US"/>
              </w:rPr>
            </w:pPr>
            <w:proofErr w:type="spellStart"/>
            <w:r>
              <w:rPr>
                <w:rFonts w:asciiTheme="minorEastAsia" w:eastAsiaTheme="minorEastAsia" w:hAnsiTheme="minorEastAsia" w:hint="eastAsia"/>
                <w:sz w:val="24"/>
                <w:szCs w:val="24"/>
                <w:lang w:val="en-US"/>
              </w:rPr>
              <w:t>调研主要内容汇总</w:t>
            </w:r>
            <w:proofErr w:type="spellEnd"/>
          </w:p>
        </w:tc>
        <w:tc>
          <w:tcPr>
            <w:tcW w:w="7270" w:type="dxa"/>
            <w:vAlign w:val="center"/>
          </w:tcPr>
          <w:p w14:paraId="3CCC242A" w14:textId="77777777" w:rsidR="004B6C64" w:rsidRPr="004B6C64" w:rsidRDefault="004B6C64" w:rsidP="004B6C64">
            <w:pPr>
              <w:widowControl/>
              <w:spacing w:line="360" w:lineRule="auto"/>
              <w:ind w:firstLineChars="200" w:firstLine="482"/>
              <w:rPr>
                <w:rFonts w:asciiTheme="minorEastAsia" w:hAnsiTheme="minorEastAsia"/>
                <w:b/>
                <w:sz w:val="24"/>
                <w:szCs w:val="24"/>
                <w:lang w:eastAsia="zh-CN"/>
              </w:rPr>
            </w:pPr>
            <w:r w:rsidRPr="004B6C64">
              <w:rPr>
                <w:rFonts w:asciiTheme="minorEastAsia" w:hAnsiTheme="minorEastAsia" w:hint="eastAsia"/>
                <w:b/>
                <w:sz w:val="24"/>
                <w:szCs w:val="24"/>
                <w:lang w:eastAsia="zh-CN"/>
              </w:rPr>
              <w:t>1、</w:t>
            </w:r>
            <w:proofErr w:type="spellStart"/>
            <w:r w:rsidRPr="004B6C64">
              <w:rPr>
                <w:rFonts w:asciiTheme="minorEastAsia" w:hAnsiTheme="minorEastAsia" w:hint="eastAsia"/>
                <w:b/>
                <w:sz w:val="24"/>
                <w:szCs w:val="24"/>
                <w:lang w:eastAsia="zh-CN"/>
              </w:rPr>
              <w:t>Lonshi</w:t>
            </w:r>
            <w:proofErr w:type="spellEnd"/>
            <w:r w:rsidRPr="004B6C64">
              <w:rPr>
                <w:rFonts w:asciiTheme="minorEastAsia" w:hAnsiTheme="minorEastAsia" w:hint="eastAsia"/>
                <w:b/>
                <w:sz w:val="24"/>
                <w:szCs w:val="24"/>
                <w:lang w:eastAsia="zh-CN"/>
              </w:rPr>
              <w:t xml:space="preserve">铜矿东区的扩产建设情况 </w:t>
            </w:r>
          </w:p>
          <w:p w14:paraId="7E942EAE" w14:textId="77777777" w:rsidR="004B6C64" w:rsidRPr="004B6C64" w:rsidRDefault="004B6C64" w:rsidP="004B6C64">
            <w:pPr>
              <w:widowControl/>
              <w:spacing w:line="360" w:lineRule="auto"/>
              <w:ind w:firstLineChars="200" w:firstLine="480"/>
              <w:rPr>
                <w:rFonts w:asciiTheme="minorEastAsia" w:hAnsiTheme="minorEastAsia" w:hint="eastAsia"/>
                <w:bCs/>
                <w:sz w:val="24"/>
                <w:szCs w:val="24"/>
                <w:lang w:eastAsia="zh-CN"/>
              </w:rPr>
            </w:pPr>
            <w:r w:rsidRPr="004B6C64">
              <w:rPr>
                <w:rFonts w:asciiTheme="minorEastAsia" w:hAnsiTheme="minorEastAsia" w:hint="eastAsia"/>
                <w:bCs/>
                <w:sz w:val="24"/>
                <w:szCs w:val="24"/>
                <w:lang w:eastAsia="zh-CN"/>
              </w:rPr>
              <w:t>根据公司于 2025 年 1 月发布的《刚果（金）龙溪铜矿东区采选工程可行性研究》，东区设计采用地下开采方式，设计开采规模为250-350万吨/年，计划基建工期4.5年，矿山投产后，第4年达产，共生</w:t>
            </w:r>
            <w:proofErr w:type="gramStart"/>
            <w:r w:rsidRPr="004B6C64">
              <w:rPr>
                <w:rFonts w:asciiTheme="minorEastAsia" w:hAnsiTheme="minorEastAsia" w:hint="eastAsia"/>
                <w:bCs/>
                <w:sz w:val="24"/>
                <w:szCs w:val="24"/>
                <w:lang w:eastAsia="zh-CN"/>
              </w:rPr>
              <w:t>产服务</w:t>
            </w:r>
            <w:proofErr w:type="gramEnd"/>
            <w:r w:rsidRPr="004B6C64">
              <w:rPr>
                <w:rFonts w:asciiTheme="minorEastAsia" w:hAnsiTheme="minorEastAsia" w:hint="eastAsia"/>
                <w:bCs/>
                <w:sz w:val="24"/>
                <w:szCs w:val="24"/>
                <w:lang w:eastAsia="zh-CN"/>
              </w:rPr>
              <w:t>12年。为了平衡龙溪东区和西区的服务年限，随着东区投产，西区会逐年减产，龙溪东区和西区井下最大出矿量合计为450万吨/年。东区达产后，龙溪铜矿东区和西区合计年产约10万吨铜金属量。</w:t>
            </w:r>
          </w:p>
          <w:p w14:paraId="52B25FA5" w14:textId="54D77652" w:rsidR="002530DB" w:rsidRPr="002530DB" w:rsidRDefault="00905B8B" w:rsidP="002530DB">
            <w:pPr>
              <w:widowControl/>
              <w:spacing w:line="360" w:lineRule="auto"/>
              <w:ind w:firstLineChars="200" w:firstLine="482"/>
              <w:rPr>
                <w:rFonts w:asciiTheme="minorEastAsia" w:hAnsiTheme="minorEastAsia"/>
                <w:b/>
                <w:sz w:val="24"/>
                <w:szCs w:val="24"/>
                <w:lang w:eastAsia="zh-CN"/>
              </w:rPr>
            </w:pPr>
            <w:r>
              <w:rPr>
                <w:rFonts w:asciiTheme="minorEastAsia" w:hAnsiTheme="minorEastAsia" w:hint="eastAsia"/>
                <w:b/>
                <w:sz w:val="24"/>
                <w:szCs w:val="24"/>
                <w:lang w:eastAsia="zh-CN"/>
              </w:rPr>
              <w:t>2</w:t>
            </w:r>
            <w:r w:rsidR="002530DB" w:rsidRPr="002530DB">
              <w:rPr>
                <w:rFonts w:asciiTheme="minorEastAsia" w:hAnsiTheme="minorEastAsia" w:hint="eastAsia"/>
                <w:b/>
                <w:sz w:val="24"/>
                <w:szCs w:val="24"/>
                <w:lang w:eastAsia="zh-CN"/>
              </w:rPr>
              <w:t xml:space="preserve">、自有资源项目的生产和销售情况 </w:t>
            </w:r>
          </w:p>
          <w:p w14:paraId="200C1270" w14:textId="77777777" w:rsidR="002530DB" w:rsidRPr="002530DB" w:rsidRDefault="002530DB" w:rsidP="002530DB">
            <w:pPr>
              <w:widowControl/>
              <w:spacing w:line="360" w:lineRule="auto"/>
              <w:ind w:firstLineChars="200" w:firstLine="480"/>
              <w:rPr>
                <w:rFonts w:asciiTheme="minorEastAsia" w:hAnsiTheme="minorEastAsia" w:hint="eastAsia"/>
                <w:sz w:val="24"/>
                <w:szCs w:val="24"/>
                <w:lang w:eastAsia="zh-CN"/>
              </w:rPr>
            </w:pPr>
            <w:r w:rsidRPr="002530DB">
              <w:rPr>
                <w:rFonts w:asciiTheme="minorEastAsia" w:hAnsiTheme="minorEastAsia" w:hint="eastAsia"/>
                <w:sz w:val="24"/>
                <w:szCs w:val="24"/>
                <w:lang w:eastAsia="zh-CN"/>
              </w:rPr>
              <w:t>2025年前三季度，铜金属（当量）生产64,053.11吨，销售68,227.35吨，磷矿石生产266,113.45吨，销售262,368.39吨。</w:t>
            </w:r>
          </w:p>
          <w:p w14:paraId="0CDC34C7" w14:textId="77777777" w:rsidR="004B6C64" w:rsidRPr="004B6C64" w:rsidRDefault="004B6C64" w:rsidP="004B6C64">
            <w:pPr>
              <w:widowControl/>
              <w:spacing w:line="360" w:lineRule="auto"/>
              <w:ind w:firstLineChars="200" w:firstLine="482"/>
              <w:rPr>
                <w:rFonts w:asciiTheme="minorEastAsia" w:hAnsiTheme="minorEastAsia" w:hint="eastAsia"/>
                <w:b/>
                <w:sz w:val="24"/>
                <w:szCs w:val="24"/>
                <w:lang w:eastAsia="zh-CN"/>
              </w:rPr>
            </w:pPr>
            <w:r w:rsidRPr="004B6C64">
              <w:rPr>
                <w:rFonts w:asciiTheme="minorEastAsia" w:hAnsiTheme="minorEastAsia" w:hint="eastAsia"/>
                <w:b/>
                <w:sz w:val="24"/>
                <w:szCs w:val="24"/>
                <w:lang w:eastAsia="zh-CN"/>
              </w:rPr>
              <w:lastRenderedPageBreak/>
              <w:t>3、</w:t>
            </w:r>
            <w:proofErr w:type="gramStart"/>
            <w:r w:rsidRPr="004B6C64">
              <w:rPr>
                <w:rFonts w:asciiTheme="minorEastAsia" w:hAnsiTheme="minorEastAsia" w:hint="eastAsia"/>
                <w:b/>
                <w:sz w:val="24"/>
                <w:szCs w:val="24"/>
                <w:lang w:eastAsia="zh-CN"/>
              </w:rPr>
              <w:t>矿服目标</w:t>
            </w:r>
            <w:proofErr w:type="gramEnd"/>
            <w:r w:rsidRPr="004B6C64">
              <w:rPr>
                <w:rFonts w:asciiTheme="minorEastAsia" w:hAnsiTheme="minorEastAsia" w:hint="eastAsia"/>
                <w:b/>
                <w:sz w:val="24"/>
                <w:szCs w:val="24"/>
                <w:lang w:eastAsia="zh-CN"/>
              </w:rPr>
              <w:t>客户的选择</w:t>
            </w:r>
          </w:p>
          <w:p w14:paraId="76E174B5" w14:textId="77777777" w:rsidR="004B6C64" w:rsidRPr="004B6C64" w:rsidRDefault="004B6C64" w:rsidP="004B6C64">
            <w:pPr>
              <w:widowControl/>
              <w:spacing w:line="360" w:lineRule="auto"/>
              <w:ind w:firstLineChars="200" w:firstLine="480"/>
              <w:rPr>
                <w:rFonts w:asciiTheme="minorEastAsia" w:hAnsiTheme="minorEastAsia" w:hint="eastAsia"/>
                <w:bCs/>
                <w:sz w:val="24"/>
                <w:szCs w:val="24"/>
                <w:lang w:eastAsia="zh-CN"/>
              </w:rPr>
            </w:pPr>
            <w:r w:rsidRPr="004B6C64">
              <w:rPr>
                <w:rFonts w:asciiTheme="minorEastAsia" w:hAnsiTheme="minorEastAsia" w:hint="eastAsia"/>
                <w:bCs/>
                <w:sz w:val="24"/>
                <w:szCs w:val="24"/>
                <w:lang w:eastAsia="zh-CN"/>
              </w:rPr>
              <w:t>公司以“大市场、大业主、大项目”为目标市场，服务“实力业主、知名矿山”，经过多年的市场发展，形成了</w:t>
            </w:r>
            <w:proofErr w:type="gramStart"/>
            <w:r w:rsidRPr="004B6C64">
              <w:rPr>
                <w:rFonts w:asciiTheme="minorEastAsia" w:hAnsiTheme="minorEastAsia" w:hint="eastAsia"/>
                <w:bCs/>
                <w:sz w:val="24"/>
                <w:szCs w:val="24"/>
                <w:lang w:eastAsia="zh-CN"/>
              </w:rPr>
              <w:t>以央企</w:t>
            </w:r>
            <w:proofErr w:type="gramEnd"/>
            <w:r w:rsidRPr="004B6C64">
              <w:rPr>
                <w:rFonts w:asciiTheme="minorEastAsia" w:hAnsiTheme="minorEastAsia" w:hint="eastAsia"/>
                <w:bCs/>
                <w:sz w:val="24"/>
                <w:szCs w:val="24"/>
                <w:lang w:eastAsia="zh-CN"/>
              </w:rPr>
              <w:t>、地方国企、上市公司、国际知名矿业公司为代表的稳定客户群。</w:t>
            </w:r>
          </w:p>
          <w:p w14:paraId="4247295B" w14:textId="77777777" w:rsidR="004B6C64" w:rsidRPr="004B6C64" w:rsidRDefault="004B6C64" w:rsidP="004B6C64">
            <w:pPr>
              <w:widowControl/>
              <w:spacing w:line="360" w:lineRule="auto"/>
              <w:ind w:firstLineChars="200" w:firstLine="482"/>
              <w:rPr>
                <w:rFonts w:asciiTheme="minorEastAsia" w:hAnsiTheme="minorEastAsia" w:hint="eastAsia"/>
                <w:b/>
                <w:sz w:val="24"/>
                <w:szCs w:val="24"/>
                <w:lang w:eastAsia="zh-CN"/>
              </w:rPr>
            </w:pPr>
            <w:r w:rsidRPr="004B6C64">
              <w:rPr>
                <w:rFonts w:asciiTheme="minorEastAsia" w:hAnsiTheme="minorEastAsia" w:hint="eastAsia"/>
                <w:b/>
                <w:sz w:val="24"/>
                <w:szCs w:val="24"/>
                <w:lang w:eastAsia="zh-CN"/>
              </w:rPr>
              <w:t>4、</w:t>
            </w:r>
            <w:proofErr w:type="gramStart"/>
            <w:r w:rsidRPr="004B6C64">
              <w:rPr>
                <w:rFonts w:asciiTheme="minorEastAsia" w:hAnsiTheme="minorEastAsia" w:hint="eastAsia"/>
                <w:b/>
                <w:sz w:val="24"/>
                <w:szCs w:val="24"/>
                <w:lang w:eastAsia="zh-CN"/>
              </w:rPr>
              <w:t>矿服合同</w:t>
            </w:r>
            <w:proofErr w:type="gramEnd"/>
            <w:r w:rsidRPr="004B6C64">
              <w:rPr>
                <w:rFonts w:asciiTheme="minorEastAsia" w:hAnsiTheme="minorEastAsia" w:hint="eastAsia"/>
                <w:b/>
                <w:sz w:val="24"/>
                <w:szCs w:val="24"/>
                <w:lang w:eastAsia="zh-CN"/>
              </w:rPr>
              <w:t>期限一般怎么确定？</w:t>
            </w:r>
          </w:p>
          <w:p w14:paraId="3F0A6D96" w14:textId="77777777" w:rsidR="004B6C64" w:rsidRPr="004B6C64" w:rsidRDefault="004B6C64" w:rsidP="004B6C64">
            <w:pPr>
              <w:widowControl/>
              <w:spacing w:line="360" w:lineRule="auto"/>
              <w:ind w:firstLineChars="200" w:firstLine="480"/>
              <w:rPr>
                <w:rFonts w:asciiTheme="minorEastAsia" w:hAnsiTheme="minorEastAsia" w:hint="eastAsia"/>
                <w:bCs/>
                <w:sz w:val="24"/>
                <w:szCs w:val="24"/>
                <w:lang w:eastAsia="zh-CN"/>
              </w:rPr>
            </w:pPr>
            <w:r w:rsidRPr="004B6C64">
              <w:rPr>
                <w:rFonts w:asciiTheme="minorEastAsia" w:hAnsiTheme="minorEastAsia" w:hint="eastAsia"/>
                <w:bCs/>
                <w:sz w:val="24"/>
                <w:szCs w:val="24"/>
                <w:lang w:eastAsia="zh-CN"/>
              </w:rPr>
              <w:t>基建合同一般按照工期来签；采矿合同视具体项目情况，有的框架协议下定期签署施工协议、有的三年到五年签署一次、有的项目一年一签。</w:t>
            </w:r>
          </w:p>
          <w:p w14:paraId="0E1AF20E" w14:textId="77777777" w:rsidR="004B6C64" w:rsidRPr="004B6C64" w:rsidRDefault="004B6C64" w:rsidP="004B6C64">
            <w:pPr>
              <w:widowControl/>
              <w:spacing w:line="360" w:lineRule="auto"/>
              <w:ind w:firstLineChars="200" w:firstLine="482"/>
              <w:rPr>
                <w:rFonts w:asciiTheme="minorEastAsia" w:hAnsiTheme="minorEastAsia" w:hint="eastAsia"/>
                <w:b/>
                <w:sz w:val="24"/>
                <w:szCs w:val="24"/>
                <w:lang w:eastAsia="zh-CN"/>
              </w:rPr>
            </w:pPr>
            <w:r w:rsidRPr="004B6C64">
              <w:rPr>
                <w:rFonts w:asciiTheme="minorEastAsia" w:hAnsiTheme="minorEastAsia" w:hint="eastAsia"/>
                <w:b/>
                <w:sz w:val="24"/>
                <w:szCs w:val="24"/>
                <w:lang w:eastAsia="zh-CN"/>
              </w:rPr>
              <w:t xml:space="preserve">5、如何看待未来铜价走势 </w:t>
            </w:r>
          </w:p>
          <w:p w14:paraId="3AC4BF67" w14:textId="77777777" w:rsidR="004B6C64" w:rsidRPr="004B6C64" w:rsidRDefault="004B6C64" w:rsidP="004B6C64">
            <w:pPr>
              <w:widowControl/>
              <w:spacing w:line="360" w:lineRule="auto"/>
              <w:ind w:firstLineChars="200" w:firstLine="480"/>
              <w:rPr>
                <w:rFonts w:asciiTheme="minorEastAsia" w:hAnsiTheme="minorEastAsia" w:hint="eastAsia"/>
                <w:bCs/>
                <w:sz w:val="24"/>
                <w:szCs w:val="24"/>
                <w:lang w:eastAsia="zh-CN"/>
              </w:rPr>
            </w:pPr>
            <w:r w:rsidRPr="004B6C64">
              <w:rPr>
                <w:rFonts w:asciiTheme="minorEastAsia" w:hAnsiTheme="minorEastAsia" w:hint="eastAsia"/>
                <w:bCs/>
                <w:sz w:val="24"/>
                <w:szCs w:val="24"/>
                <w:lang w:eastAsia="zh-CN"/>
              </w:rPr>
              <w:t>从当前和未来一段时间看，随着全球铜矿平均品位的下降以及持续低位的资本开支，铜的供给量预计将受到限制，同时，全球新能源领域和部分新兴市场的基础设施建设对于铜可能会产生持续需求。</w:t>
            </w:r>
            <w:proofErr w:type="gramStart"/>
            <w:r w:rsidRPr="004B6C64">
              <w:rPr>
                <w:rFonts w:asciiTheme="minorEastAsia" w:hAnsiTheme="minorEastAsia" w:hint="eastAsia"/>
                <w:bCs/>
                <w:sz w:val="24"/>
                <w:szCs w:val="24"/>
                <w:lang w:eastAsia="zh-CN"/>
              </w:rPr>
              <w:t>在矿端扰动</w:t>
            </w:r>
            <w:proofErr w:type="gramEnd"/>
            <w:r w:rsidRPr="004B6C64">
              <w:rPr>
                <w:rFonts w:asciiTheme="minorEastAsia" w:hAnsiTheme="minorEastAsia" w:hint="eastAsia"/>
                <w:bCs/>
                <w:sz w:val="24"/>
                <w:szCs w:val="24"/>
                <w:lang w:eastAsia="zh-CN"/>
              </w:rPr>
              <w:t>加剧、新能源需求韧性支撑价格的情况下，铜价在中长期紧平衡中维持震荡上行的趋势。</w:t>
            </w:r>
          </w:p>
          <w:p w14:paraId="28EFB4BA" w14:textId="77777777" w:rsidR="004B6C64" w:rsidRPr="004B6C64" w:rsidRDefault="004B6C64" w:rsidP="004B6C64">
            <w:pPr>
              <w:widowControl/>
              <w:spacing w:line="360" w:lineRule="auto"/>
              <w:ind w:firstLineChars="200" w:firstLine="482"/>
              <w:rPr>
                <w:rFonts w:asciiTheme="minorEastAsia" w:hAnsiTheme="minorEastAsia" w:hint="eastAsia"/>
                <w:b/>
                <w:sz w:val="24"/>
                <w:szCs w:val="24"/>
                <w:lang w:eastAsia="zh-CN"/>
              </w:rPr>
            </w:pPr>
            <w:r w:rsidRPr="004B6C64">
              <w:rPr>
                <w:rFonts w:asciiTheme="minorEastAsia" w:hAnsiTheme="minorEastAsia" w:hint="eastAsia"/>
                <w:b/>
                <w:sz w:val="24"/>
                <w:szCs w:val="24"/>
                <w:lang w:eastAsia="zh-CN"/>
              </w:rPr>
              <w:t xml:space="preserve">6、哥伦比亚San Matias </w:t>
            </w:r>
            <w:proofErr w:type="gramStart"/>
            <w:r w:rsidRPr="004B6C64">
              <w:rPr>
                <w:rFonts w:asciiTheme="minorEastAsia" w:hAnsiTheme="minorEastAsia" w:hint="eastAsia"/>
                <w:b/>
                <w:sz w:val="24"/>
                <w:szCs w:val="24"/>
                <w:lang w:eastAsia="zh-CN"/>
              </w:rPr>
              <w:t>铜金银矿</w:t>
            </w:r>
            <w:proofErr w:type="gramEnd"/>
            <w:r w:rsidRPr="004B6C64">
              <w:rPr>
                <w:rFonts w:asciiTheme="minorEastAsia" w:hAnsiTheme="minorEastAsia" w:hint="eastAsia"/>
                <w:b/>
                <w:sz w:val="24"/>
                <w:szCs w:val="24"/>
                <w:lang w:eastAsia="zh-CN"/>
              </w:rPr>
              <w:t xml:space="preserve">的项目进展 </w:t>
            </w:r>
          </w:p>
          <w:p w14:paraId="0EF5030A" w14:textId="77777777" w:rsidR="004B6C64" w:rsidRPr="004B6C64" w:rsidRDefault="004B6C64" w:rsidP="004B6C64">
            <w:pPr>
              <w:widowControl/>
              <w:spacing w:line="360" w:lineRule="auto"/>
              <w:ind w:firstLineChars="200" w:firstLine="480"/>
              <w:rPr>
                <w:rFonts w:asciiTheme="minorEastAsia" w:hAnsiTheme="minorEastAsia" w:hint="eastAsia"/>
                <w:bCs/>
                <w:sz w:val="24"/>
                <w:szCs w:val="24"/>
                <w:lang w:eastAsia="zh-CN"/>
              </w:rPr>
            </w:pPr>
            <w:proofErr w:type="spellStart"/>
            <w:r w:rsidRPr="004B6C64">
              <w:rPr>
                <w:rFonts w:asciiTheme="minorEastAsia" w:hAnsiTheme="minorEastAsia" w:hint="eastAsia"/>
                <w:bCs/>
                <w:sz w:val="24"/>
                <w:szCs w:val="24"/>
                <w:lang w:eastAsia="zh-CN"/>
              </w:rPr>
              <w:t>Alacran</w:t>
            </w:r>
            <w:proofErr w:type="spellEnd"/>
            <w:r w:rsidRPr="004B6C64">
              <w:rPr>
                <w:rFonts w:asciiTheme="minorEastAsia" w:hAnsiTheme="minorEastAsia" w:hint="eastAsia"/>
                <w:bCs/>
                <w:sz w:val="24"/>
                <w:szCs w:val="24"/>
                <w:lang w:eastAsia="zh-CN"/>
              </w:rPr>
              <w:t xml:space="preserve"> 矿床开采计划（PTO）已获哥伦比亚国家矿业局（ANM）批准，环境影响评估报告（EIA）已提交哥伦比亚国家环境许可证管理局（ANLA），尚待批复。环境影响评估（EIA）获批是 San Matias 铜金银项目转入建设阶段的必要条件，相关许可是否能顺利通过以及获得许可所需时间，存在一定不确定性。</w:t>
            </w:r>
          </w:p>
          <w:p w14:paraId="336CC449" w14:textId="3BB811A0" w:rsidR="002530DB" w:rsidRPr="002530DB" w:rsidRDefault="002530DB" w:rsidP="002530DB">
            <w:pPr>
              <w:widowControl/>
              <w:spacing w:line="360" w:lineRule="auto"/>
              <w:ind w:firstLineChars="200" w:firstLine="482"/>
              <w:rPr>
                <w:rFonts w:asciiTheme="minorEastAsia" w:hAnsiTheme="minorEastAsia"/>
                <w:b/>
                <w:sz w:val="24"/>
                <w:szCs w:val="24"/>
                <w:lang w:eastAsia="zh-CN"/>
              </w:rPr>
            </w:pPr>
            <w:r>
              <w:rPr>
                <w:rFonts w:asciiTheme="minorEastAsia" w:hAnsiTheme="minorEastAsia" w:hint="eastAsia"/>
                <w:b/>
                <w:sz w:val="24"/>
                <w:szCs w:val="24"/>
                <w:lang w:eastAsia="zh-CN"/>
              </w:rPr>
              <w:t>7</w:t>
            </w:r>
            <w:r w:rsidRPr="002530DB">
              <w:rPr>
                <w:rFonts w:asciiTheme="minorEastAsia" w:hAnsiTheme="minorEastAsia" w:hint="eastAsia"/>
                <w:b/>
                <w:sz w:val="24"/>
                <w:szCs w:val="24"/>
                <w:lang w:eastAsia="zh-CN"/>
              </w:rPr>
              <w:t>、</w:t>
            </w:r>
            <w:proofErr w:type="spellStart"/>
            <w:r w:rsidRPr="002530DB">
              <w:rPr>
                <w:rFonts w:asciiTheme="minorEastAsia" w:hAnsiTheme="minorEastAsia" w:hint="eastAsia"/>
                <w:b/>
                <w:sz w:val="24"/>
                <w:szCs w:val="24"/>
                <w:lang w:eastAsia="zh-CN"/>
              </w:rPr>
              <w:t>Lubambe</w:t>
            </w:r>
            <w:proofErr w:type="spellEnd"/>
            <w:r w:rsidRPr="002530DB">
              <w:rPr>
                <w:rFonts w:asciiTheme="minorEastAsia" w:hAnsiTheme="minorEastAsia" w:hint="eastAsia"/>
                <w:b/>
                <w:sz w:val="24"/>
                <w:szCs w:val="24"/>
                <w:lang w:eastAsia="zh-CN"/>
              </w:rPr>
              <w:t>铜矿项目技改情况</w:t>
            </w:r>
          </w:p>
          <w:p w14:paraId="6EB2E135" w14:textId="77777777" w:rsidR="002530DB" w:rsidRPr="002530DB" w:rsidRDefault="002530DB" w:rsidP="002530DB">
            <w:pPr>
              <w:widowControl/>
              <w:spacing w:line="360" w:lineRule="auto"/>
              <w:ind w:firstLineChars="200" w:firstLine="480"/>
              <w:rPr>
                <w:rFonts w:asciiTheme="minorEastAsia" w:hAnsiTheme="minorEastAsia" w:hint="eastAsia"/>
                <w:bCs/>
                <w:sz w:val="24"/>
                <w:szCs w:val="24"/>
                <w:lang w:eastAsia="zh-CN"/>
              </w:rPr>
            </w:pPr>
            <w:r w:rsidRPr="002530DB">
              <w:rPr>
                <w:rFonts w:asciiTheme="minorEastAsia" w:hAnsiTheme="minorEastAsia" w:hint="eastAsia"/>
                <w:bCs/>
                <w:sz w:val="24"/>
                <w:szCs w:val="24"/>
                <w:lang w:eastAsia="zh-CN"/>
              </w:rPr>
              <w:t>自2024年下半年完成对赞比亚</w:t>
            </w:r>
            <w:proofErr w:type="spellStart"/>
            <w:r w:rsidRPr="002530DB">
              <w:rPr>
                <w:rFonts w:asciiTheme="minorEastAsia" w:hAnsiTheme="minorEastAsia" w:hint="eastAsia"/>
                <w:bCs/>
                <w:sz w:val="24"/>
                <w:szCs w:val="24"/>
                <w:lang w:eastAsia="zh-CN"/>
              </w:rPr>
              <w:t>Lubambe</w:t>
            </w:r>
            <w:proofErr w:type="spellEnd"/>
            <w:r w:rsidRPr="002530DB">
              <w:rPr>
                <w:rFonts w:asciiTheme="minorEastAsia" w:hAnsiTheme="minorEastAsia" w:hint="eastAsia"/>
                <w:bCs/>
                <w:sz w:val="24"/>
                <w:szCs w:val="24"/>
                <w:lang w:eastAsia="zh-CN"/>
              </w:rPr>
              <w:t xml:space="preserve">铜矿的收购以来，公司持续优化 </w:t>
            </w:r>
            <w:proofErr w:type="spellStart"/>
            <w:r w:rsidRPr="002530DB">
              <w:rPr>
                <w:rFonts w:asciiTheme="minorEastAsia" w:hAnsiTheme="minorEastAsia" w:hint="eastAsia"/>
                <w:bCs/>
                <w:sz w:val="24"/>
                <w:szCs w:val="24"/>
                <w:lang w:eastAsia="zh-CN"/>
              </w:rPr>
              <w:t>Lubambe</w:t>
            </w:r>
            <w:proofErr w:type="spellEnd"/>
            <w:r w:rsidRPr="002530DB">
              <w:rPr>
                <w:rFonts w:asciiTheme="minorEastAsia" w:hAnsiTheme="minorEastAsia" w:hint="eastAsia"/>
                <w:bCs/>
                <w:sz w:val="24"/>
                <w:szCs w:val="24"/>
                <w:lang w:eastAsia="zh-CN"/>
              </w:rPr>
              <w:t xml:space="preserve"> 铜矿经营管理工作，同时推进地质勘探、采掘生产、选矿生产、井下辅助系统改造等。预计随着技改方案的逐步推进，</w:t>
            </w:r>
            <w:proofErr w:type="spellStart"/>
            <w:r w:rsidRPr="002530DB">
              <w:rPr>
                <w:rFonts w:asciiTheme="minorEastAsia" w:hAnsiTheme="minorEastAsia" w:hint="eastAsia"/>
                <w:bCs/>
                <w:sz w:val="24"/>
                <w:szCs w:val="24"/>
                <w:lang w:eastAsia="zh-CN"/>
              </w:rPr>
              <w:t>Lubambe</w:t>
            </w:r>
            <w:proofErr w:type="spellEnd"/>
            <w:r w:rsidRPr="002530DB">
              <w:rPr>
                <w:rFonts w:asciiTheme="minorEastAsia" w:hAnsiTheme="minorEastAsia" w:hint="eastAsia"/>
                <w:bCs/>
                <w:sz w:val="24"/>
                <w:szCs w:val="24"/>
                <w:lang w:eastAsia="zh-CN"/>
              </w:rPr>
              <w:t>铜矿经营水平有望得到不断改善。</w:t>
            </w:r>
          </w:p>
          <w:p w14:paraId="5F76B366" w14:textId="66F3CA05" w:rsidR="002530DB" w:rsidRPr="002530DB" w:rsidRDefault="002530DB" w:rsidP="002530DB">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hint="eastAsia"/>
                <w:b/>
                <w:sz w:val="24"/>
                <w:szCs w:val="24"/>
                <w:lang w:eastAsia="zh-CN"/>
              </w:rPr>
              <w:t>8</w:t>
            </w:r>
            <w:r w:rsidRPr="002530DB">
              <w:rPr>
                <w:rFonts w:asciiTheme="minorEastAsia" w:hAnsiTheme="minorEastAsia" w:hint="eastAsia"/>
                <w:b/>
                <w:sz w:val="24"/>
                <w:szCs w:val="24"/>
                <w:lang w:eastAsia="zh-CN"/>
              </w:rPr>
              <w:t>、</w:t>
            </w:r>
            <w:proofErr w:type="gramStart"/>
            <w:r w:rsidRPr="002530DB">
              <w:rPr>
                <w:rFonts w:asciiTheme="minorEastAsia" w:hAnsiTheme="minorEastAsia" w:hint="eastAsia"/>
                <w:b/>
                <w:sz w:val="24"/>
                <w:szCs w:val="24"/>
                <w:lang w:eastAsia="zh-CN"/>
              </w:rPr>
              <w:t>矿服业务</w:t>
            </w:r>
            <w:proofErr w:type="gramEnd"/>
            <w:r w:rsidRPr="002530DB">
              <w:rPr>
                <w:rFonts w:asciiTheme="minorEastAsia" w:hAnsiTheme="minorEastAsia" w:hint="eastAsia"/>
                <w:b/>
                <w:sz w:val="24"/>
                <w:szCs w:val="24"/>
                <w:lang w:eastAsia="zh-CN"/>
              </w:rPr>
              <w:t xml:space="preserve">的增长潜力 </w:t>
            </w:r>
          </w:p>
          <w:p w14:paraId="67CD47B7" w14:textId="77777777" w:rsidR="002530DB" w:rsidRDefault="002530DB" w:rsidP="002530DB">
            <w:pPr>
              <w:widowControl/>
              <w:spacing w:line="360" w:lineRule="auto"/>
              <w:ind w:firstLineChars="200" w:firstLine="480"/>
              <w:rPr>
                <w:rFonts w:asciiTheme="minorEastAsia" w:hAnsiTheme="minorEastAsia"/>
                <w:bCs/>
                <w:sz w:val="24"/>
                <w:szCs w:val="24"/>
                <w:lang w:eastAsia="zh-CN"/>
              </w:rPr>
            </w:pPr>
            <w:proofErr w:type="gramStart"/>
            <w:r w:rsidRPr="002530DB">
              <w:rPr>
                <w:rFonts w:asciiTheme="minorEastAsia" w:hAnsiTheme="minorEastAsia" w:hint="eastAsia"/>
                <w:bCs/>
                <w:sz w:val="24"/>
                <w:szCs w:val="24"/>
                <w:lang w:eastAsia="zh-CN"/>
              </w:rPr>
              <w:t>矿服的</w:t>
            </w:r>
            <w:proofErr w:type="gramEnd"/>
            <w:r w:rsidRPr="002530DB">
              <w:rPr>
                <w:rFonts w:asciiTheme="minorEastAsia" w:hAnsiTheme="minorEastAsia" w:hint="eastAsia"/>
                <w:bCs/>
                <w:sz w:val="24"/>
                <w:szCs w:val="24"/>
                <w:lang w:eastAsia="zh-CN"/>
              </w:rPr>
              <w:t>业务增量，一方面是新承接的项目；另一方面是存量业务的新增业务量，大矿山往往有很多矿体，项目也会分成多期开发。一</w:t>
            </w:r>
            <w:r w:rsidRPr="002530DB">
              <w:rPr>
                <w:rFonts w:asciiTheme="minorEastAsia" w:hAnsiTheme="minorEastAsia" w:hint="eastAsia"/>
                <w:bCs/>
                <w:sz w:val="24"/>
                <w:szCs w:val="24"/>
                <w:lang w:eastAsia="zh-CN"/>
              </w:rPr>
              <w:lastRenderedPageBreak/>
              <w:t>期干到一定的阶段，二期会开始启动。面对复杂的地质条件和工艺，在现有服务</w:t>
            </w:r>
            <w:proofErr w:type="gramStart"/>
            <w:r w:rsidRPr="002530DB">
              <w:rPr>
                <w:rFonts w:asciiTheme="minorEastAsia" w:hAnsiTheme="minorEastAsia" w:hint="eastAsia"/>
                <w:bCs/>
                <w:sz w:val="24"/>
                <w:szCs w:val="24"/>
                <w:lang w:eastAsia="zh-CN"/>
              </w:rPr>
              <w:t>商遇到</w:t>
            </w:r>
            <w:proofErr w:type="gramEnd"/>
            <w:r w:rsidRPr="002530DB">
              <w:rPr>
                <w:rFonts w:asciiTheme="minorEastAsia" w:hAnsiTheme="minorEastAsia" w:hint="eastAsia"/>
                <w:bCs/>
                <w:sz w:val="24"/>
                <w:szCs w:val="24"/>
                <w:lang w:eastAsia="zh-CN"/>
              </w:rPr>
              <w:t>瓶颈时，业主也有择优选择服务商的意愿。</w:t>
            </w:r>
          </w:p>
          <w:p w14:paraId="2DB6FFB0" w14:textId="5F65583E" w:rsidR="009E0DC4" w:rsidRPr="009E0DC4" w:rsidRDefault="009E0DC4" w:rsidP="009E0DC4">
            <w:pPr>
              <w:widowControl/>
              <w:spacing w:line="360" w:lineRule="auto"/>
              <w:ind w:firstLineChars="200" w:firstLine="482"/>
              <w:rPr>
                <w:rFonts w:asciiTheme="minorEastAsia" w:hAnsiTheme="minorEastAsia"/>
                <w:b/>
                <w:bCs/>
                <w:sz w:val="24"/>
                <w:szCs w:val="24"/>
                <w:lang w:eastAsia="zh-CN"/>
              </w:rPr>
            </w:pPr>
            <w:r>
              <w:rPr>
                <w:rFonts w:asciiTheme="minorEastAsia" w:hAnsiTheme="minorEastAsia" w:hint="eastAsia"/>
                <w:b/>
                <w:bCs/>
                <w:sz w:val="24"/>
                <w:szCs w:val="24"/>
                <w:lang w:eastAsia="zh-CN"/>
              </w:rPr>
              <w:t>9</w:t>
            </w:r>
            <w:r w:rsidRPr="009E0DC4">
              <w:rPr>
                <w:rFonts w:asciiTheme="minorEastAsia" w:hAnsiTheme="minorEastAsia" w:hint="eastAsia"/>
                <w:b/>
                <w:bCs/>
                <w:sz w:val="24"/>
                <w:szCs w:val="24"/>
                <w:lang w:eastAsia="zh-CN"/>
              </w:rPr>
              <w:t>、</w:t>
            </w:r>
            <w:proofErr w:type="gramStart"/>
            <w:r w:rsidRPr="009E0DC4">
              <w:rPr>
                <w:rFonts w:asciiTheme="minorEastAsia" w:hAnsiTheme="minorEastAsia" w:hint="eastAsia"/>
                <w:b/>
                <w:bCs/>
                <w:sz w:val="24"/>
                <w:szCs w:val="24"/>
                <w:lang w:eastAsia="zh-CN"/>
              </w:rPr>
              <w:t>科马考铜矿</w:t>
            </w:r>
            <w:proofErr w:type="gramEnd"/>
            <w:r w:rsidRPr="009E0DC4">
              <w:rPr>
                <w:rFonts w:asciiTheme="minorEastAsia" w:hAnsiTheme="minorEastAsia" w:hint="eastAsia"/>
                <w:b/>
                <w:bCs/>
                <w:sz w:val="24"/>
                <w:szCs w:val="24"/>
                <w:lang w:eastAsia="zh-CN"/>
              </w:rPr>
              <w:t xml:space="preserve">地下采矿业务的情况 </w:t>
            </w:r>
          </w:p>
          <w:p w14:paraId="7A1A2606" w14:textId="4DF7238E" w:rsidR="009E0DC4" w:rsidRPr="009E0DC4" w:rsidRDefault="009E0DC4" w:rsidP="002530DB">
            <w:pPr>
              <w:widowControl/>
              <w:spacing w:line="360" w:lineRule="auto"/>
              <w:ind w:firstLineChars="200" w:firstLine="480"/>
              <w:rPr>
                <w:rFonts w:asciiTheme="minorEastAsia" w:hAnsiTheme="minorEastAsia" w:hint="eastAsia"/>
                <w:bCs/>
                <w:sz w:val="24"/>
                <w:szCs w:val="24"/>
                <w:lang w:eastAsia="zh-CN"/>
              </w:rPr>
            </w:pPr>
            <w:r w:rsidRPr="009E0DC4">
              <w:rPr>
                <w:rFonts w:asciiTheme="minorEastAsia" w:hAnsiTheme="minorEastAsia" w:hint="eastAsia"/>
                <w:bCs/>
                <w:sz w:val="24"/>
                <w:szCs w:val="24"/>
                <w:lang w:eastAsia="zh-CN"/>
              </w:rPr>
              <w:t>科</w:t>
            </w:r>
            <w:proofErr w:type="gramStart"/>
            <w:r w:rsidRPr="009E0DC4">
              <w:rPr>
                <w:rFonts w:asciiTheme="minorEastAsia" w:hAnsiTheme="minorEastAsia" w:hint="eastAsia"/>
                <w:bCs/>
                <w:sz w:val="24"/>
                <w:szCs w:val="24"/>
                <w:lang w:eastAsia="zh-CN"/>
              </w:rPr>
              <w:t>马考项目</w:t>
            </w:r>
            <w:proofErr w:type="gramEnd"/>
            <w:r w:rsidRPr="009E0DC4">
              <w:rPr>
                <w:rFonts w:asciiTheme="minorEastAsia" w:hAnsiTheme="minorEastAsia" w:hint="eastAsia"/>
                <w:bCs/>
                <w:sz w:val="24"/>
                <w:szCs w:val="24"/>
                <w:lang w:eastAsia="zh-CN"/>
              </w:rPr>
              <w:t>是金诚信在博茨瓦纳承接的首个矿山开发服务项目，合同总价款约8.05亿美元。详细情况已于2025年5月20日发布相关公告。</w:t>
            </w:r>
          </w:p>
          <w:p w14:paraId="1A41ABD9" w14:textId="636E84E1" w:rsidR="002530DB" w:rsidRPr="002530DB" w:rsidRDefault="009E0DC4" w:rsidP="002530DB">
            <w:pPr>
              <w:widowControl/>
              <w:spacing w:line="360" w:lineRule="auto"/>
              <w:ind w:firstLineChars="200" w:firstLine="482"/>
              <w:rPr>
                <w:rFonts w:asciiTheme="minorEastAsia" w:hAnsiTheme="minorEastAsia"/>
                <w:b/>
                <w:bCs/>
                <w:sz w:val="24"/>
                <w:szCs w:val="24"/>
                <w:lang w:eastAsia="zh-CN"/>
              </w:rPr>
            </w:pPr>
            <w:r>
              <w:rPr>
                <w:rFonts w:asciiTheme="minorEastAsia" w:hAnsiTheme="minorEastAsia" w:hint="eastAsia"/>
                <w:b/>
                <w:bCs/>
                <w:sz w:val="24"/>
                <w:szCs w:val="24"/>
                <w:lang w:eastAsia="zh-CN"/>
              </w:rPr>
              <w:t>10</w:t>
            </w:r>
            <w:r w:rsidR="002530DB" w:rsidRPr="002530DB">
              <w:rPr>
                <w:rFonts w:asciiTheme="minorEastAsia" w:hAnsiTheme="minorEastAsia" w:hint="eastAsia"/>
                <w:b/>
                <w:bCs/>
                <w:sz w:val="24"/>
                <w:szCs w:val="24"/>
                <w:lang w:eastAsia="zh-CN"/>
              </w:rPr>
              <w:t>、</w:t>
            </w:r>
            <w:proofErr w:type="gramStart"/>
            <w:r w:rsidR="002530DB" w:rsidRPr="002530DB">
              <w:rPr>
                <w:rFonts w:asciiTheme="minorEastAsia" w:hAnsiTheme="minorEastAsia" w:hint="eastAsia"/>
                <w:b/>
                <w:bCs/>
                <w:sz w:val="24"/>
                <w:szCs w:val="24"/>
                <w:lang w:eastAsia="zh-CN"/>
              </w:rPr>
              <w:t>卡库拉</w:t>
            </w:r>
            <w:proofErr w:type="gramEnd"/>
            <w:r w:rsidR="002530DB" w:rsidRPr="002530DB">
              <w:rPr>
                <w:rFonts w:asciiTheme="minorEastAsia" w:hAnsiTheme="minorEastAsia" w:hint="eastAsia"/>
                <w:b/>
                <w:bCs/>
                <w:sz w:val="24"/>
                <w:szCs w:val="24"/>
                <w:lang w:eastAsia="zh-CN"/>
              </w:rPr>
              <w:t xml:space="preserve">矿段作业的情况 </w:t>
            </w:r>
          </w:p>
          <w:p w14:paraId="646A5A4E" w14:textId="77777777" w:rsidR="002530DB" w:rsidRPr="002530DB" w:rsidRDefault="002530DB" w:rsidP="002530DB">
            <w:pPr>
              <w:widowControl/>
              <w:spacing w:line="360" w:lineRule="auto"/>
              <w:ind w:firstLineChars="200" w:firstLine="480"/>
              <w:rPr>
                <w:rFonts w:asciiTheme="minorEastAsia" w:hAnsiTheme="minorEastAsia" w:hint="eastAsia"/>
                <w:bCs/>
                <w:sz w:val="24"/>
                <w:szCs w:val="24"/>
                <w:lang w:eastAsia="zh-CN"/>
              </w:rPr>
            </w:pPr>
            <w:r w:rsidRPr="002530DB">
              <w:rPr>
                <w:rFonts w:asciiTheme="minorEastAsia" w:hAnsiTheme="minorEastAsia" w:hint="eastAsia"/>
                <w:bCs/>
                <w:sz w:val="24"/>
                <w:szCs w:val="24"/>
                <w:lang w:eastAsia="zh-CN"/>
              </w:rPr>
              <w:t>2025 年 5 月 27 日公司发布《金诚信关于暂停卡莫阿-卡库拉铜矿地下采矿作业服务的公告》，公司承接部分地下采矿作业服务的刚果（金）卡</w:t>
            </w:r>
            <w:proofErr w:type="gramStart"/>
            <w:r w:rsidRPr="002530DB">
              <w:rPr>
                <w:rFonts w:asciiTheme="minorEastAsia" w:hAnsiTheme="minorEastAsia" w:hint="eastAsia"/>
                <w:bCs/>
                <w:sz w:val="24"/>
                <w:szCs w:val="24"/>
                <w:lang w:eastAsia="zh-CN"/>
              </w:rPr>
              <w:t>莫阿-卡库</w:t>
            </w:r>
            <w:proofErr w:type="gramEnd"/>
            <w:r w:rsidRPr="002530DB">
              <w:rPr>
                <w:rFonts w:asciiTheme="minorEastAsia" w:hAnsiTheme="minorEastAsia" w:hint="eastAsia"/>
                <w:bCs/>
                <w:sz w:val="24"/>
                <w:szCs w:val="24"/>
                <w:lang w:eastAsia="zh-CN"/>
              </w:rPr>
              <w:t>拉铜矿的卡库拉矿段接连发生多次矿震，该矿段东区发生多处冒顶片帮，虽然公司承接的主要</w:t>
            </w:r>
            <w:proofErr w:type="gramStart"/>
            <w:r w:rsidRPr="002530DB">
              <w:rPr>
                <w:rFonts w:asciiTheme="minorEastAsia" w:hAnsiTheme="minorEastAsia" w:hint="eastAsia"/>
                <w:bCs/>
                <w:sz w:val="24"/>
                <w:szCs w:val="24"/>
                <w:lang w:eastAsia="zh-CN"/>
              </w:rPr>
              <w:t>为卡库拉</w:t>
            </w:r>
            <w:proofErr w:type="gramEnd"/>
            <w:r w:rsidRPr="002530DB">
              <w:rPr>
                <w:rFonts w:asciiTheme="minorEastAsia" w:hAnsiTheme="minorEastAsia" w:hint="eastAsia"/>
                <w:bCs/>
                <w:sz w:val="24"/>
                <w:szCs w:val="24"/>
                <w:lang w:eastAsia="zh-CN"/>
              </w:rPr>
              <w:t>矿段西区地下采矿作业，但出于安全考虑，经与业主方充分沟通协商，公司对相关作业区域实施阶段性停工。</w:t>
            </w:r>
          </w:p>
          <w:p w14:paraId="5F173E32" w14:textId="77777777" w:rsidR="002530DB" w:rsidRDefault="002530DB" w:rsidP="002530DB">
            <w:pPr>
              <w:widowControl/>
              <w:spacing w:line="360" w:lineRule="auto"/>
              <w:ind w:firstLineChars="200" w:firstLine="480"/>
              <w:rPr>
                <w:rFonts w:asciiTheme="minorEastAsia" w:hAnsiTheme="minorEastAsia"/>
                <w:bCs/>
                <w:sz w:val="24"/>
                <w:szCs w:val="24"/>
                <w:lang w:eastAsia="zh-CN"/>
              </w:rPr>
            </w:pPr>
            <w:r w:rsidRPr="002530DB">
              <w:rPr>
                <w:rFonts w:asciiTheme="minorEastAsia" w:hAnsiTheme="minorEastAsia" w:hint="eastAsia"/>
                <w:bCs/>
                <w:sz w:val="24"/>
                <w:szCs w:val="24"/>
                <w:lang w:eastAsia="zh-CN"/>
              </w:rPr>
              <w:t>2025年6月初以来，根据业主方的统一安排，公司积极调整生产方案，重新规划采掘生产作业区域，优化施工技术参数，逐步</w:t>
            </w:r>
            <w:proofErr w:type="gramStart"/>
            <w:r w:rsidRPr="002530DB">
              <w:rPr>
                <w:rFonts w:asciiTheme="minorEastAsia" w:hAnsiTheme="minorEastAsia" w:hint="eastAsia"/>
                <w:bCs/>
                <w:sz w:val="24"/>
                <w:szCs w:val="24"/>
                <w:lang w:eastAsia="zh-CN"/>
              </w:rPr>
              <w:t>在卡库拉</w:t>
            </w:r>
            <w:proofErr w:type="gramEnd"/>
            <w:r w:rsidRPr="002530DB">
              <w:rPr>
                <w:rFonts w:asciiTheme="minorEastAsia" w:hAnsiTheme="minorEastAsia" w:hint="eastAsia"/>
                <w:bCs/>
                <w:sz w:val="24"/>
                <w:szCs w:val="24"/>
                <w:lang w:eastAsia="zh-CN"/>
              </w:rPr>
              <w:t>矿段西区的北侧和南侧恢复采矿作业，目前作业量正在逐步恢复。</w:t>
            </w:r>
          </w:p>
          <w:p w14:paraId="70CE99DD" w14:textId="10196C29" w:rsidR="009E0DC4" w:rsidRPr="009E0DC4" w:rsidRDefault="009E0DC4" w:rsidP="009E0DC4">
            <w:pPr>
              <w:widowControl/>
              <w:spacing w:line="360" w:lineRule="auto"/>
              <w:ind w:firstLineChars="200" w:firstLine="482"/>
              <w:rPr>
                <w:rFonts w:asciiTheme="minorEastAsia" w:hAnsiTheme="minorEastAsia"/>
                <w:b/>
                <w:bCs/>
                <w:sz w:val="24"/>
                <w:szCs w:val="24"/>
                <w:lang w:eastAsia="zh-CN"/>
              </w:rPr>
            </w:pPr>
            <w:r>
              <w:rPr>
                <w:rFonts w:asciiTheme="minorEastAsia" w:hAnsiTheme="minorEastAsia" w:hint="eastAsia"/>
                <w:b/>
                <w:bCs/>
                <w:sz w:val="24"/>
                <w:szCs w:val="24"/>
                <w:lang w:eastAsia="zh-CN"/>
              </w:rPr>
              <w:t>11</w:t>
            </w:r>
            <w:r w:rsidRPr="009E0DC4">
              <w:rPr>
                <w:rFonts w:asciiTheme="minorEastAsia" w:hAnsiTheme="minorEastAsia" w:hint="eastAsia"/>
                <w:b/>
                <w:bCs/>
                <w:sz w:val="24"/>
                <w:szCs w:val="24"/>
                <w:lang w:eastAsia="zh-CN"/>
              </w:rPr>
              <w:t>、未来</w:t>
            </w:r>
            <w:proofErr w:type="gramStart"/>
            <w:r w:rsidRPr="009E0DC4">
              <w:rPr>
                <w:rFonts w:asciiTheme="minorEastAsia" w:hAnsiTheme="minorEastAsia" w:hint="eastAsia"/>
                <w:b/>
                <w:bCs/>
                <w:sz w:val="24"/>
                <w:szCs w:val="24"/>
                <w:lang w:eastAsia="zh-CN"/>
              </w:rPr>
              <w:t>公司矿服的</w:t>
            </w:r>
            <w:proofErr w:type="gramEnd"/>
            <w:r w:rsidRPr="009E0DC4">
              <w:rPr>
                <w:rFonts w:asciiTheme="minorEastAsia" w:hAnsiTheme="minorEastAsia" w:hint="eastAsia"/>
                <w:b/>
                <w:bCs/>
                <w:sz w:val="24"/>
                <w:szCs w:val="24"/>
                <w:lang w:eastAsia="zh-CN"/>
              </w:rPr>
              <w:t>发展趋势</w:t>
            </w:r>
          </w:p>
          <w:p w14:paraId="1CA5B0C7" w14:textId="3A570CA7" w:rsidR="009E0DC4" w:rsidRPr="002530DB" w:rsidRDefault="009E0DC4" w:rsidP="002530DB">
            <w:pPr>
              <w:widowControl/>
              <w:spacing w:line="360" w:lineRule="auto"/>
              <w:ind w:firstLineChars="200" w:firstLine="480"/>
              <w:rPr>
                <w:rFonts w:asciiTheme="minorEastAsia" w:hAnsiTheme="minorEastAsia" w:hint="eastAsia"/>
                <w:bCs/>
                <w:sz w:val="24"/>
                <w:szCs w:val="24"/>
                <w:lang w:eastAsia="zh-CN"/>
              </w:rPr>
            </w:pPr>
            <w:r w:rsidRPr="009E0DC4">
              <w:rPr>
                <w:rFonts w:asciiTheme="minorEastAsia" w:hAnsiTheme="minorEastAsia" w:hint="eastAsia"/>
                <w:bCs/>
                <w:sz w:val="24"/>
                <w:szCs w:val="24"/>
                <w:lang w:eastAsia="zh-CN"/>
              </w:rPr>
              <w:t>公司</w:t>
            </w:r>
            <w:proofErr w:type="gramStart"/>
            <w:r w:rsidRPr="009E0DC4">
              <w:rPr>
                <w:rFonts w:asciiTheme="minorEastAsia" w:hAnsiTheme="minorEastAsia" w:hint="eastAsia"/>
                <w:bCs/>
                <w:sz w:val="24"/>
                <w:szCs w:val="24"/>
                <w:lang w:eastAsia="zh-CN"/>
              </w:rPr>
              <w:t>矿服业务</w:t>
            </w:r>
            <w:proofErr w:type="gramEnd"/>
            <w:r w:rsidRPr="009E0DC4">
              <w:rPr>
                <w:rFonts w:asciiTheme="minorEastAsia" w:hAnsiTheme="minorEastAsia" w:hint="eastAsia"/>
                <w:bCs/>
                <w:sz w:val="24"/>
                <w:szCs w:val="24"/>
                <w:lang w:eastAsia="zh-CN"/>
              </w:rPr>
              <w:t>坚持以“大市场、大业主、大项目”为目标市场，服务“实力业主、知名矿山”。矿山服务是公司的传统主业也是核心竞争优势，20多年来服务过多种类型的矿山，积累了丰富的成本控制及项目运营经验。对矿山有非常直接、深刻的理解。对自有矿山来说，矿山服务的能力可以更好地降低单位生产成本、增厚自有矿山市场竞争的安全边际，为资源开发项目创造有利条件，使之成为公司收入和盈利水平实现中远期长足发展的关键，提升公司业绩弹性。同时，也有利于公司矿山服务业务进一步开拓市场。</w:t>
            </w:r>
          </w:p>
          <w:p w14:paraId="49451464" w14:textId="6C639491" w:rsidR="002530DB" w:rsidRPr="002530DB" w:rsidRDefault="009E0DC4" w:rsidP="002530DB">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hint="eastAsia"/>
                <w:b/>
                <w:sz w:val="24"/>
                <w:szCs w:val="24"/>
                <w:lang w:eastAsia="zh-CN"/>
              </w:rPr>
              <w:t>12</w:t>
            </w:r>
            <w:r w:rsidR="002530DB" w:rsidRPr="002530DB">
              <w:rPr>
                <w:rFonts w:asciiTheme="minorEastAsia" w:hAnsiTheme="minorEastAsia" w:hint="eastAsia"/>
                <w:b/>
                <w:sz w:val="24"/>
                <w:szCs w:val="24"/>
                <w:lang w:eastAsia="zh-CN"/>
              </w:rPr>
              <w:t xml:space="preserve">、公司人才培养体系 </w:t>
            </w:r>
          </w:p>
          <w:p w14:paraId="7A2C2328" w14:textId="77777777" w:rsidR="002530DB" w:rsidRPr="002530DB" w:rsidRDefault="002530DB" w:rsidP="002530DB">
            <w:pPr>
              <w:widowControl/>
              <w:spacing w:line="360" w:lineRule="auto"/>
              <w:ind w:firstLineChars="200" w:firstLine="480"/>
              <w:rPr>
                <w:rFonts w:asciiTheme="minorEastAsia" w:hAnsiTheme="minorEastAsia" w:hint="eastAsia"/>
                <w:bCs/>
                <w:sz w:val="24"/>
                <w:szCs w:val="24"/>
                <w:lang w:eastAsia="zh-CN"/>
              </w:rPr>
            </w:pPr>
            <w:r w:rsidRPr="002530DB">
              <w:rPr>
                <w:rFonts w:asciiTheme="minorEastAsia" w:hAnsiTheme="minorEastAsia" w:hint="eastAsia"/>
                <w:bCs/>
                <w:sz w:val="24"/>
                <w:szCs w:val="24"/>
                <w:lang w:eastAsia="zh-CN"/>
              </w:rPr>
              <w:t>公司具备成熟完备的人才储备体系、培养体系，建立“技能人员、技术人员、管理人员”三个序列、“项目部经理层和专业骨干、分子公</w:t>
            </w:r>
            <w:r w:rsidRPr="002530DB">
              <w:rPr>
                <w:rFonts w:asciiTheme="minorEastAsia" w:hAnsiTheme="minorEastAsia" w:hint="eastAsia"/>
                <w:bCs/>
                <w:sz w:val="24"/>
                <w:szCs w:val="24"/>
                <w:lang w:eastAsia="zh-CN"/>
              </w:rPr>
              <w:lastRenderedPageBreak/>
              <w:t>司管理层和专业带头人、公司总部高管层和技术专家”三个层次的人才发展体系；形成了“内部职称序列（考试）、管理职员序列（选拔或竞聘）和技工序列（竞赛或比武）”三条清晰的职业生涯通道。</w:t>
            </w:r>
          </w:p>
          <w:p w14:paraId="0A4DA5C7" w14:textId="62E2E59D" w:rsidR="002530DB" w:rsidRPr="002530DB" w:rsidRDefault="009E0DC4" w:rsidP="002530DB">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hint="eastAsia"/>
                <w:b/>
                <w:sz w:val="24"/>
                <w:szCs w:val="24"/>
                <w:lang w:eastAsia="zh-CN"/>
              </w:rPr>
              <w:t>13</w:t>
            </w:r>
            <w:r w:rsidR="002530DB" w:rsidRPr="002530DB">
              <w:rPr>
                <w:rFonts w:asciiTheme="minorEastAsia" w:hAnsiTheme="minorEastAsia" w:hint="eastAsia"/>
                <w:b/>
                <w:sz w:val="24"/>
                <w:szCs w:val="24"/>
                <w:lang w:eastAsia="zh-CN"/>
              </w:rPr>
              <w:t>、雨季是否会影响</w:t>
            </w:r>
            <w:proofErr w:type="spellStart"/>
            <w:r w:rsidR="002530DB" w:rsidRPr="002530DB">
              <w:rPr>
                <w:rFonts w:asciiTheme="minorEastAsia" w:hAnsiTheme="minorEastAsia" w:hint="eastAsia"/>
                <w:b/>
                <w:sz w:val="24"/>
                <w:szCs w:val="24"/>
                <w:lang w:eastAsia="zh-CN"/>
              </w:rPr>
              <w:t>Dikulushi</w:t>
            </w:r>
            <w:proofErr w:type="spellEnd"/>
            <w:r w:rsidR="002530DB" w:rsidRPr="002530DB">
              <w:rPr>
                <w:rFonts w:asciiTheme="minorEastAsia" w:hAnsiTheme="minorEastAsia" w:hint="eastAsia"/>
                <w:b/>
                <w:sz w:val="24"/>
                <w:szCs w:val="24"/>
                <w:lang w:eastAsia="zh-CN"/>
              </w:rPr>
              <w:t>的生产和销售？</w:t>
            </w:r>
          </w:p>
          <w:p w14:paraId="5FDD7AAA" w14:textId="77777777" w:rsidR="002530DB" w:rsidRPr="002530DB" w:rsidRDefault="002530DB" w:rsidP="002530DB">
            <w:pPr>
              <w:widowControl/>
              <w:spacing w:line="360" w:lineRule="auto"/>
              <w:ind w:firstLineChars="200" w:firstLine="480"/>
              <w:rPr>
                <w:rFonts w:asciiTheme="minorEastAsia" w:hAnsiTheme="minorEastAsia" w:hint="eastAsia"/>
                <w:bCs/>
                <w:sz w:val="24"/>
                <w:szCs w:val="24"/>
                <w:lang w:eastAsia="zh-CN"/>
              </w:rPr>
            </w:pPr>
            <w:proofErr w:type="spellStart"/>
            <w:r w:rsidRPr="002530DB">
              <w:rPr>
                <w:rFonts w:asciiTheme="minorEastAsia" w:hAnsiTheme="minorEastAsia" w:hint="eastAsia"/>
                <w:bCs/>
                <w:sz w:val="24"/>
                <w:szCs w:val="24"/>
                <w:lang w:eastAsia="zh-CN"/>
              </w:rPr>
              <w:t>Dikulushi</w:t>
            </w:r>
            <w:proofErr w:type="spellEnd"/>
            <w:r w:rsidRPr="002530DB">
              <w:rPr>
                <w:rFonts w:asciiTheme="minorEastAsia" w:hAnsiTheme="minorEastAsia" w:hint="eastAsia"/>
                <w:bCs/>
                <w:sz w:val="24"/>
                <w:szCs w:val="24"/>
                <w:lang w:eastAsia="zh-CN"/>
              </w:rPr>
              <w:t>铜矿的生产及销售计划，考虑到了当地在11月-4月为雨季的气候特点，销量在全年并非均匀分布。</w:t>
            </w:r>
          </w:p>
          <w:p w14:paraId="4EB7AE83" w14:textId="77777777" w:rsidR="002530DB" w:rsidRDefault="002530DB" w:rsidP="002530DB">
            <w:pPr>
              <w:widowControl/>
              <w:spacing w:line="360" w:lineRule="auto"/>
              <w:ind w:firstLineChars="200" w:firstLine="480"/>
              <w:rPr>
                <w:rFonts w:asciiTheme="minorEastAsia" w:hAnsiTheme="minorEastAsia"/>
                <w:bCs/>
                <w:sz w:val="24"/>
                <w:szCs w:val="24"/>
                <w:lang w:eastAsia="zh-CN"/>
              </w:rPr>
            </w:pPr>
            <w:r w:rsidRPr="002530DB">
              <w:rPr>
                <w:rFonts w:asciiTheme="minorEastAsia" w:hAnsiTheme="minorEastAsia" w:hint="eastAsia"/>
                <w:bCs/>
                <w:sz w:val="24"/>
                <w:szCs w:val="24"/>
                <w:lang w:eastAsia="zh-CN"/>
              </w:rPr>
              <w:t>一般情况下，雨季影响矿区外围道路状况，进而影响生产物资采购和销售产品的运输。因此，公司会在雨季来临前提前储备生产所需物资，减少雨季对产量的影响，并在雨季结束后加大销售发运力度。</w:t>
            </w:r>
          </w:p>
          <w:p w14:paraId="72557FEF" w14:textId="3FA16A18" w:rsidR="002530DB" w:rsidRPr="002530DB" w:rsidRDefault="009E0DC4" w:rsidP="002530DB">
            <w:pPr>
              <w:widowControl/>
              <w:spacing w:line="360" w:lineRule="auto"/>
              <w:ind w:firstLineChars="200" w:firstLine="482"/>
              <w:rPr>
                <w:rFonts w:asciiTheme="minorEastAsia" w:hAnsiTheme="minorEastAsia"/>
                <w:b/>
                <w:bCs/>
                <w:sz w:val="24"/>
                <w:szCs w:val="24"/>
                <w:lang w:eastAsia="zh-CN"/>
              </w:rPr>
            </w:pPr>
            <w:r>
              <w:rPr>
                <w:rFonts w:asciiTheme="minorEastAsia" w:hAnsiTheme="minorEastAsia" w:hint="eastAsia"/>
                <w:b/>
                <w:bCs/>
                <w:sz w:val="24"/>
                <w:szCs w:val="24"/>
                <w:lang w:eastAsia="zh-CN"/>
              </w:rPr>
              <w:t>14</w:t>
            </w:r>
            <w:r w:rsidR="002530DB" w:rsidRPr="002530DB">
              <w:rPr>
                <w:rFonts w:asciiTheme="minorEastAsia" w:hAnsiTheme="minorEastAsia" w:hint="eastAsia"/>
                <w:b/>
                <w:bCs/>
                <w:sz w:val="24"/>
                <w:szCs w:val="24"/>
                <w:lang w:eastAsia="zh-CN"/>
              </w:rPr>
              <w:t>、</w:t>
            </w:r>
            <w:proofErr w:type="spellStart"/>
            <w:r w:rsidR="002530DB" w:rsidRPr="002530DB">
              <w:rPr>
                <w:rFonts w:asciiTheme="minorEastAsia" w:hAnsiTheme="minorEastAsia" w:hint="eastAsia"/>
                <w:b/>
                <w:bCs/>
                <w:sz w:val="24"/>
                <w:szCs w:val="24"/>
                <w:lang w:eastAsia="zh-CN"/>
              </w:rPr>
              <w:t>Dikulushi</w:t>
            </w:r>
            <w:proofErr w:type="spellEnd"/>
            <w:r w:rsidR="002530DB" w:rsidRPr="002530DB">
              <w:rPr>
                <w:rFonts w:asciiTheme="minorEastAsia" w:hAnsiTheme="minorEastAsia" w:hint="eastAsia"/>
                <w:b/>
                <w:bCs/>
                <w:sz w:val="24"/>
                <w:szCs w:val="24"/>
                <w:lang w:eastAsia="zh-CN"/>
              </w:rPr>
              <w:t>矿山的剩余可采情况</w:t>
            </w:r>
          </w:p>
          <w:p w14:paraId="5519F8F9" w14:textId="77777777" w:rsidR="002530DB" w:rsidRPr="002530DB" w:rsidRDefault="002530DB" w:rsidP="002530DB">
            <w:pPr>
              <w:widowControl/>
              <w:spacing w:line="360" w:lineRule="auto"/>
              <w:ind w:firstLineChars="200" w:firstLine="480"/>
              <w:rPr>
                <w:rFonts w:asciiTheme="minorEastAsia" w:hAnsiTheme="minorEastAsia" w:hint="eastAsia"/>
                <w:bCs/>
                <w:sz w:val="24"/>
                <w:szCs w:val="24"/>
                <w:lang w:eastAsia="zh-CN"/>
              </w:rPr>
            </w:pPr>
            <w:r w:rsidRPr="002530DB">
              <w:rPr>
                <w:rFonts w:asciiTheme="minorEastAsia" w:hAnsiTheme="minorEastAsia" w:hint="eastAsia"/>
                <w:bCs/>
                <w:sz w:val="24"/>
                <w:szCs w:val="24"/>
                <w:lang w:eastAsia="zh-CN"/>
              </w:rPr>
              <w:t>公司目前通过子公司金景矿业、元景矿业分别拥有位于刚果（金）东南部加丹加（Katanga）省的两个矿业权（PE606、PE13085），采矿</w:t>
            </w:r>
            <w:proofErr w:type="gramStart"/>
            <w:r w:rsidRPr="002530DB">
              <w:rPr>
                <w:rFonts w:asciiTheme="minorEastAsia" w:hAnsiTheme="minorEastAsia" w:hint="eastAsia"/>
                <w:bCs/>
                <w:sz w:val="24"/>
                <w:szCs w:val="24"/>
                <w:lang w:eastAsia="zh-CN"/>
              </w:rPr>
              <w:t>权面积</w:t>
            </w:r>
            <w:proofErr w:type="gramEnd"/>
            <w:r w:rsidRPr="002530DB">
              <w:rPr>
                <w:rFonts w:asciiTheme="minorEastAsia" w:hAnsiTheme="minorEastAsia" w:hint="eastAsia"/>
                <w:bCs/>
                <w:sz w:val="24"/>
                <w:szCs w:val="24"/>
                <w:lang w:eastAsia="zh-CN"/>
              </w:rPr>
              <w:t xml:space="preserve"> 68.77 平方公里，已于 2021 年 12 月投产的</w:t>
            </w:r>
            <w:proofErr w:type="spellStart"/>
            <w:r w:rsidRPr="002530DB">
              <w:rPr>
                <w:rFonts w:asciiTheme="minorEastAsia" w:hAnsiTheme="minorEastAsia" w:hint="eastAsia"/>
                <w:bCs/>
                <w:sz w:val="24"/>
                <w:szCs w:val="24"/>
                <w:lang w:eastAsia="zh-CN"/>
              </w:rPr>
              <w:t>Dikulushi</w:t>
            </w:r>
            <w:proofErr w:type="spellEnd"/>
            <w:r w:rsidRPr="002530DB">
              <w:rPr>
                <w:rFonts w:asciiTheme="minorEastAsia" w:hAnsiTheme="minorEastAsia" w:hint="eastAsia"/>
                <w:bCs/>
                <w:sz w:val="24"/>
                <w:szCs w:val="24"/>
                <w:lang w:eastAsia="zh-CN"/>
              </w:rPr>
              <w:t xml:space="preserve"> 铜矿属于 PE606 采矿权的一部分。截至 2025 年 6 月末，</w:t>
            </w:r>
            <w:proofErr w:type="spellStart"/>
            <w:r w:rsidRPr="002530DB">
              <w:rPr>
                <w:rFonts w:asciiTheme="minorEastAsia" w:hAnsiTheme="minorEastAsia" w:hint="eastAsia"/>
                <w:bCs/>
                <w:sz w:val="24"/>
                <w:szCs w:val="24"/>
                <w:lang w:eastAsia="zh-CN"/>
              </w:rPr>
              <w:t>Dikulushi</w:t>
            </w:r>
            <w:proofErr w:type="spellEnd"/>
            <w:r w:rsidRPr="002530DB">
              <w:rPr>
                <w:rFonts w:asciiTheme="minorEastAsia" w:hAnsiTheme="minorEastAsia" w:hint="eastAsia"/>
                <w:bCs/>
                <w:sz w:val="24"/>
                <w:szCs w:val="24"/>
                <w:lang w:eastAsia="zh-CN"/>
              </w:rPr>
              <w:t>铜矿保有矿石量约 50 万吨，</w:t>
            </w:r>
            <w:proofErr w:type="gramStart"/>
            <w:r w:rsidRPr="002530DB">
              <w:rPr>
                <w:rFonts w:asciiTheme="minorEastAsia" w:hAnsiTheme="minorEastAsia" w:hint="eastAsia"/>
                <w:bCs/>
                <w:sz w:val="24"/>
                <w:szCs w:val="24"/>
                <w:lang w:eastAsia="zh-CN"/>
              </w:rPr>
              <w:t>铜平均</w:t>
            </w:r>
            <w:proofErr w:type="gramEnd"/>
            <w:r w:rsidRPr="002530DB">
              <w:rPr>
                <w:rFonts w:asciiTheme="minorEastAsia" w:hAnsiTheme="minorEastAsia" w:hint="eastAsia"/>
                <w:bCs/>
                <w:sz w:val="24"/>
                <w:szCs w:val="24"/>
                <w:lang w:eastAsia="zh-CN"/>
              </w:rPr>
              <w:t>品位 7.66%。</w:t>
            </w:r>
          </w:p>
          <w:p w14:paraId="77AEC0DC" w14:textId="349CCCD5" w:rsidR="002530DB" w:rsidRPr="002530DB" w:rsidRDefault="009E0DC4" w:rsidP="002530DB">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hint="eastAsia"/>
                <w:b/>
                <w:sz w:val="24"/>
                <w:szCs w:val="24"/>
                <w:lang w:eastAsia="zh-CN"/>
              </w:rPr>
              <w:t>15</w:t>
            </w:r>
            <w:r w:rsidR="002530DB" w:rsidRPr="002530DB">
              <w:rPr>
                <w:rFonts w:asciiTheme="minorEastAsia" w:hAnsiTheme="minorEastAsia" w:hint="eastAsia"/>
                <w:b/>
                <w:sz w:val="24"/>
                <w:szCs w:val="24"/>
                <w:lang w:eastAsia="zh-CN"/>
              </w:rPr>
              <w:t>、公司的机械化与</w:t>
            </w:r>
            <w:proofErr w:type="gramStart"/>
            <w:r w:rsidR="002530DB" w:rsidRPr="002530DB">
              <w:rPr>
                <w:rFonts w:asciiTheme="minorEastAsia" w:hAnsiTheme="minorEastAsia" w:hint="eastAsia"/>
                <w:b/>
                <w:sz w:val="24"/>
                <w:szCs w:val="24"/>
                <w:lang w:eastAsia="zh-CN"/>
              </w:rPr>
              <w:t>无人化</w:t>
            </w:r>
            <w:proofErr w:type="gramEnd"/>
            <w:r w:rsidR="002530DB" w:rsidRPr="002530DB">
              <w:rPr>
                <w:rFonts w:asciiTheme="minorEastAsia" w:hAnsiTheme="minorEastAsia" w:hint="eastAsia"/>
                <w:b/>
                <w:sz w:val="24"/>
                <w:szCs w:val="24"/>
                <w:lang w:eastAsia="zh-CN"/>
              </w:rPr>
              <w:t xml:space="preserve">开采进展 </w:t>
            </w:r>
          </w:p>
          <w:p w14:paraId="0629BFFF" w14:textId="77777777" w:rsidR="002530DB" w:rsidRPr="002530DB" w:rsidRDefault="002530DB" w:rsidP="002530DB">
            <w:pPr>
              <w:widowControl/>
              <w:spacing w:line="360" w:lineRule="auto"/>
              <w:ind w:firstLineChars="200" w:firstLine="480"/>
              <w:rPr>
                <w:rFonts w:asciiTheme="minorEastAsia" w:hAnsiTheme="minorEastAsia" w:hint="eastAsia"/>
                <w:bCs/>
                <w:sz w:val="24"/>
                <w:szCs w:val="24"/>
                <w:lang w:eastAsia="zh-CN"/>
              </w:rPr>
            </w:pPr>
            <w:r w:rsidRPr="002530DB">
              <w:rPr>
                <w:rFonts w:asciiTheme="minorEastAsia" w:hAnsiTheme="minorEastAsia" w:hint="eastAsia"/>
                <w:bCs/>
                <w:sz w:val="24"/>
                <w:szCs w:val="24"/>
                <w:lang w:eastAsia="zh-CN"/>
              </w:rPr>
              <w:t xml:space="preserve">公司在业内率先倡导井下无轨设备机械化作业，以机械化生产替换人工作业、以自动化控制减少井下操作环节，落实“无人则安、人少则安”的安全生产理念，提升作业效率，同时也解决了人口红利下降所导致的劳动力资源不足问题。 </w:t>
            </w:r>
          </w:p>
          <w:p w14:paraId="2E16D1E0" w14:textId="0AB747B9" w:rsidR="004B6C64" w:rsidRPr="004B6C64" w:rsidRDefault="002530DB" w:rsidP="002530DB">
            <w:pPr>
              <w:widowControl/>
              <w:spacing w:line="360" w:lineRule="auto"/>
              <w:ind w:firstLineChars="200" w:firstLine="480"/>
              <w:rPr>
                <w:rFonts w:asciiTheme="minorEastAsia" w:hAnsiTheme="minorEastAsia" w:hint="eastAsia"/>
                <w:bCs/>
                <w:sz w:val="24"/>
                <w:szCs w:val="24"/>
                <w:lang w:eastAsia="zh-CN"/>
              </w:rPr>
            </w:pPr>
            <w:r w:rsidRPr="002530DB">
              <w:rPr>
                <w:rFonts w:asciiTheme="minorEastAsia" w:hAnsiTheme="minorEastAsia" w:hint="eastAsia"/>
                <w:bCs/>
                <w:sz w:val="24"/>
                <w:szCs w:val="24"/>
                <w:lang w:eastAsia="zh-CN"/>
              </w:rPr>
              <w:t>在地下无人智能化开采方面，公司顺应行业发展趋势，将矿山智能化开采研发置于重要位置，持续推进井下铲运机智能控制系统的优化和完善。</w:t>
            </w:r>
          </w:p>
          <w:p w14:paraId="153B6258" w14:textId="63048D65" w:rsidR="002530DB" w:rsidRPr="002530DB" w:rsidRDefault="00905B8B" w:rsidP="002530DB">
            <w:pPr>
              <w:widowControl/>
              <w:spacing w:line="360" w:lineRule="auto"/>
              <w:ind w:firstLineChars="200" w:firstLine="482"/>
              <w:rPr>
                <w:rFonts w:asciiTheme="minorEastAsia" w:hAnsiTheme="minorEastAsia"/>
                <w:b/>
                <w:sz w:val="24"/>
                <w:szCs w:val="24"/>
                <w:lang w:eastAsia="zh-CN"/>
              </w:rPr>
            </w:pPr>
            <w:r>
              <w:rPr>
                <w:rFonts w:asciiTheme="minorEastAsia" w:hAnsiTheme="minorEastAsia" w:hint="eastAsia"/>
                <w:b/>
                <w:sz w:val="24"/>
                <w:szCs w:val="24"/>
                <w:lang w:eastAsia="zh-CN"/>
              </w:rPr>
              <w:t>1</w:t>
            </w:r>
            <w:r w:rsidR="009E0DC4">
              <w:rPr>
                <w:rFonts w:asciiTheme="minorEastAsia" w:hAnsiTheme="minorEastAsia" w:hint="eastAsia"/>
                <w:b/>
                <w:sz w:val="24"/>
                <w:szCs w:val="24"/>
                <w:lang w:eastAsia="zh-CN"/>
              </w:rPr>
              <w:t>6</w:t>
            </w:r>
            <w:r w:rsidR="002530DB" w:rsidRPr="002530DB">
              <w:rPr>
                <w:rFonts w:asciiTheme="minorEastAsia" w:hAnsiTheme="minorEastAsia" w:hint="eastAsia"/>
                <w:b/>
                <w:sz w:val="24"/>
                <w:szCs w:val="24"/>
                <w:lang w:eastAsia="zh-CN"/>
              </w:rPr>
              <w:t>、是否还有并购矿山的规划？</w:t>
            </w:r>
          </w:p>
          <w:p w14:paraId="66470FA2" w14:textId="6E953812" w:rsidR="00AE19E5" w:rsidRPr="00AE19E5" w:rsidRDefault="002530DB" w:rsidP="009E0DC4">
            <w:pPr>
              <w:widowControl/>
              <w:spacing w:line="360" w:lineRule="auto"/>
              <w:ind w:firstLineChars="200" w:firstLine="480"/>
              <w:rPr>
                <w:rFonts w:asciiTheme="minorEastAsia" w:hAnsiTheme="minorEastAsia" w:hint="eastAsia"/>
                <w:sz w:val="24"/>
                <w:szCs w:val="24"/>
                <w:lang w:eastAsia="zh-CN"/>
              </w:rPr>
            </w:pPr>
            <w:r w:rsidRPr="002530DB">
              <w:rPr>
                <w:rFonts w:asciiTheme="minorEastAsia" w:hAnsiTheme="minorEastAsia" w:hint="eastAsia"/>
                <w:bCs/>
                <w:sz w:val="24"/>
                <w:szCs w:val="24"/>
                <w:lang w:eastAsia="zh-CN"/>
              </w:rPr>
              <w:t>长远来看，关注体量与公司规模相匹配，且具备价值投资潜力的资源品种。现阶段，公司已有5个矿山资源项目，我们认为在已有资源项目中进行勘探来增储是更加经济的资源获取方式。</w:t>
            </w:r>
          </w:p>
        </w:tc>
      </w:tr>
    </w:tbl>
    <w:p w14:paraId="7135E878" w14:textId="77777777" w:rsidR="00F01EA1" w:rsidRDefault="00F01EA1" w:rsidP="00680CBC">
      <w:pPr>
        <w:widowControl/>
        <w:jc w:val="left"/>
        <w:rPr>
          <w:rFonts w:asciiTheme="minorEastAsia" w:hAnsiTheme="minorEastAsia" w:hint="eastAsia"/>
          <w:sz w:val="24"/>
          <w:szCs w:val="24"/>
        </w:rPr>
      </w:pPr>
    </w:p>
    <w:sectPr w:rsidR="00F01EA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0CD9" w14:textId="77777777" w:rsidR="008241F5" w:rsidRDefault="008241F5">
      <w:r>
        <w:separator/>
      </w:r>
    </w:p>
  </w:endnote>
  <w:endnote w:type="continuationSeparator" w:id="0">
    <w:p w14:paraId="79DF2D33" w14:textId="77777777" w:rsidR="008241F5" w:rsidRDefault="0082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DCA3" w14:textId="77777777" w:rsidR="008241F5" w:rsidRDefault="008241F5">
      <w:r>
        <w:separator/>
      </w:r>
    </w:p>
  </w:footnote>
  <w:footnote w:type="continuationSeparator" w:id="0">
    <w:p w14:paraId="36F5EF1E" w14:textId="77777777" w:rsidR="008241F5" w:rsidRDefault="0082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E672" w14:textId="77777777"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603979                                       </w:t>
    </w:r>
    <w:r>
      <w:rPr>
        <w:rFonts w:ascii="Arial" w:hAnsi="Arial" w:cs="Arial"/>
        <w:sz w:val="20"/>
        <w:szCs w:val="28"/>
      </w:rPr>
      <w:t>证券简称：金诚信</w:t>
    </w:r>
  </w:p>
  <w:p w14:paraId="012B6DE6" w14:textId="77777777" w:rsidR="00F01EA1" w:rsidRDefault="008351FE">
    <w:pPr>
      <w:tabs>
        <w:tab w:val="left" w:pos="1440"/>
      </w:tabs>
      <w:spacing w:beforeLines="50" w:before="120" w:afterLines="50" w:after="120"/>
      <w:ind w:right="480"/>
      <w:rPr>
        <w:rFonts w:ascii="Arial" w:hAnsi="Arial" w:cs="Arial"/>
        <w:sz w:val="20"/>
        <w:szCs w:val="28"/>
      </w:rPr>
    </w:pPr>
    <w:r>
      <w:rPr>
        <w:rFonts w:ascii="Arial" w:hAnsi="Arial" w:cs="Arial" w:hint="eastAsia"/>
        <w:sz w:val="20"/>
        <w:szCs w:val="28"/>
      </w:rPr>
      <w:t>转债</w:t>
    </w:r>
    <w:r w:rsidR="00551C9C">
      <w:rPr>
        <w:rFonts w:ascii="Arial" w:hAnsi="Arial" w:cs="Arial"/>
        <w:sz w:val="20"/>
        <w:szCs w:val="28"/>
      </w:rPr>
      <w:t>代码：</w:t>
    </w:r>
    <w:r w:rsidR="00551C9C">
      <w:rPr>
        <w:rFonts w:ascii="Arial" w:hAnsi="Arial" w:cs="Arial"/>
        <w:sz w:val="20"/>
        <w:szCs w:val="28"/>
      </w:rPr>
      <w:t xml:space="preserve">113615                                       </w:t>
    </w:r>
    <w:r>
      <w:rPr>
        <w:rFonts w:ascii="Arial" w:hAnsi="Arial" w:cs="Arial" w:hint="eastAsia"/>
        <w:sz w:val="20"/>
        <w:szCs w:val="28"/>
      </w:rPr>
      <w:t>转债</w:t>
    </w:r>
    <w:r w:rsidR="00551C9C">
      <w:rPr>
        <w:rFonts w:ascii="Arial" w:hAnsi="Arial" w:cs="Arial"/>
        <w:sz w:val="20"/>
        <w:szCs w:val="28"/>
      </w:rPr>
      <w:t>简称：</w:t>
    </w:r>
    <w:proofErr w:type="gramStart"/>
    <w:r w:rsidR="00551C9C">
      <w:rPr>
        <w:rFonts w:ascii="Arial" w:hAnsi="Arial" w:cs="Arial"/>
        <w:sz w:val="20"/>
        <w:szCs w:val="28"/>
      </w:rPr>
      <w:t>金诚转债</w:t>
    </w:r>
    <w:proofErr w:type="gramEnd"/>
  </w:p>
  <w:p w14:paraId="7A23B2CB" w14:textId="77777777" w:rsidR="008351FE" w:rsidRDefault="008351FE">
    <w:pPr>
      <w:tabs>
        <w:tab w:val="left" w:pos="1440"/>
      </w:tabs>
      <w:spacing w:beforeLines="50" w:before="120" w:afterLines="50" w:after="120"/>
      <w:ind w:right="480"/>
      <w:rPr>
        <w:rFonts w:ascii="Arial" w:hAnsi="Arial" w:cs="Arial"/>
        <w:sz w:val="20"/>
        <w:szCs w:val="28"/>
      </w:rPr>
    </w:pPr>
    <w:r>
      <w:rPr>
        <w:rFonts w:ascii="Arial" w:hAnsi="Arial" w:cs="Arial"/>
        <w:sz w:val="20"/>
        <w:szCs w:val="28"/>
      </w:rPr>
      <w:t>转债代码：</w:t>
    </w:r>
    <w:r>
      <w:rPr>
        <w:rFonts w:ascii="Arial" w:hAnsi="Arial" w:cs="Arial" w:hint="eastAsia"/>
        <w:sz w:val="20"/>
        <w:szCs w:val="28"/>
      </w:rPr>
      <w:t>1</w:t>
    </w:r>
    <w:r>
      <w:rPr>
        <w:rFonts w:ascii="Arial" w:hAnsi="Arial" w:cs="Arial"/>
        <w:sz w:val="20"/>
        <w:szCs w:val="28"/>
      </w:rPr>
      <w:t xml:space="preserve">13699                                       </w:t>
    </w:r>
    <w:r>
      <w:rPr>
        <w:rFonts w:ascii="Arial" w:hAnsi="Arial" w:cs="Arial"/>
        <w:sz w:val="20"/>
        <w:szCs w:val="28"/>
      </w:rPr>
      <w:t>转债简称：金</w:t>
    </w:r>
    <w:r>
      <w:rPr>
        <w:rFonts w:ascii="Arial" w:hAnsi="Arial" w:cs="Arial" w:hint="eastAsia"/>
        <w:sz w:val="20"/>
        <w:szCs w:val="28"/>
      </w:rPr>
      <w:t>2</w:t>
    </w:r>
    <w:r>
      <w:rPr>
        <w:rFonts w:ascii="Arial" w:hAnsi="Arial" w:cs="Arial"/>
        <w:sz w:val="20"/>
        <w:szCs w:val="28"/>
      </w:rPr>
      <w:t>5</w:t>
    </w:r>
    <w:r>
      <w:rPr>
        <w:rFonts w:ascii="Arial" w:hAnsi="Arial" w:cs="Arial"/>
        <w:sz w:val="20"/>
        <w:szCs w:val="28"/>
      </w:rPr>
      <w:t>转债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413C"/>
    <w:multiLevelType w:val="hybridMultilevel"/>
    <w:tmpl w:val="6EDA183A"/>
    <w:lvl w:ilvl="0" w:tplc="5AB8E06E">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6AA6F2C"/>
    <w:multiLevelType w:val="multilevel"/>
    <w:tmpl w:val="26AA6F2C"/>
    <w:lvl w:ilvl="0">
      <w:start w:val="1"/>
      <w:numFmt w:val="bullet"/>
      <w:suff w:val="nothing"/>
      <w:lvlText w:val=""/>
      <w:lvlJc w:val="left"/>
      <w:pPr>
        <w:ind w:left="532" w:hanging="420"/>
      </w:pPr>
      <w:rPr>
        <w:rFonts w:ascii="Wingdings" w:hAnsi="Wingdings" w:hint="default"/>
      </w:rPr>
    </w:lvl>
    <w:lvl w:ilvl="1">
      <w:start w:val="1"/>
      <w:numFmt w:val="bullet"/>
      <w:lvlText w:val=""/>
      <w:lvlJc w:val="left"/>
      <w:pPr>
        <w:ind w:left="952" w:hanging="420"/>
      </w:pPr>
      <w:rPr>
        <w:rFonts w:ascii="Wingdings" w:hAnsi="Wingdings" w:hint="default"/>
      </w:rPr>
    </w:lvl>
    <w:lvl w:ilvl="2">
      <w:start w:val="1"/>
      <w:numFmt w:val="bullet"/>
      <w:lvlText w:val=""/>
      <w:lvlJc w:val="left"/>
      <w:pPr>
        <w:ind w:left="1372" w:hanging="420"/>
      </w:pPr>
      <w:rPr>
        <w:rFonts w:ascii="Wingdings" w:hAnsi="Wingdings" w:hint="default"/>
      </w:rPr>
    </w:lvl>
    <w:lvl w:ilvl="3">
      <w:start w:val="1"/>
      <w:numFmt w:val="bullet"/>
      <w:lvlText w:val=""/>
      <w:lvlJc w:val="left"/>
      <w:pPr>
        <w:ind w:left="1792" w:hanging="420"/>
      </w:pPr>
      <w:rPr>
        <w:rFonts w:ascii="Wingdings" w:hAnsi="Wingdings" w:hint="default"/>
      </w:rPr>
    </w:lvl>
    <w:lvl w:ilvl="4">
      <w:start w:val="1"/>
      <w:numFmt w:val="bullet"/>
      <w:lvlText w:val=""/>
      <w:lvlJc w:val="left"/>
      <w:pPr>
        <w:ind w:left="2212" w:hanging="420"/>
      </w:pPr>
      <w:rPr>
        <w:rFonts w:ascii="Wingdings" w:hAnsi="Wingdings" w:hint="default"/>
      </w:rPr>
    </w:lvl>
    <w:lvl w:ilvl="5">
      <w:start w:val="1"/>
      <w:numFmt w:val="bullet"/>
      <w:lvlText w:val=""/>
      <w:lvlJc w:val="left"/>
      <w:pPr>
        <w:ind w:left="2632" w:hanging="420"/>
      </w:pPr>
      <w:rPr>
        <w:rFonts w:ascii="Wingdings" w:hAnsi="Wingdings" w:hint="default"/>
      </w:rPr>
    </w:lvl>
    <w:lvl w:ilvl="6">
      <w:start w:val="1"/>
      <w:numFmt w:val="bullet"/>
      <w:lvlText w:val=""/>
      <w:lvlJc w:val="left"/>
      <w:pPr>
        <w:ind w:left="3052" w:hanging="420"/>
      </w:pPr>
      <w:rPr>
        <w:rFonts w:ascii="Wingdings" w:hAnsi="Wingdings" w:hint="default"/>
      </w:rPr>
    </w:lvl>
    <w:lvl w:ilvl="7">
      <w:start w:val="1"/>
      <w:numFmt w:val="bullet"/>
      <w:lvlText w:val=""/>
      <w:lvlJc w:val="left"/>
      <w:pPr>
        <w:ind w:left="3472" w:hanging="420"/>
      </w:pPr>
      <w:rPr>
        <w:rFonts w:ascii="Wingdings" w:hAnsi="Wingdings" w:hint="default"/>
      </w:rPr>
    </w:lvl>
    <w:lvl w:ilvl="8">
      <w:start w:val="1"/>
      <w:numFmt w:val="bullet"/>
      <w:lvlText w:val=""/>
      <w:lvlJc w:val="left"/>
      <w:pPr>
        <w:ind w:left="3892" w:hanging="420"/>
      </w:pPr>
      <w:rPr>
        <w:rFonts w:ascii="Wingdings" w:hAnsi="Wingdings" w:hint="default"/>
      </w:rPr>
    </w:lvl>
  </w:abstractNum>
  <w:abstractNum w:abstractNumId="2" w15:restartNumberingAfterBreak="0">
    <w:nsid w:val="4A850976"/>
    <w:multiLevelType w:val="multilevel"/>
    <w:tmpl w:val="4A850976"/>
    <w:lvl w:ilvl="0">
      <w:start w:val="1"/>
      <w:numFmt w:val="decimal"/>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16cid:durableId="2125726828">
    <w:abstractNumId w:val="1"/>
  </w:num>
  <w:num w:numId="2" w16cid:durableId="762143862">
    <w:abstractNumId w:val="2"/>
  </w:num>
  <w:num w:numId="3" w16cid:durableId="24668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4MzdmYmI5ZjQ3OTkyNjllYzJjYjk3ZWIwOWI1YzkifQ=="/>
  </w:docVars>
  <w:rsids>
    <w:rsidRoot w:val="001F3D24"/>
    <w:rsid w:val="00000B9F"/>
    <w:rsid w:val="000044B2"/>
    <w:rsid w:val="00005A90"/>
    <w:rsid w:val="00011F6D"/>
    <w:rsid w:val="00015DAA"/>
    <w:rsid w:val="00016BF2"/>
    <w:rsid w:val="00022273"/>
    <w:rsid w:val="00024397"/>
    <w:rsid w:val="000332E1"/>
    <w:rsid w:val="00034225"/>
    <w:rsid w:val="00042C19"/>
    <w:rsid w:val="0004682A"/>
    <w:rsid w:val="00047F88"/>
    <w:rsid w:val="00050F7C"/>
    <w:rsid w:val="00051091"/>
    <w:rsid w:val="00056A6B"/>
    <w:rsid w:val="00061A2C"/>
    <w:rsid w:val="000640F2"/>
    <w:rsid w:val="00065465"/>
    <w:rsid w:val="00066834"/>
    <w:rsid w:val="000723FE"/>
    <w:rsid w:val="00074576"/>
    <w:rsid w:val="00076BCC"/>
    <w:rsid w:val="000867DF"/>
    <w:rsid w:val="000923C5"/>
    <w:rsid w:val="000B22BB"/>
    <w:rsid w:val="000B45DA"/>
    <w:rsid w:val="000C59C0"/>
    <w:rsid w:val="000D1D6D"/>
    <w:rsid w:val="000D2006"/>
    <w:rsid w:val="000D2803"/>
    <w:rsid w:val="000E1DAB"/>
    <w:rsid w:val="000E2F2F"/>
    <w:rsid w:val="000E66D8"/>
    <w:rsid w:val="000F0957"/>
    <w:rsid w:val="000F3A0A"/>
    <w:rsid w:val="000F5B5B"/>
    <w:rsid w:val="000F5C17"/>
    <w:rsid w:val="00100F7E"/>
    <w:rsid w:val="00102B82"/>
    <w:rsid w:val="0010343C"/>
    <w:rsid w:val="00106CEA"/>
    <w:rsid w:val="0011073D"/>
    <w:rsid w:val="0011195B"/>
    <w:rsid w:val="00113A22"/>
    <w:rsid w:val="00113CBC"/>
    <w:rsid w:val="00115DA9"/>
    <w:rsid w:val="001215B2"/>
    <w:rsid w:val="001262DD"/>
    <w:rsid w:val="00127FBD"/>
    <w:rsid w:val="001329AF"/>
    <w:rsid w:val="00132BA1"/>
    <w:rsid w:val="00132F99"/>
    <w:rsid w:val="0014384C"/>
    <w:rsid w:val="00155FFD"/>
    <w:rsid w:val="00157682"/>
    <w:rsid w:val="0016124A"/>
    <w:rsid w:val="00162D58"/>
    <w:rsid w:val="0016491F"/>
    <w:rsid w:val="00172045"/>
    <w:rsid w:val="0017241B"/>
    <w:rsid w:val="001730A2"/>
    <w:rsid w:val="00174D1C"/>
    <w:rsid w:val="001759F1"/>
    <w:rsid w:val="001865BD"/>
    <w:rsid w:val="00190F17"/>
    <w:rsid w:val="00192555"/>
    <w:rsid w:val="00192D99"/>
    <w:rsid w:val="00194807"/>
    <w:rsid w:val="00196B73"/>
    <w:rsid w:val="001A1C4C"/>
    <w:rsid w:val="001A5434"/>
    <w:rsid w:val="001A6EDB"/>
    <w:rsid w:val="001B3497"/>
    <w:rsid w:val="001B660B"/>
    <w:rsid w:val="001C0FFC"/>
    <w:rsid w:val="001D110D"/>
    <w:rsid w:val="001D2148"/>
    <w:rsid w:val="001D2ACE"/>
    <w:rsid w:val="001D301F"/>
    <w:rsid w:val="001D4975"/>
    <w:rsid w:val="001E69F7"/>
    <w:rsid w:val="001F1DD4"/>
    <w:rsid w:val="001F3D24"/>
    <w:rsid w:val="00200985"/>
    <w:rsid w:val="00200D40"/>
    <w:rsid w:val="002013F4"/>
    <w:rsid w:val="00202713"/>
    <w:rsid w:val="002048C6"/>
    <w:rsid w:val="00217632"/>
    <w:rsid w:val="00220C67"/>
    <w:rsid w:val="002228E5"/>
    <w:rsid w:val="00226671"/>
    <w:rsid w:val="00226DF0"/>
    <w:rsid w:val="00231F83"/>
    <w:rsid w:val="00237F9E"/>
    <w:rsid w:val="002408D1"/>
    <w:rsid w:val="00246553"/>
    <w:rsid w:val="002530DB"/>
    <w:rsid w:val="00254649"/>
    <w:rsid w:val="0025747C"/>
    <w:rsid w:val="00260A44"/>
    <w:rsid w:val="00262D1B"/>
    <w:rsid w:val="002649DC"/>
    <w:rsid w:val="0026560E"/>
    <w:rsid w:val="00267111"/>
    <w:rsid w:val="0027244C"/>
    <w:rsid w:val="002738DA"/>
    <w:rsid w:val="00282FA9"/>
    <w:rsid w:val="00285AEC"/>
    <w:rsid w:val="0028603A"/>
    <w:rsid w:val="00292936"/>
    <w:rsid w:val="0029417C"/>
    <w:rsid w:val="002A5535"/>
    <w:rsid w:val="002B0E73"/>
    <w:rsid w:val="002C14E6"/>
    <w:rsid w:val="002C2C1C"/>
    <w:rsid w:val="002C3A6D"/>
    <w:rsid w:val="002D20B1"/>
    <w:rsid w:val="002E4E80"/>
    <w:rsid w:val="002E559D"/>
    <w:rsid w:val="002F18C9"/>
    <w:rsid w:val="002F4534"/>
    <w:rsid w:val="002F58B3"/>
    <w:rsid w:val="002F5B59"/>
    <w:rsid w:val="002F6F95"/>
    <w:rsid w:val="00301F13"/>
    <w:rsid w:val="0030314F"/>
    <w:rsid w:val="003037F6"/>
    <w:rsid w:val="00310262"/>
    <w:rsid w:val="00311EAC"/>
    <w:rsid w:val="00315190"/>
    <w:rsid w:val="00321F72"/>
    <w:rsid w:val="00331F0C"/>
    <w:rsid w:val="0034001F"/>
    <w:rsid w:val="00355FD7"/>
    <w:rsid w:val="003566BA"/>
    <w:rsid w:val="00361FFE"/>
    <w:rsid w:val="003622B8"/>
    <w:rsid w:val="003624DF"/>
    <w:rsid w:val="003629D1"/>
    <w:rsid w:val="00367D04"/>
    <w:rsid w:val="00367DB9"/>
    <w:rsid w:val="003702C6"/>
    <w:rsid w:val="00373D14"/>
    <w:rsid w:val="00376AE7"/>
    <w:rsid w:val="003779D3"/>
    <w:rsid w:val="003805CF"/>
    <w:rsid w:val="003844B6"/>
    <w:rsid w:val="0039221B"/>
    <w:rsid w:val="00396443"/>
    <w:rsid w:val="003A142F"/>
    <w:rsid w:val="003A2483"/>
    <w:rsid w:val="003B1E7C"/>
    <w:rsid w:val="003B20D4"/>
    <w:rsid w:val="003C0A37"/>
    <w:rsid w:val="003C4C29"/>
    <w:rsid w:val="003D037B"/>
    <w:rsid w:val="003D59D3"/>
    <w:rsid w:val="003D609A"/>
    <w:rsid w:val="003E4E58"/>
    <w:rsid w:val="003E5568"/>
    <w:rsid w:val="003F086D"/>
    <w:rsid w:val="003F223C"/>
    <w:rsid w:val="003F3B5E"/>
    <w:rsid w:val="004011DD"/>
    <w:rsid w:val="00402C59"/>
    <w:rsid w:val="0040421F"/>
    <w:rsid w:val="004072E8"/>
    <w:rsid w:val="004126A7"/>
    <w:rsid w:val="00412899"/>
    <w:rsid w:val="0041457D"/>
    <w:rsid w:val="004324A5"/>
    <w:rsid w:val="00436D6C"/>
    <w:rsid w:val="00442DCD"/>
    <w:rsid w:val="00445F40"/>
    <w:rsid w:val="00456942"/>
    <w:rsid w:val="00460C13"/>
    <w:rsid w:val="0046579D"/>
    <w:rsid w:val="00465E6D"/>
    <w:rsid w:val="00471214"/>
    <w:rsid w:val="00474481"/>
    <w:rsid w:val="00476A45"/>
    <w:rsid w:val="00482E79"/>
    <w:rsid w:val="0048337B"/>
    <w:rsid w:val="00486345"/>
    <w:rsid w:val="004906DE"/>
    <w:rsid w:val="00493958"/>
    <w:rsid w:val="00495D65"/>
    <w:rsid w:val="004A699A"/>
    <w:rsid w:val="004B2252"/>
    <w:rsid w:val="004B6C64"/>
    <w:rsid w:val="004C06FE"/>
    <w:rsid w:val="004C2EF9"/>
    <w:rsid w:val="004D0AE9"/>
    <w:rsid w:val="004D1E8C"/>
    <w:rsid w:val="004D4CB1"/>
    <w:rsid w:val="004E3A32"/>
    <w:rsid w:val="004E482C"/>
    <w:rsid w:val="004E6B82"/>
    <w:rsid w:val="004F1288"/>
    <w:rsid w:val="004F1485"/>
    <w:rsid w:val="004F1642"/>
    <w:rsid w:val="005030E3"/>
    <w:rsid w:val="00511E24"/>
    <w:rsid w:val="00513606"/>
    <w:rsid w:val="00521952"/>
    <w:rsid w:val="00525465"/>
    <w:rsid w:val="00526A32"/>
    <w:rsid w:val="00530FA1"/>
    <w:rsid w:val="00531186"/>
    <w:rsid w:val="00540C52"/>
    <w:rsid w:val="0054117C"/>
    <w:rsid w:val="00541608"/>
    <w:rsid w:val="00544AB6"/>
    <w:rsid w:val="00547C0D"/>
    <w:rsid w:val="00551C9C"/>
    <w:rsid w:val="005523F9"/>
    <w:rsid w:val="00553554"/>
    <w:rsid w:val="00555AB4"/>
    <w:rsid w:val="00556A08"/>
    <w:rsid w:val="0055738A"/>
    <w:rsid w:val="00571CA2"/>
    <w:rsid w:val="00573838"/>
    <w:rsid w:val="0057472D"/>
    <w:rsid w:val="00575E92"/>
    <w:rsid w:val="00577E5A"/>
    <w:rsid w:val="00582003"/>
    <w:rsid w:val="005832C0"/>
    <w:rsid w:val="00583702"/>
    <w:rsid w:val="005840D3"/>
    <w:rsid w:val="00596061"/>
    <w:rsid w:val="00597676"/>
    <w:rsid w:val="005A66D7"/>
    <w:rsid w:val="005A6AB7"/>
    <w:rsid w:val="005B2DC9"/>
    <w:rsid w:val="005B4018"/>
    <w:rsid w:val="005C584F"/>
    <w:rsid w:val="005D2E82"/>
    <w:rsid w:val="005D37A0"/>
    <w:rsid w:val="005D522B"/>
    <w:rsid w:val="005D7147"/>
    <w:rsid w:val="005E3131"/>
    <w:rsid w:val="005E530E"/>
    <w:rsid w:val="006017C8"/>
    <w:rsid w:val="00603C1A"/>
    <w:rsid w:val="00606323"/>
    <w:rsid w:val="00606C53"/>
    <w:rsid w:val="00615C15"/>
    <w:rsid w:val="00616DAE"/>
    <w:rsid w:val="006173BB"/>
    <w:rsid w:val="0062265A"/>
    <w:rsid w:val="006230FA"/>
    <w:rsid w:val="006358A5"/>
    <w:rsid w:val="00636154"/>
    <w:rsid w:val="006500A5"/>
    <w:rsid w:val="0065104F"/>
    <w:rsid w:val="006532FB"/>
    <w:rsid w:val="00655C8D"/>
    <w:rsid w:val="00662BBC"/>
    <w:rsid w:val="00665866"/>
    <w:rsid w:val="0066614E"/>
    <w:rsid w:val="00673C42"/>
    <w:rsid w:val="006761B9"/>
    <w:rsid w:val="00676568"/>
    <w:rsid w:val="00680CBC"/>
    <w:rsid w:val="006841E4"/>
    <w:rsid w:val="00684215"/>
    <w:rsid w:val="00684228"/>
    <w:rsid w:val="006852A4"/>
    <w:rsid w:val="00691030"/>
    <w:rsid w:val="00691BD6"/>
    <w:rsid w:val="006927AD"/>
    <w:rsid w:val="006A0023"/>
    <w:rsid w:val="006A2B21"/>
    <w:rsid w:val="006A6CC7"/>
    <w:rsid w:val="006B40F1"/>
    <w:rsid w:val="006C15B5"/>
    <w:rsid w:val="006C1A31"/>
    <w:rsid w:val="006D0991"/>
    <w:rsid w:val="006D499B"/>
    <w:rsid w:val="006D7F9B"/>
    <w:rsid w:val="006E356D"/>
    <w:rsid w:val="006E49EC"/>
    <w:rsid w:val="006E4E80"/>
    <w:rsid w:val="006E5B7C"/>
    <w:rsid w:val="006F025D"/>
    <w:rsid w:val="006F131E"/>
    <w:rsid w:val="006F5BE6"/>
    <w:rsid w:val="006F6482"/>
    <w:rsid w:val="007040AA"/>
    <w:rsid w:val="00705EF8"/>
    <w:rsid w:val="00705F62"/>
    <w:rsid w:val="00710DC1"/>
    <w:rsid w:val="00717C02"/>
    <w:rsid w:val="007210C6"/>
    <w:rsid w:val="00726132"/>
    <w:rsid w:val="00731B71"/>
    <w:rsid w:val="007343A5"/>
    <w:rsid w:val="0073634A"/>
    <w:rsid w:val="00737BC4"/>
    <w:rsid w:val="007412A9"/>
    <w:rsid w:val="00743746"/>
    <w:rsid w:val="00744678"/>
    <w:rsid w:val="007511C8"/>
    <w:rsid w:val="00751560"/>
    <w:rsid w:val="00754844"/>
    <w:rsid w:val="0075595B"/>
    <w:rsid w:val="00755B97"/>
    <w:rsid w:val="007633C4"/>
    <w:rsid w:val="00766280"/>
    <w:rsid w:val="007735E3"/>
    <w:rsid w:val="00775880"/>
    <w:rsid w:val="00780598"/>
    <w:rsid w:val="007838AB"/>
    <w:rsid w:val="00787608"/>
    <w:rsid w:val="00792C2C"/>
    <w:rsid w:val="00796FF1"/>
    <w:rsid w:val="007A37EE"/>
    <w:rsid w:val="007B4371"/>
    <w:rsid w:val="007C1746"/>
    <w:rsid w:val="007C55EE"/>
    <w:rsid w:val="007C6CC1"/>
    <w:rsid w:val="007C6D09"/>
    <w:rsid w:val="007D0CC4"/>
    <w:rsid w:val="007E3FFB"/>
    <w:rsid w:val="007F1554"/>
    <w:rsid w:val="00800934"/>
    <w:rsid w:val="008033D9"/>
    <w:rsid w:val="00805D59"/>
    <w:rsid w:val="00814B28"/>
    <w:rsid w:val="00814E60"/>
    <w:rsid w:val="008241F5"/>
    <w:rsid w:val="00824C56"/>
    <w:rsid w:val="008351FE"/>
    <w:rsid w:val="00851DE8"/>
    <w:rsid w:val="008579DC"/>
    <w:rsid w:val="0088101C"/>
    <w:rsid w:val="008831FC"/>
    <w:rsid w:val="008914A5"/>
    <w:rsid w:val="00895496"/>
    <w:rsid w:val="008A0C7A"/>
    <w:rsid w:val="008A1802"/>
    <w:rsid w:val="008A463C"/>
    <w:rsid w:val="008A64FA"/>
    <w:rsid w:val="008B01F8"/>
    <w:rsid w:val="008B1EC5"/>
    <w:rsid w:val="008C0E58"/>
    <w:rsid w:val="008C27F1"/>
    <w:rsid w:val="008C35F9"/>
    <w:rsid w:val="008E18F2"/>
    <w:rsid w:val="008E2A56"/>
    <w:rsid w:val="008E7851"/>
    <w:rsid w:val="008F3344"/>
    <w:rsid w:val="008F7019"/>
    <w:rsid w:val="008F7D80"/>
    <w:rsid w:val="0090109E"/>
    <w:rsid w:val="0090169F"/>
    <w:rsid w:val="00903674"/>
    <w:rsid w:val="00905B8B"/>
    <w:rsid w:val="0092382D"/>
    <w:rsid w:val="00937BD0"/>
    <w:rsid w:val="00942052"/>
    <w:rsid w:val="009428E2"/>
    <w:rsid w:val="00942C8F"/>
    <w:rsid w:val="009446EE"/>
    <w:rsid w:val="009449AA"/>
    <w:rsid w:val="00945BA2"/>
    <w:rsid w:val="00945F65"/>
    <w:rsid w:val="0095159A"/>
    <w:rsid w:val="00956D4C"/>
    <w:rsid w:val="009576D3"/>
    <w:rsid w:val="0096292A"/>
    <w:rsid w:val="00964A9E"/>
    <w:rsid w:val="0096626C"/>
    <w:rsid w:val="00967007"/>
    <w:rsid w:val="0096743B"/>
    <w:rsid w:val="00970E12"/>
    <w:rsid w:val="00974466"/>
    <w:rsid w:val="00977CC6"/>
    <w:rsid w:val="0098570E"/>
    <w:rsid w:val="00987F7C"/>
    <w:rsid w:val="00990EA1"/>
    <w:rsid w:val="00995253"/>
    <w:rsid w:val="0099656F"/>
    <w:rsid w:val="009A33EC"/>
    <w:rsid w:val="009A7377"/>
    <w:rsid w:val="009A7BF2"/>
    <w:rsid w:val="009B44D2"/>
    <w:rsid w:val="009C3371"/>
    <w:rsid w:val="009C35BF"/>
    <w:rsid w:val="009C7B5C"/>
    <w:rsid w:val="009D6B21"/>
    <w:rsid w:val="009E0DC4"/>
    <w:rsid w:val="009E67A5"/>
    <w:rsid w:val="009F4B9D"/>
    <w:rsid w:val="00A01B1A"/>
    <w:rsid w:val="00A01C7F"/>
    <w:rsid w:val="00A02D2F"/>
    <w:rsid w:val="00A055E3"/>
    <w:rsid w:val="00A079AE"/>
    <w:rsid w:val="00A10162"/>
    <w:rsid w:val="00A109DA"/>
    <w:rsid w:val="00A11042"/>
    <w:rsid w:val="00A16F55"/>
    <w:rsid w:val="00A17775"/>
    <w:rsid w:val="00A2450F"/>
    <w:rsid w:val="00A25490"/>
    <w:rsid w:val="00A30F10"/>
    <w:rsid w:val="00A32630"/>
    <w:rsid w:val="00A32E9F"/>
    <w:rsid w:val="00A35EDC"/>
    <w:rsid w:val="00A4241B"/>
    <w:rsid w:val="00A443D1"/>
    <w:rsid w:val="00A45692"/>
    <w:rsid w:val="00A46517"/>
    <w:rsid w:val="00A551B4"/>
    <w:rsid w:val="00A631CE"/>
    <w:rsid w:val="00A666FB"/>
    <w:rsid w:val="00A71A9C"/>
    <w:rsid w:val="00A81BF3"/>
    <w:rsid w:val="00A82A7F"/>
    <w:rsid w:val="00AA20D0"/>
    <w:rsid w:val="00AA6488"/>
    <w:rsid w:val="00AA6622"/>
    <w:rsid w:val="00AA6F26"/>
    <w:rsid w:val="00AB0289"/>
    <w:rsid w:val="00AB06C4"/>
    <w:rsid w:val="00AC2FE3"/>
    <w:rsid w:val="00AC41CB"/>
    <w:rsid w:val="00AC5A80"/>
    <w:rsid w:val="00AC65FC"/>
    <w:rsid w:val="00AC661E"/>
    <w:rsid w:val="00AD2DE2"/>
    <w:rsid w:val="00AD3B15"/>
    <w:rsid w:val="00AD5BEF"/>
    <w:rsid w:val="00AE1879"/>
    <w:rsid w:val="00AE19E5"/>
    <w:rsid w:val="00AE4770"/>
    <w:rsid w:val="00AE6BA4"/>
    <w:rsid w:val="00AF7433"/>
    <w:rsid w:val="00B02E19"/>
    <w:rsid w:val="00B03E0B"/>
    <w:rsid w:val="00B06300"/>
    <w:rsid w:val="00B07AFF"/>
    <w:rsid w:val="00B27908"/>
    <w:rsid w:val="00B300D5"/>
    <w:rsid w:val="00B32A26"/>
    <w:rsid w:val="00B351C6"/>
    <w:rsid w:val="00B4022D"/>
    <w:rsid w:val="00B411A2"/>
    <w:rsid w:val="00B41D0E"/>
    <w:rsid w:val="00B4553F"/>
    <w:rsid w:val="00B45A47"/>
    <w:rsid w:val="00B475AD"/>
    <w:rsid w:val="00B50490"/>
    <w:rsid w:val="00B54A15"/>
    <w:rsid w:val="00B56334"/>
    <w:rsid w:val="00B7027D"/>
    <w:rsid w:val="00B7030A"/>
    <w:rsid w:val="00B705EB"/>
    <w:rsid w:val="00B76217"/>
    <w:rsid w:val="00B76B59"/>
    <w:rsid w:val="00B8052F"/>
    <w:rsid w:val="00B8272F"/>
    <w:rsid w:val="00B9427A"/>
    <w:rsid w:val="00BA76FF"/>
    <w:rsid w:val="00BB2AD4"/>
    <w:rsid w:val="00BC2169"/>
    <w:rsid w:val="00BD0B35"/>
    <w:rsid w:val="00BD19FA"/>
    <w:rsid w:val="00BD1D81"/>
    <w:rsid w:val="00BF2617"/>
    <w:rsid w:val="00BF2648"/>
    <w:rsid w:val="00BF5443"/>
    <w:rsid w:val="00C001CB"/>
    <w:rsid w:val="00C016D4"/>
    <w:rsid w:val="00C058F8"/>
    <w:rsid w:val="00C101AD"/>
    <w:rsid w:val="00C12972"/>
    <w:rsid w:val="00C34E52"/>
    <w:rsid w:val="00C37415"/>
    <w:rsid w:val="00C445FD"/>
    <w:rsid w:val="00C4677F"/>
    <w:rsid w:val="00C474D9"/>
    <w:rsid w:val="00C50191"/>
    <w:rsid w:val="00C56B60"/>
    <w:rsid w:val="00C61321"/>
    <w:rsid w:val="00C6625E"/>
    <w:rsid w:val="00C74BB1"/>
    <w:rsid w:val="00C75F5C"/>
    <w:rsid w:val="00CA052E"/>
    <w:rsid w:val="00CA246B"/>
    <w:rsid w:val="00CB4364"/>
    <w:rsid w:val="00CB78D7"/>
    <w:rsid w:val="00CC1132"/>
    <w:rsid w:val="00CC12FE"/>
    <w:rsid w:val="00CC17C9"/>
    <w:rsid w:val="00CC2510"/>
    <w:rsid w:val="00CC5EEA"/>
    <w:rsid w:val="00CC6EFA"/>
    <w:rsid w:val="00CC774D"/>
    <w:rsid w:val="00CD0C48"/>
    <w:rsid w:val="00CD5F26"/>
    <w:rsid w:val="00CE09D3"/>
    <w:rsid w:val="00CE2D0E"/>
    <w:rsid w:val="00CE2F81"/>
    <w:rsid w:val="00CE4E12"/>
    <w:rsid w:val="00CE635D"/>
    <w:rsid w:val="00CF0171"/>
    <w:rsid w:val="00CF2593"/>
    <w:rsid w:val="00CF5491"/>
    <w:rsid w:val="00CF6425"/>
    <w:rsid w:val="00CF69B0"/>
    <w:rsid w:val="00D04806"/>
    <w:rsid w:val="00D11318"/>
    <w:rsid w:val="00D11FCD"/>
    <w:rsid w:val="00D16303"/>
    <w:rsid w:val="00D1639C"/>
    <w:rsid w:val="00D227CA"/>
    <w:rsid w:val="00D24589"/>
    <w:rsid w:val="00D33B10"/>
    <w:rsid w:val="00D35BF2"/>
    <w:rsid w:val="00D43F31"/>
    <w:rsid w:val="00D460E3"/>
    <w:rsid w:val="00D528F2"/>
    <w:rsid w:val="00D56CBB"/>
    <w:rsid w:val="00D60A04"/>
    <w:rsid w:val="00D60ED2"/>
    <w:rsid w:val="00D66D76"/>
    <w:rsid w:val="00D67867"/>
    <w:rsid w:val="00D70AFD"/>
    <w:rsid w:val="00D71A2C"/>
    <w:rsid w:val="00D720FE"/>
    <w:rsid w:val="00D76F3F"/>
    <w:rsid w:val="00D771B9"/>
    <w:rsid w:val="00D8002D"/>
    <w:rsid w:val="00D81408"/>
    <w:rsid w:val="00D82780"/>
    <w:rsid w:val="00D838B6"/>
    <w:rsid w:val="00D8571C"/>
    <w:rsid w:val="00D87F95"/>
    <w:rsid w:val="00D92B4D"/>
    <w:rsid w:val="00DA2DD3"/>
    <w:rsid w:val="00DA47AD"/>
    <w:rsid w:val="00DB4EFC"/>
    <w:rsid w:val="00DE09F0"/>
    <w:rsid w:val="00DE619C"/>
    <w:rsid w:val="00DF3A52"/>
    <w:rsid w:val="00E02040"/>
    <w:rsid w:val="00E05B66"/>
    <w:rsid w:val="00E072C6"/>
    <w:rsid w:val="00E25EEC"/>
    <w:rsid w:val="00E26B84"/>
    <w:rsid w:val="00E41782"/>
    <w:rsid w:val="00E435D3"/>
    <w:rsid w:val="00E50D52"/>
    <w:rsid w:val="00E51D90"/>
    <w:rsid w:val="00E5396D"/>
    <w:rsid w:val="00E54A64"/>
    <w:rsid w:val="00E637BF"/>
    <w:rsid w:val="00E648CB"/>
    <w:rsid w:val="00E64AB8"/>
    <w:rsid w:val="00E66FCD"/>
    <w:rsid w:val="00E70EFC"/>
    <w:rsid w:val="00E76AAB"/>
    <w:rsid w:val="00E845AF"/>
    <w:rsid w:val="00E84803"/>
    <w:rsid w:val="00E859F9"/>
    <w:rsid w:val="00E917E4"/>
    <w:rsid w:val="00E93880"/>
    <w:rsid w:val="00E96F64"/>
    <w:rsid w:val="00EA26ED"/>
    <w:rsid w:val="00EB3F52"/>
    <w:rsid w:val="00EB5557"/>
    <w:rsid w:val="00EB7EAA"/>
    <w:rsid w:val="00EC4688"/>
    <w:rsid w:val="00EC675A"/>
    <w:rsid w:val="00ED0891"/>
    <w:rsid w:val="00ED4BC3"/>
    <w:rsid w:val="00EE2AFD"/>
    <w:rsid w:val="00EE520A"/>
    <w:rsid w:val="00EF000B"/>
    <w:rsid w:val="00F01EA1"/>
    <w:rsid w:val="00F033A7"/>
    <w:rsid w:val="00F0426D"/>
    <w:rsid w:val="00F05253"/>
    <w:rsid w:val="00F10E0F"/>
    <w:rsid w:val="00F12609"/>
    <w:rsid w:val="00F15559"/>
    <w:rsid w:val="00F21C70"/>
    <w:rsid w:val="00F22DA0"/>
    <w:rsid w:val="00F236A0"/>
    <w:rsid w:val="00F33CFD"/>
    <w:rsid w:val="00F37414"/>
    <w:rsid w:val="00F37EB4"/>
    <w:rsid w:val="00F42EF3"/>
    <w:rsid w:val="00F4512E"/>
    <w:rsid w:val="00F458B5"/>
    <w:rsid w:val="00F50D66"/>
    <w:rsid w:val="00F53C41"/>
    <w:rsid w:val="00F557B4"/>
    <w:rsid w:val="00F57C60"/>
    <w:rsid w:val="00F743E9"/>
    <w:rsid w:val="00F77E8B"/>
    <w:rsid w:val="00F861D7"/>
    <w:rsid w:val="00FA6860"/>
    <w:rsid w:val="00FA7086"/>
    <w:rsid w:val="00FA797C"/>
    <w:rsid w:val="00FA7DD4"/>
    <w:rsid w:val="00FB5728"/>
    <w:rsid w:val="00FC0528"/>
    <w:rsid w:val="00FC568D"/>
    <w:rsid w:val="00FD299D"/>
    <w:rsid w:val="00FE3D29"/>
    <w:rsid w:val="00FF6AEC"/>
    <w:rsid w:val="00FF7D9B"/>
    <w:rsid w:val="02D50705"/>
    <w:rsid w:val="035E39F9"/>
    <w:rsid w:val="0C8E2713"/>
    <w:rsid w:val="17710C9F"/>
    <w:rsid w:val="2243299B"/>
    <w:rsid w:val="2BCD508A"/>
    <w:rsid w:val="2CB85D57"/>
    <w:rsid w:val="319B36FB"/>
    <w:rsid w:val="39093A93"/>
    <w:rsid w:val="3A220CB5"/>
    <w:rsid w:val="3D3C0D38"/>
    <w:rsid w:val="43C077F5"/>
    <w:rsid w:val="455F7290"/>
    <w:rsid w:val="4601100F"/>
    <w:rsid w:val="4EA85250"/>
    <w:rsid w:val="4F1B7B40"/>
    <w:rsid w:val="53D9566D"/>
    <w:rsid w:val="55086D76"/>
    <w:rsid w:val="56941F5D"/>
    <w:rsid w:val="5E055CE5"/>
    <w:rsid w:val="60C34F31"/>
    <w:rsid w:val="621E1878"/>
    <w:rsid w:val="76562600"/>
    <w:rsid w:val="79A6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0C585"/>
  <w15:docId w15:val="{407B6A1A-57EF-4416-BCF2-54CF2380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val="zh-CN" w:bidi="zh-CN"/>
    </w:rPr>
  </w:style>
  <w:style w:type="paragraph" w:customStyle="1" w:styleId="1">
    <w:name w:val="列出段落1"/>
    <w:basedOn w:val="a"/>
    <w:qFormat/>
    <w:pPr>
      <w:ind w:firstLineChars="200" w:firstLine="420"/>
    </w:pPr>
    <w:rPr>
      <w:rFonts w:ascii="Calibri" w:eastAsia="宋体" w:hAnsi="Calibri" w:cs="Times New Roman"/>
      <w:szCs w:val="21"/>
    </w:r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3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15E2C-5F48-4EB0-825E-08D3CFC4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4</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zhaoyue</dc:creator>
  <cp:lastModifiedBy>张 思莹</cp:lastModifiedBy>
  <cp:revision>341</cp:revision>
  <cp:lastPrinted>2023-08-01T08:51:00Z</cp:lastPrinted>
  <dcterms:created xsi:type="dcterms:W3CDTF">2022-04-22T07:41:00Z</dcterms:created>
  <dcterms:modified xsi:type="dcterms:W3CDTF">2025-12-01T01:09:00Z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789F25911BCC4D47A9B069E5AB7FBA1A</vt:lpwstr>
  </property>
</Properties>
</file>