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0031">
      <w:pPr>
        <w:spacing w:beforeLines="50" w:afterLines="50" w:line="480" w:lineRule="exact"/>
        <w:jc w:val="center"/>
        <w:rPr>
          <w:rFonts w:asciiTheme="minorEastAsia" w:hAnsiTheme="minorEastAsia"/>
          <w:bCs/>
          <w:sz w:val="24"/>
          <w:szCs w:val="24"/>
        </w:rPr>
      </w:pPr>
      <w:r>
        <w:rPr>
          <w:rFonts w:hint="eastAsia" w:asciiTheme="minorEastAsia" w:hAnsiTheme="minorEastAsia"/>
          <w:bCs/>
          <w:sz w:val="24"/>
          <w:szCs w:val="24"/>
        </w:rPr>
        <w:t>公司简称：绿城水务                                     公司代码：601368</w:t>
      </w:r>
    </w:p>
    <w:p w14:paraId="21704E74">
      <w:pPr>
        <w:spacing w:beforeLines="50" w:afterLines="50" w:line="480" w:lineRule="exact"/>
        <w:jc w:val="center"/>
        <w:rPr>
          <w:rFonts w:asciiTheme="minorEastAsia" w:hAnsiTheme="minorEastAsia"/>
          <w:bCs/>
          <w:sz w:val="24"/>
          <w:szCs w:val="24"/>
        </w:rPr>
      </w:pPr>
    </w:p>
    <w:p w14:paraId="426A2C49">
      <w:pPr>
        <w:spacing w:beforeLines="50" w:afterLines="50" w:line="480" w:lineRule="exact"/>
        <w:jc w:val="center"/>
        <w:rPr>
          <w:rFonts w:ascii="黑体" w:hAnsi="黑体" w:eastAsia="黑体"/>
          <w:b/>
          <w:bCs/>
          <w:sz w:val="36"/>
          <w:szCs w:val="36"/>
        </w:rPr>
      </w:pPr>
      <w:r>
        <w:rPr>
          <w:rFonts w:hint="eastAsia" w:ascii="黑体" w:hAnsi="黑体" w:eastAsia="黑体"/>
          <w:b/>
          <w:bCs/>
          <w:sz w:val="36"/>
          <w:szCs w:val="36"/>
        </w:rPr>
        <w:t>广西绿城水务</w:t>
      </w:r>
      <w:r>
        <w:rPr>
          <w:rFonts w:hint="eastAsia" w:ascii="黑体" w:hAnsi="黑体" w:eastAsia="黑体"/>
          <w:b/>
          <w:bCs/>
          <w:sz w:val="36"/>
          <w:szCs w:val="36"/>
          <w:lang w:val="en-US" w:eastAsia="zh-CN"/>
        </w:rPr>
        <w:t>集团</w:t>
      </w:r>
      <w:r>
        <w:rPr>
          <w:rFonts w:hint="eastAsia" w:ascii="黑体" w:hAnsi="黑体" w:eastAsia="黑体"/>
          <w:b/>
          <w:bCs/>
          <w:sz w:val="36"/>
          <w:szCs w:val="36"/>
        </w:rPr>
        <w:t>股份有限公司投资者关系活动记录表</w:t>
      </w:r>
    </w:p>
    <w:p w14:paraId="3210D0C3">
      <w:pPr>
        <w:spacing w:beforeLines="50" w:afterLines="50" w:line="480" w:lineRule="exact"/>
        <w:jc w:val="right"/>
        <w:rPr>
          <w:rFonts w:ascii="宋体" w:hAnsi="宋体" w:eastAsia="宋体"/>
          <w:b/>
          <w:bCs/>
          <w:szCs w:val="21"/>
        </w:rPr>
      </w:pPr>
      <w:r>
        <w:rPr>
          <w:rFonts w:hint="eastAsia" w:ascii="宋体" w:hAnsi="宋体" w:eastAsia="宋体"/>
          <w:b/>
          <w:bCs/>
          <w:szCs w:val="21"/>
        </w:rPr>
        <w:t>编号：202</w:t>
      </w:r>
      <w:r>
        <w:rPr>
          <w:rFonts w:hint="eastAsia" w:ascii="宋体" w:hAnsi="宋体" w:eastAsia="宋体"/>
          <w:b/>
          <w:bCs/>
          <w:szCs w:val="21"/>
          <w:lang w:val="en-US" w:eastAsia="zh-CN"/>
        </w:rPr>
        <w:t>5</w:t>
      </w:r>
      <w:r>
        <w:rPr>
          <w:rFonts w:hint="eastAsia" w:ascii="宋体" w:hAnsi="宋体" w:eastAsia="宋体"/>
          <w:b/>
          <w:bCs/>
          <w:szCs w:val="21"/>
        </w:rPr>
        <w:t>-</w:t>
      </w:r>
      <w:r>
        <w:rPr>
          <w:rFonts w:hint="eastAsia" w:ascii="宋体" w:hAnsi="宋体" w:eastAsia="宋体"/>
          <w:b/>
          <w:bCs/>
          <w:szCs w:val="21"/>
          <w:highlight w:val="none"/>
        </w:rPr>
        <w:t>00</w:t>
      </w:r>
      <w:r>
        <w:rPr>
          <w:rFonts w:hint="default" w:ascii="宋体" w:hAnsi="宋体" w:eastAsia="宋体"/>
          <w:b/>
          <w:bCs/>
          <w:szCs w:val="21"/>
          <w:highlight w:val="none"/>
          <w:lang w:val="en-US"/>
        </w:rPr>
        <w:t>3</w:t>
      </w:r>
    </w:p>
    <w:tbl>
      <w:tblPr>
        <w:tblStyle w:val="5"/>
        <w:tblW w:w="905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7654"/>
      </w:tblGrid>
      <w:tr w14:paraId="2B3504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403" w:type="dxa"/>
            <w:vMerge w:val="restart"/>
            <w:vAlign w:val="center"/>
          </w:tcPr>
          <w:p w14:paraId="6A1DA6A9">
            <w:pPr>
              <w:spacing w:line="400" w:lineRule="exact"/>
              <w:jc w:val="center"/>
              <w:rPr>
                <w:rFonts w:ascii="宋体" w:hAnsi="宋体" w:eastAsia="宋体"/>
                <w:b/>
                <w:bCs/>
                <w:szCs w:val="21"/>
              </w:rPr>
            </w:pPr>
            <w:r>
              <w:rPr>
                <w:rFonts w:hint="eastAsia" w:ascii="宋体" w:hAnsi="宋体" w:eastAsia="宋体"/>
                <w:b/>
                <w:bCs/>
                <w:szCs w:val="21"/>
              </w:rPr>
              <w:t>投资者关系活动类别</w:t>
            </w:r>
          </w:p>
        </w:tc>
        <w:tc>
          <w:tcPr>
            <w:tcW w:w="7654" w:type="dxa"/>
            <w:vAlign w:val="center"/>
          </w:tcPr>
          <w:p w14:paraId="33A2CF9D">
            <w:pPr>
              <w:spacing w:line="360" w:lineRule="auto"/>
              <w:rPr>
                <w:rFonts w:ascii="宋体" w:hAnsi="宋体" w:eastAsia="宋体"/>
                <w:szCs w:val="21"/>
              </w:rPr>
            </w:pPr>
            <w:r>
              <w:rPr>
                <w:rFonts w:ascii="宋体" w:hAnsi="宋体" w:eastAsia="宋体"/>
                <w:szCs w:val="21"/>
              </w:rPr>
              <w:t>□</w:t>
            </w:r>
            <w:r>
              <w:rPr>
                <w:rFonts w:hint="eastAsia" w:ascii="宋体" w:hAnsi="宋体" w:eastAsia="宋体"/>
                <w:szCs w:val="21"/>
              </w:rPr>
              <w:t>特定对象调研</w:t>
            </w:r>
            <w:r>
              <w:rPr>
                <w:rFonts w:ascii="宋体" w:hAnsi="宋体" w:eastAsia="宋体"/>
                <w:szCs w:val="21"/>
              </w:rPr>
              <w:t xml:space="preserve">       □分析师会议       □媒体采访</w:t>
            </w:r>
          </w:p>
        </w:tc>
      </w:tr>
      <w:tr w14:paraId="3AF5D3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03" w:type="dxa"/>
            <w:vMerge w:val="continue"/>
            <w:vAlign w:val="center"/>
          </w:tcPr>
          <w:p w14:paraId="5B86402F">
            <w:pPr>
              <w:spacing w:line="400" w:lineRule="exact"/>
              <w:jc w:val="center"/>
              <w:rPr>
                <w:rFonts w:ascii="宋体" w:hAnsi="宋体" w:eastAsia="宋体"/>
                <w:b/>
                <w:bCs/>
                <w:szCs w:val="21"/>
              </w:rPr>
            </w:pPr>
          </w:p>
        </w:tc>
        <w:tc>
          <w:tcPr>
            <w:tcW w:w="7654" w:type="dxa"/>
            <w:vAlign w:val="center"/>
          </w:tcPr>
          <w:p w14:paraId="665460A3">
            <w:pPr>
              <w:spacing w:line="360" w:lineRule="auto"/>
              <w:rPr>
                <w:rFonts w:ascii="宋体" w:hAnsi="宋体" w:eastAsia="宋体"/>
                <w:szCs w:val="21"/>
              </w:rPr>
            </w:pPr>
            <w:r>
              <w:rPr>
                <w:rFonts w:hint="eastAsia" w:ascii="宋体" w:hAnsi="宋体" w:eastAsia="宋体"/>
                <w:szCs w:val="21"/>
                <w:lang w:eastAsia="zh-CN"/>
              </w:rPr>
              <w:t>☑</w:t>
            </w:r>
            <w:r>
              <w:rPr>
                <w:rFonts w:hint="eastAsia" w:ascii="宋体" w:hAnsi="宋体" w:eastAsia="宋体"/>
                <w:szCs w:val="21"/>
              </w:rPr>
              <w:t>业绩说明会</w:t>
            </w:r>
            <w:r>
              <w:rPr>
                <w:rFonts w:ascii="宋体" w:hAnsi="宋体" w:eastAsia="宋体"/>
                <w:szCs w:val="21"/>
              </w:rPr>
              <w:t xml:space="preserve">         </w:t>
            </w:r>
            <w:r>
              <w:rPr>
                <w:rFonts w:hint="eastAsia" w:ascii="宋体" w:hAnsi="宋体" w:eastAsia="宋体"/>
                <w:szCs w:val="21"/>
                <w:lang w:eastAsia="zh-CN"/>
              </w:rPr>
              <w:t>□</w:t>
            </w:r>
            <w:r>
              <w:rPr>
                <w:rFonts w:ascii="宋体" w:hAnsi="宋体" w:eastAsia="宋体"/>
                <w:szCs w:val="21"/>
              </w:rPr>
              <w:t xml:space="preserve">新闻发布会       </w:t>
            </w:r>
            <w:r>
              <w:rPr>
                <w:rFonts w:hint="eastAsia" w:ascii="宋体" w:hAnsi="宋体" w:eastAsia="宋体"/>
                <w:szCs w:val="21"/>
                <w:lang w:eastAsia="zh-CN"/>
              </w:rPr>
              <w:t>□</w:t>
            </w:r>
            <w:r>
              <w:rPr>
                <w:rFonts w:ascii="宋体" w:hAnsi="宋体" w:eastAsia="宋体"/>
                <w:szCs w:val="21"/>
              </w:rPr>
              <w:t>路演活动</w:t>
            </w:r>
          </w:p>
        </w:tc>
      </w:tr>
      <w:tr w14:paraId="108412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03" w:type="dxa"/>
            <w:vMerge w:val="continue"/>
            <w:vAlign w:val="center"/>
          </w:tcPr>
          <w:p w14:paraId="577923CC">
            <w:pPr>
              <w:spacing w:line="400" w:lineRule="exact"/>
              <w:jc w:val="center"/>
              <w:rPr>
                <w:rFonts w:ascii="宋体" w:hAnsi="宋体" w:eastAsia="宋体"/>
                <w:b/>
                <w:bCs/>
                <w:szCs w:val="21"/>
              </w:rPr>
            </w:pPr>
          </w:p>
        </w:tc>
        <w:tc>
          <w:tcPr>
            <w:tcW w:w="7654" w:type="dxa"/>
            <w:vAlign w:val="center"/>
          </w:tcPr>
          <w:p w14:paraId="5806EEE1">
            <w:pPr>
              <w:spacing w:line="360" w:lineRule="auto"/>
              <w:rPr>
                <w:rFonts w:ascii="宋体" w:hAnsi="宋体" w:eastAsia="宋体"/>
                <w:szCs w:val="21"/>
              </w:rPr>
            </w:pPr>
            <w:r>
              <w:rPr>
                <w:rFonts w:hint="eastAsia" w:ascii="宋体" w:hAnsi="宋体" w:eastAsia="宋体"/>
                <w:szCs w:val="21"/>
                <w:lang w:eastAsia="zh-CN"/>
              </w:rPr>
              <w:t>□</w:t>
            </w:r>
            <w:r>
              <w:rPr>
                <w:rFonts w:hint="eastAsia" w:ascii="宋体" w:hAnsi="宋体" w:eastAsia="宋体"/>
                <w:szCs w:val="21"/>
              </w:rPr>
              <w:t>现场参观</w:t>
            </w:r>
            <w:r>
              <w:rPr>
                <w:rFonts w:ascii="宋体" w:hAnsi="宋体" w:eastAsia="宋体"/>
                <w:szCs w:val="21"/>
              </w:rPr>
              <w:t xml:space="preserve">           □其他</w:t>
            </w:r>
            <w:r>
              <w:rPr>
                <w:rFonts w:hint="eastAsia" w:ascii="宋体" w:hAnsi="宋体" w:eastAsia="宋体"/>
                <w:szCs w:val="21"/>
                <w:u w:val="single"/>
              </w:rPr>
              <w:t xml:space="preserve"> </w:t>
            </w:r>
            <w:r>
              <w:rPr>
                <w:rFonts w:ascii="宋体" w:hAnsi="宋体" w:eastAsia="宋体"/>
                <w:szCs w:val="21"/>
                <w:u w:val="single"/>
              </w:rPr>
              <w:t xml:space="preserve">         </w:t>
            </w:r>
            <w:r>
              <w:rPr>
                <w:rFonts w:ascii="宋体" w:hAnsi="宋体" w:eastAsia="宋体"/>
                <w:szCs w:val="21"/>
              </w:rPr>
              <w:t>（请文字说明其他活动内容）</w:t>
            </w:r>
          </w:p>
        </w:tc>
      </w:tr>
      <w:tr w14:paraId="2ECE41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403" w:type="dxa"/>
            <w:vAlign w:val="center"/>
          </w:tcPr>
          <w:p w14:paraId="42FAFBA9">
            <w:pPr>
              <w:spacing w:line="400" w:lineRule="exact"/>
              <w:jc w:val="center"/>
              <w:rPr>
                <w:rFonts w:ascii="宋体" w:hAnsi="宋体" w:eastAsia="宋体"/>
                <w:b/>
                <w:bCs/>
                <w:szCs w:val="21"/>
              </w:rPr>
            </w:pPr>
            <w:r>
              <w:rPr>
                <w:rFonts w:hint="eastAsia" w:ascii="宋体" w:hAnsi="宋体" w:eastAsia="宋体"/>
                <w:b/>
                <w:bCs/>
                <w:szCs w:val="21"/>
              </w:rPr>
              <w:t>参与单位及人员</w:t>
            </w:r>
          </w:p>
        </w:tc>
        <w:tc>
          <w:tcPr>
            <w:tcW w:w="7654" w:type="dxa"/>
            <w:vAlign w:val="center"/>
          </w:tcPr>
          <w:p w14:paraId="7C3317CD">
            <w:pPr>
              <w:spacing w:line="400" w:lineRule="exact"/>
              <w:rPr>
                <w:rFonts w:ascii="宋体" w:hAnsi="宋体" w:eastAsia="宋体"/>
                <w:szCs w:val="21"/>
              </w:rPr>
            </w:pPr>
            <w:r>
              <w:rPr>
                <w:rFonts w:hint="eastAsia" w:ascii="宋体" w:hAnsi="宋体" w:eastAsia="宋体"/>
                <w:szCs w:val="21"/>
              </w:rPr>
              <w:t>线上参与公司2025年</w:t>
            </w:r>
            <w:r>
              <w:rPr>
                <w:rFonts w:hint="eastAsia" w:ascii="宋体" w:hAnsi="宋体" w:eastAsia="宋体"/>
                <w:szCs w:val="21"/>
                <w:lang w:val="en-US" w:eastAsia="zh-CN"/>
              </w:rPr>
              <w:t>第三季度</w:t>
            </w:r>
            <w:r>
              <w:rPr>
                <w:rFonts w:hint="eastAsia" w:ascii="宋体" w:hAnsi="宋体" w:eastAsia="宋体"/>
                <w:szCs w:val="21"/>
              </w:rPr>
              <w:t>业绩说明会的投资者</w:t>
            </w:r>
          </w:p>
        </w:tc>
      </w:tr>
      <w:tr w14:paraId="7D3FB4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03" w:type="dxa"/>
            <w:vAlign w:val="center"/>
          </w:tcPr>
          <w:p w14:paraId="1731E989">
            <w:pPr>
              <w:spacing w:line="360" w:lineRule="auto"/>
              <w:jc w:val="center"/>
              <w:rPr>
                <w:rFonts w:ascii="宋体" w:hAnsi="宋体" w:eastAsia="宋体"/>
                <w:b/>
                <w:bCs/>
                <w:szCs w:val="21"/>
              </w:rPr>
            </w:pPr>
            <w:r>
              <w:rPr>
                <w:rFonts w:hint="eastAsia" w:ascii="宋体" w:hAnsi="宋体" w:eastAsia="宋体"/>
                <w:b/>
                <w:bCs/>
                <w:szCs w:val="21"/>
              </w:rPr>
              <w:t>时间</w:t>
            </w:r>
          </w:p>
        </w:tc>
        <w:tc>
          <w:tcPr>
            <w:tcW w:w="7654" w:type="dxa"/>
            <w:vAlign w:val="center"/>
          </w:tcPr>
          <w:p w14:paraId="44982879">
            <w:pPr>
              <w:spacing w:line="360" w:lineRule="auto"/>
              <w:jc w:val="left"/>
              <w:rPr>
                <w:rFonts w:ascii="宋体" w:hAnsi="宋体" w:eastAsia="宋体"/>
                <w:szCs w:val="21"/>
              </w:rPr>
            </w:pPr>
            <w:r>
              <w:rPr>
                <w:rFonts w:hint="eastAsia" w:ascii="宋体" w:hAnsi="宋体" w:eastAsia="宋体"/>
                <w:szCs w:val="21"/>
              </w:rPr>
              <w:t>20</w:t>
            </w:r>
            <w:r>
              <w:rPr>
                <w:rFonts w:hint="eastAsia" w:ascii="宋体" w:hAnsi="宋体" w:eastAsia="宋体"/>
                <w:szCs w:val="21"/>
                <w:lang w:val="en-US" w:eastAsia="zh-CN"/>
              </w:rPr>
              <w:t>25</w:t>
            </w:r>
            <w:r>
              <w:rPr>
                <w:rFonts w:hint="eastAsia" w:ascii="宋体" w:hAnsi="宋体" w:eastAsia="宋体"/>
                <w:szCs w:val="21"/>
              </w:rPr>
              <w:t>年</w:t>
            </w:r>
            <w:r>
              <w:rPr>
                <w:rFonts w:hint="eastAsia" w:ascii="宋体" w:hAnsi="宋体" w:eastAsia="宋体"/>
                <w:szCs w:val="21"/>
                <w:lang w:val="en-US" w:eastAsia="zh-CN"/>
              </w:rPr>
              <w:t>12</w:t>
            </w:r>
            <w:r>
              <w:rPr>
                <w:rFonts w:hint="eastAsia" w:ascii="宋体" w:hAnsi="宋体" w:eastAsia="宋体"/>
                <w:szCs w:val="21"/>
              </w:rPr>
              <w:t>月</w:t>
            </w:r>
            <w:r>
              <w:rPr>
                <w:rFonts w:hint="eastAsia" w:ascii="宋体" w:hAnsi="宋体" w:eastAsia="宋体"/>
                <w:szCs w:val="21"/>
                <w:lang w:val="en-US" w:eastAsia="zh-CN"/>
              </w:rPr>
              <w:t>3</w:t>
            </w:r>
            <w:r>
              <w:rPr>
                <w:rFonts w:hint="eastAsia" w:ascii="宋体" w:hAnsi="宋体" w:eastAsia="宋体"/>
                <w:szCs w:val="21"/>
              </w:rPr>
              <w:t>日</w:t>
            </w:r>
          </w:p>
        </w:tc>
      </w:tr>
      <w:tr w14:paraId="065F2C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03" w:type="dxa"/>
            <w:vAlign w:val="center"/>
          </w:tcPr>
          <w:p w14:paraId="13F7C93C">
            <w:pPr>
              <w:spacing w:line="360" w:lineRule="auto"/>
              <w:jc w:val="center"/>
              <w:rPr>
                <w:rFonts w:hint="default" w:ascii="宋体" w:hAnsi="宋体" w:eastAsia="宋体"/>
                <w:b/>
                <w:bCs/>
                <w:szCs w:val="21"/>
                <w:lang w:val="en-US" w:eastAsia="zh-CN"/>
              </w:rPr>
            </w:pPr>
            <w:r>
              <w:rPr>
                <w:rFonts w:hint="eastAsia" w:ascii="宋体" w:hAnsi="宋体" w:eastAsia="宋体"/>
                <w:b/>
                <w:bCs/>
                <w:szCs w:val="21"/>
              </w:rPr>
              <w:t>地点</w:t>
            </w:r>
          </w:p>
        </w:tc>
        <w:tc>
          <w:tcPr>
            <w:tcW w:w="7654" w:type="dxa"/>
            <w:vAlign w:val="center"/>
          </w:tcPr>
          <w:p w14:paraId="50BCB639">
            <w:pPr>
              <w:spacing w:line="360" w:lineRule="auto"/>
              <w:rPr>
                <w:rFonts w:hint="default" w:ascii="宋体" w:hAnsi="宋体" w:eastAsia="宋体"/>
                <w:szCs w:val="21"/>
                <w:lang w:val="en-US" w:eastAsia="zh-CN"/>
              </w:rPr>
            </w:pPr>
            <w:r>
              <w:rPr>
                <w:rFonts w:hint="eastAsia" w:ascii="宋体" w:hAnsi="宋体" w:eastAsia="宋体"/>
                <w:szCs w:val="21"/>
                <w:lang w:val="en-US" w:eastAsia="zh-CN"/>
              </w:rPr>
              <w:t xml:space="preserve">上证路演中心 https://roadshow.sseinfo.com </w:t>
            </w:r>
          </w:p>
        </w:tc>
      </w:tr>
      <w:tr w14:paraId="19318C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1403" w:type="dxa"/>
            <w:vAlign w:val="center"/>
          </w:tcPr>
          <w:p w14:paraId="7687F9E2">
            <w:pPr>
              <w:spacing w:line="400" w:lineRule="exact"/>
              <w:jc w:val="center"/>
              <w:rPr>
                <w:rFonts w:ascii="宋体" w:hAnsi="宋体" w:eastAsia="宋体"/>
                <w:b/>
                <w:bCs/>
                <w:szCs w:val="21"/>
              </w:rPr>
            </w:pPr>
            <w:r>
              <w:rPr>
                <w:rFonts w:hint="eastAsia" w:ascii="宋体" w:hAnsi="宋体" w:eastAsia="宋体"/>
                <w:b/>
                <w:bCs/>
                <w:szCs w:val="21"/>
              </w:rPr>
              <w:t>上市公司接待人员</w:t>
            </w:r>
          </w:p>
        </w:tc>
        <w:tc>
          <w:tcPr>
            <w:tcW w:w="7654" w:type="dxa"/>
            <w:vAlign w:val="center"/>
          </w:tcPr>
          <w:p w14:paraId="0BBD323A">
            <w:pPr>
              <w:spacing w:line="400" w:lineRule="exact"/>
              <w:jc w:val="left"/>
              <w:rPr>
                <w:rFonts w:hint="eastAsia" w:ascii="宋体" w:hAnsi="宋体" w:eastAsia="宋体"/>
                <w:szCs w:val="21"/>
                <w:lang w:val="en-US" w:eastAsia="zh-CN"/>
              </w:rPr>
            </w:pPr>
            <w:r>
              <w:rPr>
                <w:rFonts w:hint="eastAsia" w:ascii="宋体" w:hAnsi="宋体" w:eastAsia="宋体"/>
                <w:szCs w:val="21"/>
                <w:lang w:val="en-US" w:eastAsia="zh-CN"/>
              </w:rPr>
              <w:t>董事、总经理：蒋俊海</w:t>
            </w:r>
          </w:p>
          <w:p w14:paraId="711D653C">
            <w:pPr>
              <w:spacing w:line="400" w:lineRule="exact"/>
              <w:jc w:val="left"/>
              <w:rPr>
                <w:rFonts w:hint="eastAsia" w:ascii="宋体" w:hAnsi="宋体" w:eastAsia="宋体"/>
                <w:szCs w:val="21"/>
                <w:lang w:val="en-US" w:eastAsia="zh-CN"/>
              </w:rPr>
            </w:pPr>
            <w:r>
              <w:rPr>
                <w:rFonts w:hint="eastAsia" w:ascii="宋体" w:hAnsi="宋体" w:eastAsia="宋体"/>
                <w:szCs w:val="21"/>
                <w:lang w:val="en-US" w:eastAsia="zh-CN"/>
              </w:rPr>
              <w:t>独立董事：何焕珍、曾富全、邓炜辉</w:t>
            </w:r>
          </w:p>
          <w:p w14:paraId="547FE880">
            <w:pPr>
              <w:spacing w:line="400" w:lineRule="exact"/>
              <w:jc w:val="left"/>
              <w:rPr>
                <w:rFonts w:hint="eastAsia" w:ascii="宋体" w:hAnsi="宋体" w:eastAsia="宋体"/>
                <w:szCs w:val="21"/>
                <w:lang w:val="en-US" w:eastAsia="zh-CN"/>
              </w:rPr>
            </w:pPr>
            <w:r>
              <w:rPr>
                <w:rFonts w:hint="eastAsia" w:ascii="宋体" w:hAnsi="宋体" w:eastAsia="宋体"/>
                <w:szCs w:val="21"/>
                <w:lang w:val="en-US" w:eastAsia="zh-CN"/>
              </w:rPr>
              <w:t>副总经理：许雪菁</w:t>
            </w:r>
          </w:p>
          <w:p w14:paraId="3B28C2F9">
            <w:pPr>
              <w:spacing w:line="400" w:lineRule="exact"/>
              <w:jc w:val="left"/>
              <w:rPr>
                <w:rFonts w:hint="eastAsia" w:ascii="宋体" w:hAnsi="宋体" w:eastAsia="宋体"/>
                <w:szCs w:val="21"/>
                <w:lang w:val="en-US" w:eastAsia="zh-CN"/>
              </w:rPr>
            </w:pPr>
            <w:r>
              <w:rPr>
                <w:rFonts w:hint="eastAsia" w:ascii="宋体" w:hAnsi="宋体" w:eastAsia="宋体"/>
                <w:szCs w:val="21"/>
                <w:lang w:val="en-US" w:eastAsia="zh-CN"/>
              </w:rPr>
              <w:t>总会计师：叶桂华</w:t>
            </w:r>
          </w:p>
          <w:p w14:paraId="0AC1DB3E">
            <w:pPr>
              <w:spacing w:line="400" w:lineRule="exact"/>
              <w:jc w:val="left"/>
              <w:rPr>
                <w:rFonts w:ascii="宋体" w:hAnsi="宋体" w:eastAsia="宋体"/>
                <w:szCs w:val="21"/>
              </w:rPr>
            </w:pPr>
            <w:r>
              <w:rPr>
                <w:rFonts w:hint="eastAsia" w:ascii="宋体" w:hAnsi="宋体" w:eastAsia="宋体"/>
                <w:szCs w:val="21"/>
                <w:lang w:val="en-US" w:eastAsia="zh-CN"/>
              </w:rPr>
              <w:t>董事会秘书：黄红</w:t>
            </w:r>
          </w:p>
        </w:tc>
      </w:tr>
      <w:tr w14:paraId="0C95F2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403" w:type="dxa"/>
            <w:vAlign w:val="center"/>
          </w:tcPr>
          <w:p w14:paraId="5BB71614">
            <w:pPr>
              <w:spacing w:line="400" w:lineRule="exact"/>
              <w:jc w:val="center"/>
              <w:rPr>
                <w:rFonts w:ascii="宋体" w:hAnsi="宋体" w:eastAsia="宋体"/>
                <w:b/>
                <w:bCs/>
                <w:szCs w:val="21"/>
              </w:rPr>
            </w:pPr>
            <w:r>
              <w:rPr>
                <w:rFonts w:hint="eastAsia" w:ascii="宋体" w:hAnsi="宋体" w:eastAsia="宋体"/>
                <w:b/>
                <w:bCs/>
                <w:szCs w:val="21"/>
              </w:rPr>
              <w:t>投资者关系活动主要内容介绍</w:t>
            </w:r>
          </w:p>
        </w:tc>
        <w:tc>
          <w:tcPr>
            <w:tcW w:w="7654" w:type="dxa"/>
            <w:vAlign w:val="center"/>
          </w:tcPr>
          <w:p w14:paraId="43355456">
            <w:pPr>
              <w:spacing w:line="400" w:lineRule="exact"/>
              <w:jc w:val="left"/>
              <w:rPr>
                <w:rFonts w:hint="eastAsia" w:ascii="宋体" w:hAnsi="宋体" w:eastAsia="宋体"/>
                <w:b/>
                <w:bCs/>
                <w:szCs w:val="21"/>
                <w:lang w:val="en-US" w:eastAsia="zh-CN"/>
              </w:rPr>
            </w:pPr>
            <w:r>
              <w:rPr>
                <w:rFonts w:hint="eastAsia" w:ascii="宋体" w:hAnsi="宋体" w:eastAsia="宋体"/>
                <w:b/>
                <w:bCs/>
                <w:szCs w:val="21"/>
                <w:lang w:val="en-US" w:eastAsia="zh-CN"/>
              </w:rPr>
              <w:t>一、预征集问答</w:t>
            </w:r>
          </w:p>
          <w:p w14:paraId="4CC32527">
            <w:pPr>
              <w:spacing w:line="400" w:lineRule="exact"/>
              <w:jc w:val="left"/>
              <w:rPr>
                <w:rFonts w:hint="default" w:ascii="宋体" w:hAnsi="宋体" w:eastAsia="宋体"/>
                <w:b/>
                <w:bCs/>
                <w:szCs w:val="21"/>
                <w:lang w:val="en-US" w:eastAsia="zh-CN"/>
              </w:rPr>
            </w:pPr>
            <w:r>
              <w:rPr>
                <w:rFonts w:hint="default" w:ascii="宋体" w:hAnsi="宋体" w:eastAsia="宋体"/>
                <w:b/>
                <w:bCs/>
                <w:szCs w:val="21"/>
                <w:lang w:val="en-US" w:eastAsia="zh-CN"/>
              </w:rPr>
              <w:t>1、公司美元贷款有多少？在公司贷款总额的占比是多少？人民币升值是否对公司业绩产生积极影响？</w:t>
            </w:r>
          </w:p>
          <w:p w14:paraId="0DE9F68F">
            <w:pPr>
              <w:spacing w:line="400" w:lineRule="exact"/>
              <w:jc w:val="left"/>
              <w:rPr>
                <w:rFonts w:hint="default" w:ascii="宋体" w:hAnsi="宋体" w:eastAsia="宋体"/>
                <w:szCs w:val="21"/>
                <w:lang w:val="en-US" w:eastAsia="zh-CN"/>
              </w:rPr>
            </w:pPr>
            <w:r>
              <w:rPr>
                <w:rFonts w:hint="default" w:ascii="宋体" w:hAnsi="宋体" w:eastAsia="宋体"/>
                <w:szCs w:val="21"/>
                <w:lang w:val="en-US" w:eastAsia="zh-CN"/>
              </w:rPr>
              <w:t>答：公司截至2025年6月美元贷款有2.34亿元，在公司贷款总额的占比较低。人民币升值会引起部分外币借款产生汇兑收益，对公司的净利润产生一定的积极影响。</w:t>
            </w:r>
          </w:p>
          <w:p w14:paraId="3DA578AA">
            <w:pPr>
              <w:spacing w:line="400" w:lineRule="exact"/>
              <w:jc w:val="left"/>
              <w:rPr>
                <w:rFonts w:hint="default" w:ascii="宋体" w:hAnsi="宋体" w:eastAsia="宋体"/>
                <w:b/>
                <w:bCs/>
                <w:szCs w:val="21"/>
                <w:lang w:val="en-US" w:eastAsia="zh-CN"/>
              </w:rPr>
            </w:pPr>
            <w:r>
              <w:rPr>
                <w:rFonts w:hint="default" w:ascii="宋体" w:hAnsi="宋体" w:eastAsia="宋体"/>
                <w:b/>
                <w:bCs/>
                <w:szCs w:val="21"/>
                <w:lang w:val="en-US" w:eastAsia="zh-CN"/>
              </w:rPr>
              <w:t>2、公司市值管理工作进展如何？</w:t>
            </w:r>
          </w:p>
          <w:p w14:paraId="162B2F8E">
            <w:pPr>
              <w:spacing w:line="400" w:lineRule="exact"/>
              <w:jc w:val="left"/>
              <w:rPr>
                <w:rFonts w:hint="default" w:ascii="宋体" w:hAnsi="宋体" w:eastAsia="宋体"/>
                <w:szCs w:val="21"/>
                <w:lang w:val="en-US" w:eastAsia="zh-CN"/>
              </w:rPr>
            </w:pPr>
            <w:r>
              <w:rPr>
                <w:rFonts w:hint="default" w:ascii="宋体" w:hAnsi="宋体" w:eastAsia="宋体"/>
                <w:szCs w:val="21"/>
                <w:lang w:val="en-US" w:eastAsia="zh-CN"/>
              </w:rPr>
              <w:t>答：公司将提升上市公司投资价值作为推动企业高质量发展的重要一环，努力回馈广大股东。一是聚焦企业主营业务，为市值提升提供基本支撑。大力推进石埠水厂、五象水厂等重点水务基础设施项目建设，推动主业产能提升和规模扩大，夯实主业发展基础，巩固市场竞争优势，扩大营收增长空间。同时，继续密切关注广西区内及外省水务市场投资机会，谋求服务区域向外延伸。二是深入实施精益管理，赋能企业降本增效。通过加快老旧管网更新改造、推进DMA分区计量体系建设、优化调度及加大管网检漏等举措，强化产销差控制和漏损管理。持续加大老旧、高耗能设备的更新改造力度，并优化及改良工艺，促进生产运营降本增效。同时，加强信息化建设和技术创新研发，提高精细化管理水平，赋能业务升级，增强核心竞争能力。三是努力提升企业投资价值，共享公司发展成果。公司秉承积极回报投资者的发展理念，致力抓好企业经营和发展，努力提升经营业绩，并认真统筹好企业持续发展需要和股东回报提升的动态平衡，每年制定合理的利润分配方案，与投资者共享企业发展成果。四是强化投资者关系管理，营造和谐健康发展环境。公司持续践行以“投资者为本”的理念，积极维护投资者关系，提升信息披露质量。充分运用好投资者服务热线、公司官网、上证e互动等平台，构建良好的沟通机制。持续完善业绩说明会常态化机制和开展投资者活动，搭建多渠道沟通交流平台，与资本市场进行更为有效的沟通。</w:t>
            </w:r>
          </w:p>
          <w:p w14:paraId="25ACC700">
            <w:pPr>
              <w:numPr>
                <w:ilvl w:val="0"/>
                <w:numId w:val="0"/>
              </w:numPr>
              <w:spacing w:line="400" w:lineRule="exact"/>
              <w:jc w:val="left"/>
              <w:rPr>
                <w:rFonts w:hint="default" w:ascii="宋体" w:hAnsi="宋体" w:eastAsia="宋体"/>
                <w:b/>
                <w:bCs/>
                <w:szCs w:val="21"/>
                <w:lang w:val="en-US" w:eastAsia="zh-CN"/>
              </w:rPr>
            </w:pPr>
            <w:r>
              <w:rPr>
                <w:rFonts w:hint="eastAsia" w:ascii="宋体" w:hAnsi="宋体" w:eastAsia="宋体"/>
                <w:b/>
                <w:bCs/>
                <w:szCs w:val="21"/>
                <w:lang w:val="en-US" w:eastAsia="zh-CN"/>
              </w:rPr>
              <w:t>3、</w:t>
            </w:r>
            <w:r>
              <w:rPr>
                <w:rFonts w:hint="default" w:ascii="宋体" w:hAnsi="宋体" w:eastAsia="宋体"/>
                <w:b/>
                <w:bCs/>
                <w:szCs w:val="21"/>
                <w:lang w:val="en-US" w:eastAsia="zh-CN"/>
              </w:rPr>
              <w:t>全国自来水都在涨价，公司自来水调价工作的进展如何？</w:t>
            </w:r>
          </w:p>
          <w:p w14:paraId="440115AB">
            <w:pPr>
              <w:numPr>
                <w:ilvl w:val="0"/>
                <w:numId w:val="0"/>
              </w:numPr>
              <w:spacing w:line="400" w:lineRule="exact"/>
              <w:jc w:val="left"/>
              <w:rPr>
                <w:rFonts w:hint="default" w:ascii="宋体" w:hAnsi="宋体" w:eastAsia="宋体"/>
                <w:b w:val="0"/>
                <w:bCs w:val="0"/>
                <w:szCs w:val="21"/>
                <w:lang w:val="en-US" w:eastAsia="zh-CN"/>
              </w:rPr>
            </w:pPr>
            <w:r>
              <w:rPr>
                <w:rFonts w:hint="eastAsia" w:ascii="宋体" w:hAnsi="宋体" w:eastAsia="宋体"/>
                <w:b w:val="0"/>
                <w:bCs w:val="0"/>
                <w:szCs w:val="21"/>
                <w:lang w:val="en-US" w:eastAsia="zh-CN"/>
              </w:rPr>
              <w:t>答：</w:t>
            </w:r>
            <w:r>
              <w:rPr>
                <w:rFonts w:hint="default" w:ascii="宋体" w:hAnsi="宋体" w:eastAsia="宋体"/>
                <w:b w:val="0"/>
                <w:bCs w:val="0"/>
                <w:szCs w:val="21"/>
                <w:lang w:val="en-US" w:eastAsia="zh-CN"/>
              </w:rPr>
              <w:t>南宁市自来水价格自2010年1月起执行，已多年未调整。根据公司与政府签订的供水特许经营协议，公司因扩大再生产等原因导致成本上涨及符合调价条件时，可以向当地政府及有关价格主管部门提出调整供水价格的申请，但供水价格的调整需履行成本监审、听证等一系列程序。公司将适时推进相关工作，后续如有实质性进展，将按照规定及时履行信息披露义务。</w:t>
            </w:r>
          </w:p>
          <w:p w14:paraId="36CAAF26">
            <w:pPr>
              <w:numPr>
                <w:ilvl w:val="0"/>
                <w:numId w:val="1"/>
              </w:numPr>
              <w:spacing w:line="400" w:lineRule="exact"/>
              <w:jc w:val="left"/>
              <w:rPr>
                <w:rFonts w:hint="eastAsia" w:ascii="宋体" w:hAnsi="宋体" w:eastAsia="宋体" w:cstheme="minorBidi"/>
                <w:b/>
                <w:bCs/>
                <w:kern w:val="2"/>
                <w:sz w:val="21"/>
                <w:szCs w:val="21"/>
                <w:lang w:val="en-US" w:eastAsia="zh-CN" w:bidi="ar-SA"/>
              </w:rPr>
            </w:pPr>
            <w:r>
              <w:rPr>
                <w:rFonts w:hint="eastAsia" w:ascii="宋体" w:hAnsi="宋体" w:eastAsia="宋体" w:cstheme="minorBidi"/>
                <w:b/>
                <w:bCs/>
                <w:kern w:val="2"/>
                <w:sz w:val="21"/>
                <w:szCs w:val="21"/>
                <w:lang w:val="en-US" w:eastAsia="zh-CN" w:bidi="ar-SA"/>
              </w:rPr>
              <w:t>现场互动交流</w:t>
            </w:r>
          </w:p>
          <w:p w14:paraId="74E0F0FB">
            <w:pPr>
              <w:numPr>
                <w:ilvl w:val="0"/>
                <w:numId w:val="0"/>
              </w:numPr>
              <w:spacing w:line="400" w:lineRule="exact"/>
              <w:jc w:val="left"/>
              <w:rPr>
                <w:rFonts w:hint="eastAsia" w:ascii="宋体" w:hAnsi="宋体" w:eastAsia="宋体"/>
                <w:b/>
                <w:bCs/>
                <w:szCs w:val="21"/>
                <w:lang w:val="en-US" w:eastAsia="zh-CN"/>
              </w:rPr>
            </w:pPr>
            <w:r>
              <w:rPr>
                <w:rFonts w:hint="eastAsia" w:ascii="宋体" w:hAnsi="宋体" w:eastAsia="宋体" w:cstheme="minorBidi"/>
                <w:b/>
                <w:bCs/>
                <w:kern w:val="2"/>
                <w:sz w:val="21"/>
                <w:szCs w:val="21"/>
                <w:lang w:val="en-US" w:eastAsia="zh-CN" w:bidi="ar-SA"/>
              </w:rPr>
              <w:t>1、</w:t>
            </w:r>
            <w:r>
              <w:rPr>
                <w:rFonts w:hint="eastAsia" w:ascii="宋体" w:hAnsi="宋体" w:eastAsia="宋体"/>
                <w:b/>
                <w:bCs/>
                <w:szCs w:val="21"/>
                <w:lang w:val="en-US" w:eastAsia="zh-CN"/>
              </w:rPr>
              <w:t>公司本期有分红吗？</w:t>
            </w:r>
          </w:p>
          <w:p w14:paraId="6BBD1070">
            <w:pPr>
              <w:numPr>
                <w:ilvl w:val="0"/>
                <w:numId w:val="0"/>
              </w:numPr>
              <w:spacing w:line="400" w:lineRule="exact"/>
              <w:jc w:val="left"/>
              <w:rPr>
                <w:rFonts w:hint="default" w:ascii="宋体" w:hAnsi="宋体" w:eastAsia="宋体"/>
                <w:b w:val="0"/>
                <w:bCs w:val="0"/>
                <w:szCs w:val="21"/>
                <w:lang w:val="en-US" w:eastAsia="zh-CN"/>
              </w:rPr>
            </w:pPr>
            <w:r>
              <w:rPr>
                <w:rFonts w:hint="eastAsia" w:ascii="宋体" w:hAnsi="宋体" w:eastAsia="宋体"/>
                <w:b w:val="0"/>
                <w:bCs w:val="0"/>
                <w:szCs w:val="21"/>
                <w:lang w:val="en-US" w:eastAsia="zh-CN"/>
              </w:rPr>
              <w:t>答：</w:t>
            </w:r>
            <w:r>
              <w:rPr>
                <w:rFonts w:hint="default" w:ascii="宋体" w:hAnsi="宋体" w:eastAsia="宋体"/>
                <w:b w:val="0"/>
                <w:bCs w:val="0"/>
                <w:szCs w:val="21"/>
                <w:lang w:val="en-US" w:eastAsia="zh-CN"/>
              </w:rPr>
              <w:t>公司已于2025年6月6日完成2024年度现金红利发放。感谢您对公司的关注。</w:t>
            </w:r>
          </w:p>
          <w:p w14:paraId="6C0A4D1D">
            <w:pPr>
              <w:numPr>
                <w:ilvl w:val="0"/>
                <w:numId w:val="0"/>
              </w:numPr>
              <w:spacing w:line="400" w:lineRule="exact"/>
              <w:jc w:val="left"/>
              <w:rPr>
                <w:rFonts w:hint="eastAsia" w:ascii="宋体" w:hAnsi="宋体" w:eastAsia="宋体"/>
                <w:b/>
                <w:bCs/>
                <w:szCs w:val="21"/>
                <w:lang w:val="en-US" w:eastAsia="zh-CN"/>
              </w:rPr>
            </w:pPr>
            <w:r>
              <w:rPr>
                <w:rFonts w:hint="eastAsia" w:ascii="宋体" w:hAnsi="宋体" w:eastAsia="宋体"/>
                <w:b/>
                <w:bCs/>
                <w:szCs w:val="21"/>
                <w:lang w:val="en-US" w:eastAsia="zh-CN"/>
              </w:rPr>
              <w:t>2、公司在智能化方面有哪些投入？目前有哪些成果？</w:t>
            </w:r>
          </w:p>
          <w:p w14:paraId="0789439B">
            <w:pPr>
              <w:numPr>
                <w:ilvl w:val="0"/>
                <w:numId w:val="0"/>
              </w:numPr>
              <w:spacing w:line="400" w:lineRule="exact"/>
              <w:jc w:val="left"/>
              <w:rPr>
                <w:rFonts w:hint="eastAsia" w:ascii="宋体" w:hAnsi="宋体" w:eastAsia="宋体"/>
                <w:b w:val="0"/>
                <w:bCs w:val="0"/>
                <w:szCs w:val="21"/>
                <w:lang w:val="en-US" w:eastAsia="zh-CN"/>
              </w:rPr>
            </w:pPr>
            <w:r>
              <w:rPr>
                <w:rFonts w:hint="eastAsia" w:ascii="宋体" w:hAnsi="宋体" w:eastAsia="宋体"/>
                <w:b w:val="0"/>
                <w:bCs w:val="0"/>
                <w:szCs w:val="21"/>
                <w:lang w:val="en-US" w:eastAsia="zh-CN"/>
              </w:rPr>
              <w:t>答：尊敬的投资者您好！近年来，公司完成了智慧水务总体规划，广泛应用新工艺、新设备和物联网、大数据、云计算等先进技术，科技赋能提升企业管理水平，相继建立了智慧调度、智慧厂站、智慧管网、智慧营业厅等信息系统，实现了全市供水“环城环网一张图大调度”、厂站“无人值守、少人管理”、地下管网“可视化”、业务财务核算一体化、OA移动审批、水费手机支付、服务业务“零跑腿、掌上办”等工作从“数字化”到“智慧化”的升级换代，逐步形成智能化运行、科学化调度、精准化服务、智慧化管理的水务管理体系。公司智慧水务生产调度系统入选第三批数字广西建设标杆引领重点示范项目，大数据平台获评“2022年数字广西建设优秀数字产品”，管网地理信息系统、供水管网压力监测系统等10个系统取得国家计算机软件著作权证书。感谢您对公司的关注。</w:t>
            </w:r>
          </w:p>
          <w:p w14:paraId="4FC3452C">
            <w:pPr>
              <w:numPr>
                <w:ilvl w:val="0"/>
                <w:numId w:val="0"/>
              </w:numPr>
              <w:spacing w:line="400" w:lineRule="exact"/>
              <w:ind w:left="0" w:leftChars="0" w:firstLine="0" w:firstLineChars="0"/>
              <w:jc w:val="left"/>
              <w:rPr>
                <w:rFonts w:hint="eastAsia" w:ascii="宋体" w:hAnsi="宋体" w:eastAsia="宋体"/>
                <w:b/>
                <w:bCs/>
                <w:szCs w:val="21"/>
                <w:lang w:val="en-US" w:eastAsia="zh-CN"/>
              </w:rPr>
            </w:pPr>
            <w:r>
              <w:rPr>
                <w:rFonts w:hint="eastAsia" w:ascii="宋体" w:hAnsi="宋体" w:eastAsia="宋体" w:cstheme="minorBidi"/>
                <w:b/>
                <w:bCs/>
                <w:kern w:val="2"/>
                <w:sz w:val="21"/>
                <w:szCs w:val="21"/>
                <w:lang w:val="en-US" w:eastAsia="zh-CN" w:bidi="ar-SA"/>
              </w:rPr>
              <w:t>3、</w:t>
            </w:r>
            <w:r>
              <w:rPr>
                <w:rFonts w:hint="eastAsia" w:ascii="宋体" w:hAnsi="宋体" w:eastAsia="宋体"/>
                <w:b/>
                <w:bCs/>
                <w:szCs w:val="21"/>
                <w:lang w:val="en-US" w:eastAsia="zh-CN"/>
              </w:rPr>
              <w:t>公司在提质增效上有什么成果？</w:t>
            </w:r>
          </w:p>
          <w:p w14:paraId="0631CDF6">
            <w:pPr>
              <w:numPr>
                <w:ilvl w:val="0"/>
                <w:numId w:val="0"/>
              </w:numPr>
              <w:spacing w:line="400" w:lineRule="exact"/>
              <w:ind w:leftChars="0"/>
              <w:jc w:val="left"/>
              <w:rPr>
                <w:rFonts w:hint="default" w:ascii="宋体" w:hAnsi="宋体" w:eastAsia="宋体"/>
                <w:b/>
                <w:bCs/>
                <w:szCs w:val="21"/>
                <w:lang w:val="en-US" w:eastAsia="zh-CN"/>
              </w:rPr>
            </w:pPr>
            <w:r>
              <w:rPr>
                <w:rFonts w:hint="eastAsia" w:ascii="宋体" w:hAnsi="宋体" w:eastAsia="宋体"/>
                <w:b w:val="0"/>
                <w:bCs w:val="0"/>
                <w:szCs w:val="21"/>
                <w:lang w:val="en-US" w:eastAsia="zh-CN"/>
              </w:rPr>
              <w:t>答：尊敬的投资者您好！公司从精细化、信息化、效益化等着手强化精益管理，推动生产经营管理提质、降本、增效。一是大力推进产销差及漏损控制管理，加快老旧管网更新改造，推进DMA分区计量体系建设，优化调度及加大管网检漏、修漏及违章用水稽查力度，促进漏损率逐年下降。二是大力推动生产运行降本增效，加大老旧、高耗能设备更新改造力度，优化及改良工艺，促进动力、原材料等成本费用的有效降低。</w:t>
            </w:r>
            <w:bookmarkStart w:id="0" w:name="_GoBack"/>
            <w:bookmarkEnd w:id="0"/>
            <w:r>
              <w:rPr>
                <w:rFonts w:hint="eastAsia" w:ascii="宋体" w:hAnsi="宋体" w:eastAsia="宋体"/>
                <w:b w:val="0"/>
                <w:bCs w:val="0"/>
                <w:szCs w:val="21"/>
                <w:lang w:val="en-US" w:eastAsia="zh-CN"/>
              </w:rPr>
              <w:t>三是着力提升服务的响应速度和质量。推行“3分钟响应、45分钟到场、24小时修复”的供水抢修服务标准，试点推行泰富花园小区、尧头岭小区等21个居民小区“水管家”网格化管理服务，进一步促进服务质量提升。感谢您的关注。</w:t>
            </w:r>
          </w:p>
        </w:tc>
      </w:tr>
      <w:tr w14:paraId="457C92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03" w:type="dxa"/>
            <w:vAlign w:val="center"/>
          </w:tcPr>
          <w:p w14:paraId="096E702D">
            <w:pPr>
              <w:spacing w:line="400" w:lineRule="exact"/>
              <w:jc w:val="center"/>
              <w:rPr>
                <w:rFonts w:ascii="宋体" w:hAnsi="宋体" w:eastAsia="宋体"/>
                <w:b/>
                <w:bCs/>
                <w:szCs w:val="21"/>
              </w:rPr>
            </w:pPr>
            <w:r>
              <w:rPr>
                <w:rFonts w:hint="eastAsia" w:ascii="宋体" w:hAnsi="宋体" w:eastAsia="宋体"/>
                <w:b/>
                <w:bCs/>
                <w:szCs w:val="21"/>
              </w:rPr>
              <w:t>是否涉及应</w:t>
            </w:r>
          </w:p>
          <w:p w14:paraId="38AD271C">
            <w:pPr>
              <w:spacing w:line="400" w:lineRule="exact"/>
              <w:jc w:val="center"/>
              <w:rPr>
                <w:rFonts w:ascii="宋体" w:hAnsi="宋体" w:eastAsia="宋体"/>
                <w:b/>
                <w:bCs/>
                <w:szCs w:val="21"/>
              </w:rPr>
            </w:pPr>
            <w:r>
              <w:rPr>
                <w:rFonts w:hint="eastAsia" w:ascii="宋体" w:hAnsi="宋体" w:eastAsia="宋体"/>
                <w:b/>
                <w:bCs/>
                <w:szCs w:val="21"/>
              </w:rPr>
              <w:t>当披露重大</w:t>
            </w:r>
          </w:p>
          <w:p w14:paraId="75D5AC19">
            <w:pPr>
              <w:spacing w:line="400" w:lineRule="exact"/>
              <w:jc w:val="center"/>
              <w:rPr>
                <w:rFonts w:ascii="宋体" w:hAnsi="宋体" w:eastAsia="宋体"/>
                <w:b/>
                <w:bCs/>
                <w:szCs w:val="21"/>
              </w:rPr>
            </w:pPr>
            <w:r>
              <w:rPr>
                <w:rFonts w:hint="eastAsia" w:ascii="宋体" w:hAnsi="宋体" w:eastAsia="宋体"/>
                <w:b/>
                <w:bCs/>
                <w:szCs w:val="21"/>
              </w:rPr>
              <w:t>信息的说明</w:t>
            </w:r>
          </w:p>
        </w:tc>
        <w:tc>
          <w:tcPr>
            <w:tcW w:w="7654" w:type="dxa"/>
            <w:vAlign w:val="center"/>
          </w:tcPr>
          <w:p w14:paraId="501A9E71">
            <w:pPr>
              <w:spacing w:line="400" w:lineRule="exact"/>
              <w:jc w:val="center"/>
              <w:rPr>
                <w:rFonts w:ascii="宋体" w:hAnsi="宋体" w:eastAsia="宋体"/>
                <w:szCs w:val="21"/>
              </w:rPr>
            </w:pPr>
            <w:r>
              <w:rPr>
                <w:rFonts w:hint="eastAsia" w:ascii="宋体" w:hAnsi="宋体" w:eastAsia="宋体"/>
                <w:szCs w:val="21"/>
              </w:rPr>
              <w:t>沟通内容基于公司已公开信息披露文件</w:t>
            </w:r>
          </w:p>
        </w:tc>
      </w:tr>
      <w:tr w14:paraId="5245AA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03" w:type="dxa"/>
            <w:vAlign w:val="center"/>
          </w:tcPr>
          <w:p w14:paraId="1BA2EB30">
            <w:pPr>
              <w:spacing w:line="400" w:lineRule="exact"/>
              <w:jc w:val="center"/>
              <w:rPr>
                <w:rFonts w:ascii="宋体" w:hAnsi="宋体" w:eastAsia="宋体"/>
                <w:b/>
                <w:bCs/>
                <w:szCs w:val="21"/>
              </w:rPr>
            </w:pPr>
            <w:r>
              <w:rPr>
                <w:rFonts w:hint="eastAsia" w:ascii="宋体" w:hAnsi="宋体" w:eastAsia="宋体"/>
                <w:b/>
                <w:bCs/>
                <w:szCs w:val="21"/>
              </w:rPr>
              <w:t>附件清单（如有）</w:t>
            </w:r>
          </w:p>
        </w:tc>
        <w:tc>
          <w:tcPr>
            <w:tcW w:w="7654" w:type="dxa"/>
            <w:vAlign w:val="center"/>
          </w:tcPr>
          <w:p w14:paraId="539DF95E">
            <w:pPr>
              <w:spacing w:line="400" w:lineRule="exact"/>
              <w:jc w:val="center"/>
              <w:rPr>
                <w:rFonts w:ascii="宋体" w:hAnsi="宋体" w:eastAsia="宋体"/>
                <w:szCs w:val="21"/>
              </w:rPr>
            </w:pPr>
            <w:r>
              <w:rPr>
                <w:rFonts w:ascii="宋体" w:hAnsi="宋体" w:eastAsia="宋体"/>
                <w:szCs w:val="21"/>
              </w:rPr>
              <w:t>无</w:t>
            </w:r>
          </w:p>
        </w:tc>
      </w:tr>
    </w:tbl>
    <w:p w14:paraId="4B4E0263"/>
    <w:p w14:paraId="758D7E00"/>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98AE1"/>
    <w:multiLevelType w:val="singleLevel"/>
    <w:tmpl w:val="95098AE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jZTNjNjRmOWZmMmRlMmFmNDc5NGMxZTIyZDlhN2EifQ=="/>
  </w:docVars>
  <w:rsids>
    <w:rsidRoot w:val="0064772E"/>
    <w:rsid w:val="00003694"/>
    <w:rsid w:val="0000586C"/>
    <w:rsid w:val="00014D74"/>
    <w:rsid w:val="0002466F"/>
    <w:rsid w:val="00070108"/>
    <w:rsid w:val="000A3D14"/>
    <w:rsid w:val="000B0CB5"/>
    <w:rsid w:val="000B1129"/>
    <w:rsid w:val="000C3E97"/>
    <w:rsid w:val="000F0F9F"/>
    <w:rsid w:val="000F196A"/>
    <w:rsid w:val="00100F72"/>
    <w:rsid w:val="00120AFD"/>
    <w:rsid w:val="00145BAC"/>
    <w:rsid w:val="0014655D"/>
    <w:rsid w:val="00155419"/>
    <w:rsid w:val="00156639"/>
    <w:rsid w:val="001572DF"/>
    <w:rsid w:val="00165BBF"/>
    <w:rsid w:val="00174A4A"/>
    <w:rsid w:val="001816C4"/>
    <w:rsid w:val="00183262"/>
    <w:rsid w:val="001962EA"/>
    <w:rsid w:val="00196A82"/>
    <w:rsid w:val="001C26A7"/>
    <w:rsid w:val="001C63B4"/>
    <w:rsid w:val="001E07F9"/>
    <w:rsid w:val="001E0970"/>
    <w:rsid w:val="00200D06"/>
    <w:rsid w:val="002213A2"/>
    <w:rsid w:val="002257A5"/>
    <w:rsid w:val="00250ADC"/>
    <w:rsid w:val="0025709D"/>
    <w:rsid w:val="00273536"/>
    <w:rsid w:val="002A0691"/>
    <w:rsid w:val="002A3BA8"/>
    <w:rsid w:val="002D4F4D"/>
    <w:rsid w:val="002D72AA"/>
    <w:rsid w:val="002E7631"/>
    <w:rsid w:val="003016B6"/>
    <w:rsid w:val="00311DA7"/>
    <w:rsid w:val="003156A7"/>
    <w:rsid w:val="00343925"/>
    <w:rsid w:val="003508B6"/>
    <w:rsid w:val="003534F7"/>
    <w:rsid w:val="00384A32"/>
    <w:rsid w:val="003C0448"/>
    <w:rsid w:val="003D3DB8"/>
    <w:rsid w:val="003D4195"/>
    <w:rsid w:val="003D5933"/>
    <w:rsid w:val="003E5FC4"/>
    <w:rsid w:val="003F0A6F"/>
    <w:rsid w:val="00402D12"/>
    <w:rsid w:val="004368A7"/>
    <w:rsid w:val="004372C9"/>
    <w:rsid w:val="004656DB"/>
    <w:rsid w:val="00475893"/>
    <w:rsid w:val="004821B1"/>
    <w:rsid w:val="00490F60"/>
    <w:rsid w:val="00495E52"/>
    <w:rsid w:val="00497CF7"/>
    <w:rsid w:val="004C7CB5"/>
    <w:rsid w:val="004D199D"/>
    <w:rsid w:val="005126B6"/>
    <w:rsid w:val="0051330B"/>
    <w:rsid w:val="00522103"/>
    <w:rsid w:val="00570DD6"/>
    <w:rsid w:val="005B59E8"/>
    <w:rsid w:val="005B6D0D"/>
    <w:rsid w:val="005E2805"/>
    <w:rsid w:val="006037A0"/>
    <w:rsid w:val="00605714"/>
    <w:rsid w:val="0063220B"/>
    <w:rsid w:val="00632967"/>
    <w:rsid w:val="0064772E"/>
    <w:rsid w:val="006605BC"/>
    <w:rsid w:val="00663627"/>
    <w:rsid w:val="006866F2"/>
    <w:rsid w:val="00690B93"/>
    <w:rsid w:val="006A2EAE"/>
    <w:rsid w:val="006F2250"/>
    <w:rsid w:val="006F525C"/>
    <w:rsid w:val="006F5CAF"/>
    <w:rsid w:val="007116AE"/>
    <w:rsid w:val="00715BFC"/>
    <w:rsid w:val="0074485A"/>
    <w:rsid w:val="00754CBF"/>
    <w:rsid w:val="00764DBB"/>
    <w:rsid w:val="007A3511"/>
    <w:rsid w:val="007D62CC"/>
    <w:rsid w:val="007E03C0"/>
    <w:rsid w:val="007E4E8D"/>
    <w:rsid w:val="007F2BAA"/>
    <w:rsid w:val="007F772C"/>
    <w:rsid w:val="00802530"/>
    <w:rsid w:val="0081593A"/>
    <w:rsid w:val="00816B3A"/>
    <w:rsid w:val="0083741F"/>
    <w:rsid w:val="00837DC3"/>
    <w:rsid w:val="008416B1"/>
    <w:rsid w:val="0087049F"/>
    <w:rsid w:val="008838A6"/>
    <w:rsid w:val="00884BA0"/>
    <w:rsid w:val="008B5771"/>
    <w:rsid w:val="008B5919"/>
    <w:rsid w:val="008B778F"/>
    <w:rsid w:val="008C0182"/>
    <w:rsid w:val="008C4B50"/>
    <w:rsid w:val="008D286A"/>
    <w:rsid w:val="008D4319"/>
    <w:rsid w:val="00903774"/>
    <w:rsid w:val="0090538B"/>
    <w:rsid w:val="00922204"/>
    <w:rsid w:val="009259DA"/>
    <w:rsid w:val="00926031"/>
    <w:rsid w:val="00935032"/>
    <w:rsid w:val="00940F44"/>
    <w:rsid w:val="00940FB5"/>
    <w:rsid w:val="00946BBB"/>
    <w:rsid w:val="009519D6"/>
    <w:rsid w:val="00984040"/>
    <w:rsid w:val="009B1AB2"/>
    <w:rsid w:val="009B7E77"/>
    <w:rsid w:val="009D006D"/>
    <w:rsid w:val="009D2B8D"/>
    <w:rsid w:val="009D539E"/>
    <w:rsid w:val="009E0D01"/>
    <w:rsid w:val="00A03FA5"/>
    <w:rsid w:val="00A07422"/>
    <w:rsid w:val="00A1034E"/>
    <w:rsid w:val="00A1498C"/>
    <w:rsid w:val="00A2288E"/>
    <w:rsid w:val="00A34C97"/>
    <w:rsid w:val="00A72A3A"/>
    <w:rsid w:val="00A73CA2"/>
    <w:rsid w:val="00A9465C"/>
    <w:rsid w:val="00A97ACB"/>
    <w:rsid w:val="00AA0272"/>
    <w:rsid w:val="00AA379D"/>
    <w:rsid w:val="00AB2A13"/>
    <w:rsid w:val="00AB7133"/>
    <w:rsid w:val="00AD1E7A"/>
    <w:rsid w:val="00AE3068"/>
    <w:rsid w:val="00AE6EAA"/>
    <w:rsid w:val="00AF773B"/>
    <w:rsid w:val="00B0533D"/>
    <w:rsid w:val="00B1199F"/>
    <w:rsid w:val="00B17145"/>
    <w:rsid w:val="00B33DBD"/>
    <w:rsid w:val="00B5177B"/>
    <w:rsid w:val="00B548DD"/>
    <w:rsid w:val="00B54A90"/>
    <w:rsid w:val="00B61FEF"/>
    <w:rsid w:val="00B70821"/>
    <w:rsid w:val="00B757A0"/>
    <w:rsid w:val="00B76C67"/>
    <w:rsid w:val="00B9740B"/>
    <w:rsid w:val="00BA4038"/>
    <w:rsid w:val="00BA67EE"/>
    <w:rsid w:val="00BB3724"/>
    <w:rsid w:val="00BB5E29"/>
    <w:rsid w:val="00BD70C0"/>
    <w:rsid w:val="00BE6404"/>
    <w:rsid w:val="00C02A90"/>
    <w:rsid w:val="00C0608F"/>
    <w:rsid w:val="00C1067C"/>
    <w:rsid w:val="00C13922"/>
    <w:rsid w:val="00C14B8E"/>
    <w:rsid w:val="00C256BE"/>
    <w:rsid w:val="00C46E77"/>
    <w:rsid w:val="00C4797C"/>
    <w:rsid w:val="00C63654"/>
    <w:rsid w:val="00C640DF"/>
    <w:rsid w:val="00C72D2E"/>
    <w:rsid w:val="00C87C39"/>
    <w:rsid w:val="00CA7472"/>
    <w:rsid w:val="00CB6F6A"/>
    <w:rsid w:val="00CE6F35"/>
    <w:rsid w:val="00CE7F91"/>
    <w:rsid w:val="00D25423"/>
    <w:rsid w:val="00D339C3"/>
    <w:rsid w:val="00D6793E"/>
    <w:rsid w:val="00D9665E"/>
    <w:rsid w:val="00DC154D"/>
    <w:rsid w:val="00DC3C1D"/>
    <w:rsid w:val="00DD36D3"/>
    <w:rsid w:val="00DD38B5"/>
    <w:rsid w:val="00DD466C"/>
    <w:rsid w:val="00DD6734"/>
    <w:rsid w:val="00DE4085"/>
    <w:rsid w:val="00E0408B"/>
    <w:rsid w:val="00E1746A"/>
    <w:rsid w:val="00E30E38"/>
    <w:rsid w:val="00E32777"/>
    <w:rsid w:val="00E51423"/>
    <w:rsid w:val="00E5636F"/>
    <w:rsid w:val="00E609D9"/>
    <w:rsid w:val="00E749F5"/>
    <w:rsid w:val="00E83BC0"/>
    <w:rsid w:val="00E95B2E"/>
    <w:rsid w:val="00EB23D2"/>
    <w:rsid w:val="00EB41E3"/>
    <w:rsid w:val="00EB5A43"/>
    <w:rsid w:val="00EF0B99"/>
    <w:rsid w:val="00F16ED5"/>
    <w:rsid w:val="00F24C83"/>
    <w:rsid w:val="00F6540D"/>
    <w:rsid w:val="00F87F45"/>
    <w:rsid w:val="00F96930"/>
    <w:rsid w:val="00FA25C8"/>
    <w:rsid w:val="00FA3E70"/>
    <w:rsid w:val="00FA6108"/>
    <w:rsid w:val="00FB2F4E"/>
    <w:rsid w:val="00FC5C64"/>
    <w:rsid w:val="00FC6411"/>
    <w:rsid w:val="00FE4CE0"/>
    <w:rsid w:val="00FE76F5"/>
    <w:rsid w:val="09413511"/>
    <w:rsid w:val="13C67070"/>
    <w:rsid w:val="19EE3EE0"/>
    <w:rsid w:val="1A135EC8"/>
    <w:rsid w:val="39541399"/>
    <w:rsid w:val="51C71027"/>
    <w:rsid w:val="5A1F6067"/>
    <w:rsid w:val="5D7F0889"/>
    <w:rsid w:val="7107220E"/>
    <w:rsid w:val="73D06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Emphasis"/>
    <w:basedOn w:val="6"/>
    <w:qFormat/>
    <w:uiPriority w:val="20"/>
    <w:rPr>
      <w:i/>
      <w:iCs/>
    </w:rPr>
  </w:style>
  <w:style w:type="character" w:customStyle="1" w:styleId="8">
    <w:name w:val="页脚 Char"/>
    <w:basedOn w:val="6"/>
    <w:link w:val="2"/>
    <w:qFormat/>
    <w:uiPriority w:val="99"/>
    <w:rPr>
      <w:sz w:val="18"/>
      <w:szCs w:val="18"/>
    </w:rPr>
  </w:style>
  <w:style w:type="character" w:customStyle="1" w:styleId="9">
    <w:name w:val="页眉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2017</Words>
  <Characters>2086</Characters>
  <Lines>21</Lines>
  <Paragraphs>5</Paragraphs>
  <TotalTime>34</TotalTime>
  <ScaleCrop>false</ScaleCrop>
  <LinksUpToDate>false</LinksUpToDate>
  <CharactersWithSpaces>2176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2023-04-13T01:09:00Z</dcterms:created>
  <dc:creator>cmx</dc:creator>
  <cp:lastModifiedBy>李沛鋆</cp:lastModifiedBy>
  <cp:lastPrinted>2025-09-18T07:46:00Z</cp:lastPrinted>
  <dcterms:modified xsi:type="dcterms:W3CDTF">2025-12-04T07:31:27Z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E0C6132EE01E433593F065AE0270F941_13</vt:lpwstr>
  </property>
  <property fmtid="{D5CDD505-2E9C-101B-9397-08002B2CF9AE}" pid="4" name="KSOTemplateDocerSaveRecord">
    <vt:lpwstr>eyJoZGlkIjoiODkxY2U5Y2M4NWI1MTMwMDBkN2NjOTcyMTMyMjk2NGIiLCJ1c2VySWQiOiIxNjM0NzM1MDM0In0=</vt:lpwstr>
  </property>
</Properties>
</file>