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A1837">
      <w:pPr>
        <w:ind w:firstLine="120" w:firstLineChars="50"/>
        <w:rPr>
          <w:b/>
          <w:bCs/>
          <w:iCs/>
          <w:color w:val="000000"/>
        </w:rPr>
      </w:pPr>
      <w:r>
        <w:rPr>
          <w:bCs/>
          <w:iCs/>
          <w:color w:val="000000"/>
        </w:rPr>
        <w:t>证券代码：6</w:t>
      </w:r>
      <w:r>
        <w:rPr>
          <w:rFonts w:hint="eastAsia"/>
          <w:bCs/>
          <w:iCs/>
          <w:color w:val="000000"/>
        </w:rPr>
        <w:t>05388</w:t>
      </w:r>
      <w:r>
        <w:rPr>
          <w:bCs/>
          <w:iCs/>
          <w:color w:val="000000"/>
        </w:rPr>
        <w:t xml:space="preserve">                               证券简称：</w:t>
      </w:r>
      <w:r>
        <w:rPr>
          <w:rFonts w:hint="eastAsia"/>
          <w:bCs/>
          <w:iCs/>
          <w:color w:val="000000"/>
        </w:rPr>
        <w:t>均瑶健康</w:t>
      </w:r>
    </w:p>
    <w:p w14:paraId="482FEC5E">
      <w:pPr>
        <w:spacing w:before="156" w:beforeLines="50" w:after="156" w:afterLines="50"/>
        <w:ind w:firstLine="0" w:firstLineChars="0"/>
        <w:jc w:val="center"/>
        <w:rPr>
          <w:b/>
          <w:bCs/>
          <w:iCs/>
          <w:color w:val="000000"/>
          <w:sz w:val="28"/>
          <w:szCs w:val="28"/>
          <w:highlight w:val="none"/>
        </w:rPr>
      </w:pPr>
      <w:r>
        <w:rPr>
          <w:rFonts w:hint="eastAsia"/>
          <w:b/>
          <w:bCs/>
          <w:iCs/>
          <w:color w:val="000000"/>
          <w:sz w:val="28"/>
          <w:szCs w:val="28"/>
        </w:rPr>
        <w:t>湖北均瑶大健康饮品</w:t>
      </w:r>
      <w:r>
        <w:rPr>
          <w:b/>
          <w:bCs/>
          <w:iCs/>
          <w:color w:val="000000"/>
          <w:sz w:val="28"/>
          <w:szCs w:val="28"/>
        </w:rPr>
        <w:t>股份有限公司投资</w:t>
      </w:r>
      <w:r>
        <w:rPr>
          <w:b/>
          <w:bCs/>
          <w:iCs/>
          <w:color w:val="000000"/>
          <w:sz w:val="28"/>
          <w:szCs w:val="28"/>
          <w:highlight w:val="none"/>
        </w:rPr>
        <w:t>者关系活动记录表</w:t>
      </w:r>
    </w:p>
    <w:p w14:paraId="718BABAF">
      <w:pPr>
        <w:spacing w:line="400" w:lineRule="exact"/>
        <w:ind w:firstLine="480"/>
        <w:rPr>
          <w:rFonts w:hint="default" w:eastAsia="宋体"/>
          <w:bCs/>
          <w:iCs/>
          <w:color w:val="000000"/>
          <w:highlight w:val="none"/>
          <w:lang w:val="en-US" w:eastAsia="zh-CN"/>
        </w:rPr>
      </w:pPr>
      <w:r>
        <w:rPr>
          <w:bCs/>
          <w:iCs/>
          <w:color w:val="000000"/>
          <w:highlight w:val="none"/>
        </w:rPr>
        <w:t xml:space="preserve">                                                 编号：202</w:t>
      </w:r>
      <w:r>
        <w:rPr>
          <w:rFonts w:hint="eastAsia"/>
          <w:bCs/>
          <w:iCs/>
          <w:color w:val="000000"/>
          <w:highlight w:val="none"/>
          <w:lang w:val="en-US" w:eastAsia="zh-CN"/>
        </w:rPr>
        <w:t>5</w:t>
      </w:r>
      <w:r>
        <w:rPr>
          <w:bCs/>
          <w:iCs/>
          <w:color w:val="000000"/>
          <w:highlight w:val="none"/>
        </w:rPr>
        <w:t>-0</w:t>
      </w:r>
      <w:r>
        <w:rPr>
          <w:rFonts w:hint="eastAsia"/>
          <w:bCs/>
          <w:iCs/>
          <w:color w:val="000000"/>
          <w:highlight w:val="none"/>
          <w:lang w:val="en-US" w:eastAsia="zh-CN"/>
        </w:rPr>
        <w:t>10</w:t>
      </w:r>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96"/>
        <w:gridCol w:w="6859"/>
      </w:tblGrid>
      <w:tr w14:paraId="32AA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16465B1A">
            <w:pPr>
              <w:ind w:firstLine="0" w:firstLineChars="0"/>
              <w:rPr>
                <w:bCs/>
                <w:iCs/>
                <w:color w:val="000000"/>
                <w:highlight w:val="none"/>
              </w:rPr>
            </w:pPr>
            <w:r>
              <w:rPr>
                <w:bCs/>
                <w:iCs/>
                <w:color w:val="000000"/>
                <w:highlight w:val="none"/>
              </w:rPr>
              <w:t>投资者关系活动类别</w:t>
            </w:r>
          </w:p>
          <w:p w14:paraId="2421B81C">
            <w:pPr>
              <w:ind w:firstLine="0" w:firstLineChars="0"/>
              <w:rPr>
                <w:bCs/>
                <w:iCs/>
                <w:color w:val="000000"/>
                <w:highlight w:val="none"/>
              </w:rPr>
            </w:pPr>
          </w:p>
        </w:tc>
        <w:tc>
          <w:tcPr>
            <w:tcW w:w="6859" w:type="dxa"/>
            <w:tcBorders>
              <w:top w:val="single" w:color="auto" w:sz="4" w:space="0"/>
              <w:left w:val="single" w:color="auto" w:sz="4" w:space="0"/>
              <w:bottom w:val="single" w:color="auto" w:sz="4" w:space="0"/>
              <w:right w:val="single" w:color="auto" w:sz="4" w:space="0"/>
            </w:tcBorders>
            <w:shd w:val="clear" w:color="auto" w:fill="auto"/>
          </w:tcPr>
          <w:p w14:paraId="3CA0BE79">
            <w:pPr>
              <w:spacing w:line="480" w:lineRule="atLeast"/>
              <w:ind w:firstLine="0" w:firstLineChars="0"/>
              <w:rPr>
                <w:bCs/>
                <w:iCs/>
                <w:color w:val="000000"/>
                <w:highlight w:val="none"/>
              </w:rPr>
            </w:pPr>
            <w:r>
              <w:rPr>
                <w:bCs/>
                <w:iCs/>
                <w:color w:val="000000"/>
                <w:highlight w:val="none"/>
              </w:rPr>
              <w:sym w:font="Wingdings 2" w:char="00A3"/>
            </w:r>
            <w:r>
              <w:rPr>
                <w:bCs/>
                <w:iCs/>
                <w:color w:val="000000"/>
                <w:highlight w:val="none"/>
              </w:rPr>
              <w:t xml:space="preserve"> </w:t>
            </w:r>
            <w:r>
              <w:rPr>
                <w:highlight w:val="none"/>
              </w:rPr>
              <w:t xml:space="preserve">特定对象调研        </w:t>
            </w:r>
            <w:r>
              <w:rPr>
                <w:bCs/>
                <w:iCs/>
                <w:color w:val="000000"/>
                <w:highlight w:val="none"/>
              </w:rPr>
              <w:sym w:font="Wingdings 2" w:char="00A3"/>
            </w:r>
            <w:r>
              <w:rPr>
                <w:bCs/>
                <w:iCs/>
                <w:color w:val="000000"/>
                <w:highlight w:val="none"/>
              </w:rPr>
              <w:t xml:space="preserve"> </w:t>
            </w:r>
            <w:r>
              <w:rPr>
                <w:highlight w:val="none"/>
              </w:rPr>
              <w:t>分析师会议</w:t>
            </w:r>
          </w:p>
          <w:p w14:paraId="7DB7F98D">
            <w:pPr>
              <w:spacing w:line="480" w:lineRule="atLeast"/>
              <w:ind w:firstLine="0" w:firstLineChars="0"/>
              <w:rPr>
                <w:bCs/>
                <w:iCs/>
                <w:color w:val="000000"/>
                <w:highlight w:val="none"/>
              </w:rPr>
            </w:pPr>
            <w:r>
              <w:rPr>
                <w:bCs/>
                <w:iCs/>
                <w:color w:val="000000"/>
                <w:highlight w:val="none"/>
              </w:rPr>
              <w:sym w:font="Wingdings 2" w:char="00A3"/>
            </w:r>
            <w:r>
              <w:rPr>
                <w:bCs/>
                <w:iCs/>
                <w:color w:val="000000"/>
                <w:highlight w:val="none"/>
              </w:rPr>
              <w:t xml:space="preserve"> </w:t>
            </w:r>
            <w:r>
              <w:rPr>
                <w:highlight w:val="none"/>
              </w:rPr>
              <w:t xml:space="preserve">媒体采访            </w:t>
            </w:r>
            <w:r>
              <w:rPr>
                <w:bCs/>
                <w:iCs/>
                <w:color w:val="000000"/>
                <w:highlight w:val="none"/>
              </w:rPr>
              <w:sym w:font="Wingdings 2" w:char="0052"/>
            </w:r>
            <w:r>
              <w:rPr>
                <w:highlight w:val="none"/>
              </w:rPr>
              <w:t>业绩说明会</w:t>
            </w:r>
          </w:p>
          <w:p w14:paraId="15ED8F03">
            <w:pPr>
              <w:spacing w:line="480" w:lineRule="atLeast"/>
              <w:ind w:firstLine="0" w:firstLineChars="0"/>
              <w:rPr>
                <w:bCs/>
                <w:iCs/>
                <w:color w:val="000000"/>
                <w:highlight w:val="none"/>
              </w:rPr>
            </w:pPr>
            <w:r>
              <w:rPr>
                <w:bCs/>
                <w:iCs/>
                <w:color w:val="000000"/>
                <w:highlight w:val="none"/>
              </w:rPr>
              <w:sym w:font="Wingdings 2" w:char="00A3"/>
            </w:r>
            <w:r>
              <w:rPr>
                <w:bCs/>
                <w:iCs/>
                <w:color w:val="000000"/>
                <w:highlight w:val="none"/>
              </w:rPr>
              <w:t xml:space="preserve"> </w:t>
            </w:r>
            <w:r>
              <w:rPr>
                <w:highlight w:val="none"/>
              </w:rPr>
              <w:t xml:space="preserve">新闻发布会          </w:t>
            </w:r>
            <w:r>
              <w:rPr>
                <w:bCs/>
                <w:iCs/>
                <w:color w:val="000000"/>
                <w:highlight w:val="none"/>
              </w:rPr>
              <w:sym w:font="Wingdings 2" w:char="00A3"/>
            </w:r>
            <w:r>
              <w:rPr>
                <w:bCs/>
                <w:iCs/>
                <w:color w:val="000000"/>
                <w:highlight w:val="none"/>
              </w:rPr>
              <w:t xml:space="preserve"> </w:t>
            </w:r>
            <w:r>
              <w:rPr>
                <w:highlight w:val="none"/>
              </w:rPr>
              <w:t>路演活动</w:t>
            </w:r>
          </w:p>
          <w:p w14:paraId="55941212">
            <w:pPr>
              <w:tabs>
                <w:tab w:val="left" w:pos="3045"/>
                <w:tab w:val="center" w:pos="3199"/>
              </w:tabs>
              <w:spacing w:line="480" w:lineRule="atLeast"/>
              <w:ind w:firstLine="0" w:firstLineChars="0"/>
              <w:rPr>
                <w:bCs/>
                <w:iCs/>
                <w:color w:val="000000"/>
                <w:highlight w:val="none"/>
              </w:rPr>
            </w:pPr>
            <w:r>
              <w:rPr>
                <w:bCs/>
                <w:iCs/>
                <w:color w:val="000000"/>
                <w:highlight w:val="none"/>
              </w:rPr>
              <w:sym w:font="Wingdings 2" w:char="00A3"/>
            </w:r>
            <w:r>
              <w:rPr>
                <w:bCs/>
                <w:iCs/>
                <w:color w:val="000000"/>
                <w:highlight w:val="none"/>
              </w:rPr>
              <w:t xml:space="preserve"> </w:t>
            </w:r>
            <w:r>
              <w:rPr>
                <w:highlight w:val="none"/>
              </w:rPr>
              <w:t>现场参观</w:t>
            </w:r>
            <w:bookmarkStart w:id="0" w:name="_GoBack"/>
            <w:bookmarkEnd w:id="0"/>
          </w:p>
          <w:p w14:paraId="2C862E48">
            <w:pPr>
              <w:tabs>
                <w:tab w:val="center" w:pos="3199"/>
              </w:tabs>
              <w:spacing w:line="480" w:lineRule="atLeast"/>
              <w:ind w:firstLine="0" w:firstLineChars="0"/>
              <w:rPr>
                <w:bCs/>
                <w:iCs/>
                <w:color w:val="000000"/>
                <w:highlight w:val="none"/>
              </w:rPr>
            </w:pPr>
            <w:r>
              <w:rPr>
                <w:bCs/>
                <w:iCs/>
                <w:color w:val="000000"/>
                <w:highlight w:val="none"/>
              </w:rPr>
              <w:sym w:font="Wingdings 2" w:char="00A3"/>
            </w:r>
            <w:r>
              <w:rPr>
                <w:bCs/>
                <w:iCs/>
                <w:color w:val="000000"/>
                <w:highlight w:val="none"/>
              </w:rPr>
              <w:t xml:space="preserve"> </w:t>
            </w:r>
            <w:r>
              <w:rPr>
                <w:highlight w:val="none"/>
              </w:rPr>
              <w:t>其他（</w:t>
            </w:r>
            <w:r>
              <w:rPr>
                <w:rFonts w:hint="eastAsia" w:ascii="宋体" w:hAnsi="宋体"/>
                <w:highlight w:val="none"/>
                <w:u w:val="single"/>
              </w:rPr>
              <w:t>请文字说明其他活动内容</w:t>
            </w:r>
            <w:r>
              <w:rPr>
                <w:highlight w:val="none"/>
              </w:rPr>
              <w:t>）</w:t>
            </w:r>
          </w:p>
        </w:tc>
      </w:tr>
      <w:tr w14:paraId="43D9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4ABEAF28">
            <w:pPr>
              <w:ind w:firstLine="0" w:firstLineChars="0"/>
              <w:rPr>
                <w:bCs/>
                <w:iCs/>
                <w:color w:val="000000"/>
                <w:highlight w:val="none"/>
              </w:rPr>
            </w:pPr>
            <w:r>
              <w:rPr>
                <w:rFonts w:hint="eastAsia"/>
                <w:bCs/>
                <w:iCs/>
                <w:color w:val="000000"/>
                <w:highlight w:val="none"/>
              </w:rPr>
              <w:t>参与单位名称及人员姓名</w:t>
            </w:r>
          </w:p>
        </w:tc>
        <w:tc>
          <w:tcPr>
            <w:tcW w:w="6859" w:type="dxa"/>
            <w:tcBorders>
              <w:top w:val="single" w:color="auto" w:sz="4" w:space="0"/>
              <w:left w:val="single" w:color="auto" w:sz="4" w:space="0"/>
              <w:bottom w:val="single" w:color="auto" w:sz="4" w:space="0"/>
              <w:right w:val="single" w:color="auto" w:sz="4" w:space="0"/>
            </w:tcBorders>
            <w:shd w:val="clear" w:color="auto" w:fill="auto"/>
            <w:vAlign w:val="center"/>
          </w:tcPr>
          <w:p w14:paraId="2ADB1D0B">
            <w:pPr>
              <w:ind w:left="0" w:leftChars="0" w:firstLine="0" w:firstLineChars="0"/>
              <w:rPr>
                <w:rFonts w:hint="default" w:eastAsia="宋体"/>
                <w:bCs/>
                <w:iCs/>
                <w:color w:val="000000"/>
                <w:highlight w:val="none"/>
                <w:lang w:val="en-US" w:eastAsia="zh-CN"/>
              </w:rPr>
            </w:pPr>
            <w:r>
              <w:rPr>
                <w:rFonts w:hint="eastAsia"/>
                <w:bCs/>
                <w:iCs/>
                <w:color w:val="000000"/>
                <w:highlight w:val="none"/>
                <w:lang w:val="en-US" w:eastAsia="zh-CN"/>
              </w:rPr>
              <w:t>全体投资者</w:t>
            </w:r>
          </w:p>
        </w:tc>
      </w:tr>
      <w:tr w14:paraId="23E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1C4947F6">
            <w:pPr>
              <w:ind w:firstLine="0" w:firstLineChars="0"/>
              <w:rPr>
                <w:bCs/>
                <w:iCs/>
                <w:color w:val="000000"/>
                <w:highlight w:val="none"/>
              </w:rPr>
            </w:pPr>
            <w:r>
              <w:rPr>
                <w:bCs/>
                <w:iCs/>
                <w:color w:val="000000"/>
                <w:highlight w:val="none"/>
              </w:rPr>
              <w:t>时间</w:t>
            </w:r>
          </w:p>
        </w:tc>
        <w:tc>
          <w:tcPr>
            <w:tcW w:w="6859" w:type="dxa"/>
            <w:tcBorders>
              <w:top w:val="single" w:color="auto" w:sz="4" w:space="0"/>
              <w:left w:val="single" w:color="auto" w:sz="4" w:space="0"/>
              <w:bottom w:val="single" w:color="auto" w:sz="4" w:space="0"/>
              <w:right w:val="single" w:color="auto" w:sz="4" w:space="0"/>
            </w:tcBorders>
            <w:shd w:val="clear" w:color="auto" w:fill="auto"/>
            <w:vAlign w:val="center"/>
          </w:tcPr>
          <w:p w14:paraId="425A78FD">
            <w:pPr>
              <w:spacing w:line="480" w:lineRule="atLeast"/>
              <w:ind w:firstLine="0" w:firstLineChars="0"/>
              <w:rPr>
                <w:bCs/>
                <w:iCs/>
                <w:color w:val="000000"/>
                <w:highlight w:val="none"/>
              </w:rPr>
            </w:pPr>
            <w:r>
              <w:rPr>
                <w:bCs/>
                <w:iCs/>
                <w:color w:val="000000"/>
                <w:highlight w:val="none"/>
              </w:rPr>
              <w:t>202</w:t>
            </w:r>
            <w:r>
              <w:rPr>
                <w:rFonts w:hint="eastAsia"/>
                <w:bCs/>
                <w:iCs/>
                <w:color w:val="000000"/>
                <w:highlight w:val="none"/>
              </w:rPr>
              <w:t>5</w:t>
            </w:r>
            <w:r>
              <w:rPr>
                <w:bCs/>
                <w:iCs/>
                <w:color w:val="000000"/>
                <w:highlight w:val="none"/>
              </w:rPr>
              <w:t>年</w:t>
            </w:r>
            <w:r>
              <w:rPr>
                <w:rFonts w:hint="eastAsia"/>
                <w:bCs/>
                <w:iCs/>
                <w:color w:val="000000"/>
                <w:highlight w:val="none"/>
                <w:lang w:val="en-US" w:eastAsia="zh-CN"/>
              </w:rPr>
              <w:t>1</w:t>
            </w:r>
            <w:r>
              <w:rPr>
                <w:rFonts w:hint="eastAsia"/>
                <w:bCs/>
                <w:iCs/>
                <w:color w:val="000000"/>
                <w:highlight w:val="none"/>
                <w:shd w:val="clear"/>
                <w:lang w:val="en-US" w:eastAsia="zh-CN"/>
              </w:rPr>
              <w:t>2</w:t>
            </w:r>
            <w:r>
              <w:rPr>
                <w:bCs/>
                <w:iCs/>
                <w:color w:val="000000"/>
                <w:highlight w:val="none"/>
                <w:shd w:val="clear"/>
              </w:rPr>
              <w:t>月</w:t>
            </w:r>
            <w:r>
              <w:rPr>
                <w:rFonts w:hint="eastAsia"/>
                <w:bCs/>
                <w:iCs/>
                <w:color w:val="000000"/>
                <w:highlight w:val="none"/>
                <w:shd w:val="clear"/>
                <w:lang w:val="en-US" w:eastAsia="zh-CN"/>
              </w:rPr>
              <w:t>4日</w:t>
            </w:r>
          </w:p>
        </w:tc>
      </w:tr>
      <w:tr w14:paraId="6EA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6"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73BC08EF">
            <w:pPr>
              <w:ind w:firstLine="0" w:firstLineChars="0"/>
              <w:rPr>
                <w:bCs/>
                <w:iCs/>
                <w:color w:val="000000"/>
                <w:highlight w:val="none"/>
              </w:rPr>
            </w:pPr>
            <w:r>
              <w:rPr>
                <w:bCs/>
                <w:iCs/>
                <w:color w:val="000000"/>
                <w:highlight w:val="none"/>
              </w:rPr>
              <w:t>地点</w:t>
            </w:r>
          </w:p>
        </w:tc>
        <w:tc>
          <w:tcPr>
            <w:tcW w:w="6859" w:type="dxa"/>
            <w:tcBorders>
              <w:top w:val="single" w:color="auto" w:sz="4" w:space="0"/>
              <w:left w:val="single" w:color="auto" w:sz="4" w:space="0"/>
              <w:bottom w:val="single" w:color="auto" w:sz="4" w:space="0"/>
              <w:right w:val="single" w:color="auto" w:sz="4" w:space="0"/>
            </w:tcBorders>
            <w:shd w:val="clear" w:color="auto" w:fill="auto"/>
            <w:vAlign w:val="center"/>
          </w:tcPr>
          <w:p w14:paraId="1637CD03">
            <w:pPr>
              <w:keepNext w:val="0"/>
              <w:keepLines w:val="0"/>
              <w:pageBreakBefore w:val="0"/>
              <w:widowControl w:val="0"/>
              <w:kinsoku/>
              <w:wordWrap w:val="0"/>
              <w:overflowPunct/>
              <w:topLinePunct w:val="0"/>
              <w:autoSpaceDE/>
              <w:autoSpaceDN/>
              <w:bidi w:val="0"/>
              <w:adjustRightInd/>
              <w:snapToGrid/>
              <w:spacing w:line="480" w:lineRule="atLeast"/>
              <w:ind w:firstLine="0" w:firstLineChars="0"/>
              <w:textAlignment w:val="auto"/>
              <w:rPr>
                <w:rFonts w:hint="default" w:ascii="宋体" w:hAnsi="宋体" w:eastAsia="宋体" w:cs="宋体"/>
                <w:b w:val="0"/>
                <w:bCs w:val="0"/>
                <w:color w:val="000000"/>
                <w:sz w:val="24"/>
                <w:szCs w:val="24"/>
                <w:highlight w:val="none"/>
                <w:lang w:val="en-US" w:eastAsia="zh-CN"/>
              </w:rPr>
            </w:pPr>
            <w:r>
              <w:rPr>
                <w:rFonts w:ascii="宋体" w:hAnsi="宋体" w:eastAsia="宋体" w:cs="宋体"/>
                <w:b w:val="0"/>
                <w:bCs w:val="0"/>
                <w:color w:val="000000"/>
                <w:sz w:val="24"/>
                <w:szCs w:val="24"/>
                <w:highlight w:val="none"/>
              </w:rPr>
              <w:t>上证路演中心</w:t>
            </w:r>
            <w:r>
              <w:rPr>
                <w:rFonts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"https://roadshow.sseinfo.com/activityDetails/37215" </w:instrText>
            </w:r>
            <w:r>
              <w:rPr>
                <w:rFonts w:hint="eastAsia" w:ascii="宋体" w:hAnsi="宋体" w:eastAsia="宋体" w:cs="宋体"/>
                <w:b w:val="0"/>
                <w:bCs w:val="0"/>
                <w:color w:val="auto"/>
                <w:sz w:val="24"/>
                <w:szCs w:val="24"/>
                <w:highlight w:val="none"/>
              </w:rPr>
              <w:fldChar w:fldCharType="separate"/>
            </w:r>
            <w:r>
              <w:rPr>
                <w:rStyle w:val="13"/>
                <w:rFonts w:hint="eastAsia" w:ascii="宋体" w:hAnsi="宋体" w:eastAsia="宋体" w:cs="宋体"/>
                <w:b w:val="0"/>
                <w:bCs w:val="0"/>
                <w:color w:val="auto"/>
                <w:sz w:val="24"/>
                <w:szCs w:val="24"/>
                <w:highlight w:val="none"/>
              </w:rPr>
              <w:t>https://roadshow.sseinfo.com/activityDetails/37215</w:t>
            </w:r>
            <w:r>
              <w:rPr>
                <w:rFonts w:hint="eastAsia" w:ascii="宋体" w:hAnsi="宋体" w:eastAsia="宋体" w:cs="宋体"/>
                <w:b w:val="0"/>
                <w:bCs w:val="0"/>
                <w:color w:val="auto"/>
                <w:sz w:val="24"/>
                <w:szCs w:val="24"/>
                <w:highlight w:val="none"/>
              </w:rPr>
              <w:fldChar w:fldCharType="end"/>
            </w:r>
          </w:p>
        </w:tc>
      </w:tr>
      <w:tr w14:paraId="3193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5D4BE650">
            <w:pPr>
              <w:ind w:firstLine="0" w:firstLineChars="0"/>
              <w:rPr>
                <w:bCs/>
                <w:iCs/>
                <w:color w:val="000000"/>
                <w:highlight w:val="none"/>
              </w:rPr>
            </w:pPr>
            <w:r>
              <w:rPr>
                <w:bCs/>
                <w:iCs/>
                <w:color w:val="000000"/>
                <w:highlight w:val="none"/>
              </w:rPr>
              <w:t>上市公司接待人员姓名</w:t>
            </w:r>
          </w:p>
        </w:tc>
        <w:tc>
          <w:tcPr>
            <w:tcW w:w="6859" w:type="dxa"/>
            <w:tcBorders>
              <w:top w:val="single" w:color="auto" w:sz="4" w:space="0"/>
              <w:left w:val="single" w:color="auto" w:sz="4" w:space="0"/>
              <w:bottom w:val="single" w:color="auto" w:sz="4" w:space="0"/>
              <w:right w:val="single" w:color="auto" w:sz="4" w:space="0"/>
            </w:tcBorders>
            <w:shd w:val="clear" w:color="auto" w:fill="auto"/>
            <w:vAlign w:val="center"/>
          </w:tcPr>
          <w:p w14:paraId="2E5CCB86">
            <w:pPr>
              <w:spacing w:line="480" w:lineRule="atLeast"/>
              <w:ind w:firstLine="0" w:firstLineChars="0"/>
              <w:rPr>
                <w:rFonts w:ascii="TimesNewRomanPSMT" w:hAnsi="TimesNewRomanPSMT" w:eastAsia="TimesNewRomanPSMT" w:cs="TimesNewRomanPSMT"/>
                <w:b w:val="0"/>
                <w:bCs w:val="0"/>
                <w:color w:val="000000"/>
                <w:sz w:val="24"/>
                <w:szCs w:val="24"/>
                <w:highlight w:val="none"/>
              </w:rPr>
            </w:pPr>
            <w:r>
              <w:rPr>
                <w:rFonts w:ascii="宋体" w:hAnsi="宋体" w:eastAsia="宋体" w:cs="宋体"/>
                <w:b w:val="0"/>
                <w:bCs w:val="0"/>
                <w:color w:val="000000"/>
                <w:sz w:val="24"/>
                <w:szCs w:val="24"/>
                <w:highlight w:val="none"/>
              </w:rPr>
              <w:t>董事长：王均豪</w:t>
            </w:r>
            <w:r>
              <w:rPr>
                <w:rFonts w:ascii="TimesNewRomanPSMT" w:hAnsi="TimesNewRomanPSMT" w:eastAsia="TimesNewRomanPSMT" w:cs="TimesNewRomanPSMT"/>
                <w:b w:val="0"/>
                <w:bCs w:val="0"/>
                <w:color w:val="000000"/>
                <w:sz w:val="24"/>
                <w:szCs w:val="24"/>
                <w:highlight w:val="none"/>
              </w:rPr>
              <w:t xml:space="preserve"> </w:t>
            </w:r>
          </w:p>
          <w:p w14:paraId="6843E0E8">
            <w:pPr>
              <w:spacing w:line="480" w:lineRule="atLeast"/>
              <w:ind w:firstLine="0" w:firstLineChars="0"/>
              <w:rPr>
                <w:rFonts w:hint="default" w:ascii="TimesNewRomanPSMT" w:hAnsi="TimesNewRomanPSMT" w:eastAsia="TimesNewRomanPSMT" w:cs="TimesNewRomanPSMT"/>
                <w:b w:val="0"/>
                <w:bCs w:val="0"/>
                <w:color w:val="000000"/>
                <w:sz w:val="24"/>
                <w:szCs w:val="24"/>
                <w:highlight w:val="none"/>
              </w:rPr>
            </w:pPr>
            <w:r>
              <w:rPr>
                <w:rFonts w:ascii="宋体" w:hAnsi="宋体" w:eastAsia="宋体" w:cs="宋体"/>
                <w:b w:val="0"/>
                <w:bCs w:val="0"/>
                <w:color w:val="000000"/>
                <w:sz w:val="24"/>
                <w:szCs w:val="24"/>
                <w:highlight w:val="none"/>
              </w:rPr>
              <w:t>总经理：俞巍</w:t>
            </w:r>
            <w:r>
              <w:rPr>
                <w:rFonts w:hint="default" w:ascii="TimesNewRomanPSMT" w:hAnsi="TimesNewRomanPSMT" w:eastAsia="TimesNewRomanPSMT" w:cs="TimesNewRomanPSMT"/>
                <w:b w:val="0"/>
                <w:bCs w:val="0"/>
                <w:color w:val="000000"/>
                <w:sz w:val="24"/>
                <w:szCs w:val="24"/>
                <w:highlight w:val="none"/>
              </w:rPr>
              <w:t xml:space="preserve"> </w:t>
            </w:r>
          </w:p>
          <w:p w14:paraId="7434D832">
            <w:pPr>
              <w:spacing w:line="480" w:lineRule="atLeast"/>
              <w:ind w:firstLine="0" w:firstLineChars="0"/>
              <w:rPr>
                <w:rFonts w:hint="default" w:ascii="TimesNewRomanPSMT" w:hAnsi="TimesNewRomanPSMT" w:eastAsia="TimesNewRomanPSMT" w:cs="TimesNewRomanPSMT"/>
                <w:b w:val="0"/>
                <w:bCs w:val="0"/>
                <w:color w:val="000000"/>
                <w:sz w:val="24"/>
                <w:szCs w:val="24"/>
                <w:highlight w:val="none"/>
              </w:rPr>
            </w:pPr>
            <w:r>
              <w:rPr>
                <w:rFonts w:ascii="宋体" w:hAnsi="宋体" w:eastAsia="宋体" w:cs="宋体"/>
                <w:b w:val="0"/>
                <w:bCs w:val="0"/>
                <w:color w:val="000000"/>
                <w:sz w:val="24"/>
                <w:szCs w:val="24"/>
                <w:highlight w:val="none"/>
              </w:rPr>
              <w:t>独立董事：甘丽凝</w:t>
            </w:r>
            <w:r>
              <w:rPr>
                <w:rFonts w:hint="default" w:ascii="TimesNewRomanPSMT" w:hAnsi="TimesNewRomanPSMT" w:eastAsia="TimesNewRomanPSMT" w:cs="TimesNewRomanPSMT"/>
                <w:b w:val="0"/>
                <w:bCs w:val="0"/>
                <w:color w:val="000000"/>
                <w:sz w:val="24"/>
                <w:szCs w:val="24"/>
                <w:highlight w:val="none"/>
              </w:rPr>
              <w:t xml:space="preserve"> </w:t>
            </w:r>
          </w:p>
          <w:p w14:paraId="3CE14FEB">
            <w:pPr>
              <w:spacing w:line="480" w:lineRule="atLeast"/>
              <w:ind w:firstLine="0" w:firstLineChars="0"/>
              <w:rPr>
                <w:rFonts w:hint="default" w:ascii="TimesNewRomanPSMT" w:hAnsi="TimesNewRomanPSMT" w:eastAsia="TimesNewRomanPSMT" w:cs="TimesNewRomanPSMT"/>
                <w:b w:val="0"/>
                <w:bCs w:val="0"/>
                <w:color w:val="000000"/>
                <w:sz w:val="24"/>
                <w:szCs w:val="24"/>
                <w:highlight w:val="none"/>
              </w:rPr>
            </w:pPr>
            <w:r>
              <w:rPr>
                <w:rFonts w:ascii="宋体" w:hAnsi="宋体" w:eastAsia="宋体" w:cs="宋体"/>
                <w:b w:val="0"/>
                <w:bCs w:val="0"/>
                <w:color w:val="000000"/>
                <w:sz w:val="24"/>
                <w:szCs w:val="24"/>
                <w:highlight w:val="none"/>
              </w:rPr>
              <w:t>独立董事：罗劲</w:t>
            </w:r>
            <w:r>
              <w:rPr>
                <w:rFonts w:hint="default" w:ascii="TimesNewRomanPSMT" w:hAnsi="TimesNewRomanPSMT" w:eastAsia="TimesNewRomanPSMT" w:cs="TimesNewRomanPSMT"/>
                <w:b w:val="0"/>
                <w:bCs w:val="0"/>
                <w:color w:val="000000"/>
                <w:sz w:val="24"/>
                <w:szCs w:val="24"/>
                <w:highlight w:val="none"/>
              </w:rPr>
              <w:t xml:space="preserve"> </w:t>
            </w:r>
          </w:p>
          <w:p w14:paraId="527893E3">
            <w:pPr>
              <w:spacing w:line="480" w:lineRule="atLeast"/>
              <w:ind w:firstLine="0" w:firstLineChars="0"/>
              <w:rPr>
                <w:rFonts w:hint="default" w:ascii="TimesNewRomanPSMT" w:hAnsi="TimesNewRomanPSMT" w:eastAsia="TimesNewRomanPSMT" w:cs="TimesNewRomanPSMT"/>
                <w:b w:val="0"/>
                <w:bCs w:val="0"/>
                <w:color w:val="000000"/>
                <w:sz w:val="24"/>
                <w:szCs w:val="24"/>
                <w:highlight w:val="none"/>
              </w:rPr>
            </w:pPr>
            <w:r>
              <w:rPr>
                <w:rFonts w:ascii="宋体" w:hAnsi="宋体" w:eastAsia="宋体" w:cs="宋体"/>
                <w:b w:val="0"/>
                <w:bCs w:val="0"/>
                <w:color w:val="000000"/>
                <w:sz w:val="24"/>
                <w:szCs w:val="24"/>
                <w:highlight w:val="none"/>
              </w:rPr>
              <w:t>独立董事：苏世彦</w:t>
            </w:r>
            <w:r>
              <w:rPr>
                <w:rFonts w:hint="default" w:ascii="TimesNewRomanPSMT" w:hAnsi="TimesNewRomanPSMT" w:eastAsia="TimesNewRomanPSMT" w:cs="TimesNewRomanPSMT"/>
                <w:b w:val="0"/>
                <w:bCs w:val="0"/>
                <w:color w:val="000000"/>
                <w:sz w:val="24"/>
                <w:szCs w:val="24"/>
                <w:highlight w:val="none"/>
              </w:rPr>
              <w:t xml:space="preserve"> </w:t>
            </w:r>
          </w:p>
          <w:p w14:paraId="1FB72E75">
            <w:pPr>
              <w:spacing w:line="480" w:lineRule="atLeast"/>
              <w:ind w:firstLine="0" w:firstLineChars="0"/>
              <w:rPr>
                <w:rFonts w:hint="default" w:ascii="TimesNewRomanPSMT" w:hAnsi="TimesNewRomanPSMT" w:eastAsia="TimesNewRomanPSMT" w:cs="TimesNewRomanPSMT"/>
                <w:b w:val="0"/>
                <w:bCs w:val="0"/>
                <w:color w:val="000000"/>
                <w:sz w:val="24"/>
                <w:szCs w:val="24"/>
                <w:highlight w:val="none"/>
              </w:rPr>
            </w:pPr>
            <w:r>
              <w:rPr>
                <w:rFonts w:ascii="宋体" w:hAnsi="宋体" w:eastAsia="宋体" w:cs="宋体"/>
                <w:b w:val="0"/>
                <w:bCs w:val="0"/>
                <w:color w:val="000000"/>
                <w:sz w:val="24"/>
                <w:szCs w:val="24"/>
                <w:highlight w:val="none"/>
              </w:rPr>
              <w:t>财务总经理：崔鹏</w:t>
            </w:r>
            <w:r>
              <w:rPr>
                <w:rFonts w:hint="default" w:ascii="TimesNewRomanPSMT" w:hAnsi="TimesNewRomanPSMT" w:eastAsia="TimesNewRomanPSMT" w:cs="TimesNewRomanPSMT"/>
                <w:b w:val="0"/>
                <w:bCs w:val="0"/>
                <w:color w:val="000000"/>
                <w:sz w:val="24"/>
                <w:szCs w:val="24"/>
                <w:highlight w:val="none"/>
              </w:rPr>
              <w:t xml:space="preserve"> </w:t>
            </w:r>
          </w:p>
          <w:p w14:paraId="56D427F7">
            <w:pPr>
              <w:spacing w:line="480" w:lineRule="atLeast"/>
              <w:ind w:firstLine="0" w:firstLineChars="0"/>
              <w:rPr>
                <w:bCs/>
                <w:iCs/>
                <w:color w:val="000000"/>
                <w:highlight w:val="none"/>
              </w:rPr>
            </w:pPr>
            <w:r>
              <w:rPr>
                <w:rFonts w:ascii="宋体" w:hAnsi="宋体" w:eastAsia="宋体" w:cs="宋体"/>
                <w:b w:val="0"/>
                <w:bCs w:val="0"/>
                <w:color w:val="000000"/>
                <w:sz w:val="24"/>
                <w:szCs w:val="24"/>
                <w:highlight w:val="none"/>
              </w:rPr>
              <w:t>董事会秘书：郭沁</w:t>
            </w:r>
          </w:p>
        </w:tc>
      </w:tr>
      <w:tr w14:paraId="0AD1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12B0ACC2">
            <w:pPr>
              <w:ind w:firstLine="0" w:firstLineChars="0"/>
              <w:rPr>
                <w:bCs/>
                <w:iCs/>
                <w:color w:val="000000"/>
                <w:highlight w:val="none"/>
              </w:rPr>
            </w:pPr>
            <w:r>
              <w:rPr>
                <w:bCs/>
                <w:iCs/>
                <w:color w:val="000000"/>
                <w:highlight w:val="none"/>
              </w:rPr>
              <w:t>投资者关系活动主要内容介绍</w:t>
            </w:r>
          </w:p>
        </w:tc>
        <w:tc>
          <w:tcPr>
            <w:tcW w:w="6859" w:type="dxa"/>
            <w:tcBorders>
              <w:top w:val="single" w:color="auto" w:sz="4" w:space="0"/>
              <w:left w:val="single" w:color="auto" w:sz="4" w:space="0"/>
              <w:bottom w:val="single" w:color="auto" w:sz="4" w:space="0"/>
              <w:right w:val="single" w:color="auto" w:sz="4" w:space="0"/>
            </w:tcBorders>
            <w:shd w:val="clear" w:color="auto" w:fill="auto"/>
          </w:tcPr>
          <w:p w14:paraId="4C9D3D66">
            <w:pPr>
              <w:pStyle w:val="17"/>
              <w:numPr>
                <w:ilvl w:val="0"/>
                <w:numId w:val="1"/>
              </w:numPr>
              <w:tabs>
                <w:tab w:val="left" w:pos="598"/>
              </w:tabs>
              <w:autoSpaceDE w:val="0"/>
              <w:autoSpaceDN w:val="0"/>
              <w:adjustRightInd w:val="0"/>
              <w:ind w:firstLineChars="0"/>
              <w:rPr>
                <w:rFonts w:hint="eastAsia"/>
                <w:b/>
                <w:bCs/>
                <w:iCs/>
                <w:color w:val="000000"/>
                <w:highlight w:val="none"/>
                <w:lang w:val="en-US" w:eastAsia="zh-CN"/>
              </w:rPr>
            </w:pPr>
            <w:r>
              <w:rPr>
                <w:rFonts w:hint="eastAsia"/>
                <w:b/>
                <w:bCs/>
                <w:iCs/>
                <w:color w:val="000000"/>
                <w:highlight w:val="none"/>
                <w:lang w:val="en-US" w:eastAsia="zh-CN"/>
              </w:rPr>
              <w:t xml:space="preserve">董事长王均豪先生围绕均瑶健康的战略发展、益生菌业务、 </w:t>
            </w:r>
          </w:p>
          <w:p w14:paraId="78EA1D40">
            <w:pPr>
              <w:pStyle w:val="17"/>
              <w:numPr>
                <w:ilvl w:val="0"/>
                <w:numId w:val="0"/>
              </w:numPr>
              <w:tabs>
                <w:tab w:val="left" w:pos="598"/>
              </w:tabs>
              <w:autoSpaceDE w:val="0"/>
              <w:autoSpaceDN w:val="0"/>
              <w:adjustRightInd w:val="0"/>
              <w:ind w:leftChars="0"/>
              <w:rPr>
                <w:rFonts w:hint="eastAsia"/>
                <w:b/>
                <w:bCs/>
                <w:iCs/>
                <w:color w:val="000000"/>
                <w:highlight w:val="none"/>
                <w:lang w:val="en-US" w:eastAsia="zh-CN"/>
              </w:rPr>
            </w:pPr>
            <w:r>
              <w:rPr>
                <w:rFonts w:hint="eastAsia"/>
                <w:b/>
                <w:bCs/>
                <w:iCs/>
                <w:color w:val="000000"/>
                <w:highlight w:val="none"/>
                <w:lang w:val="en-US" w:eastAsia="zh-CN"/>
              </w:rPr>
              <w:t>市场拓展情况以及供应链业务等方面，与市场进行了沟通交流。</w:t>
            </w:r>
          </w:p>
          <w:p w14:paraId="1EE046D3">
            <w:pPr>
              <w:pStyle w:val="17"/>
              <w:numPr>
                <w:ilvl w:val="0"/>
                <w:numId w:val="0"/>
              </w:numPr>
              <w:tabs>
                <w:tab w:val="left" w:pos="598"/>
              </w:tabs>
              <w:autoSpaceDE w:val="0"/>
              <w:autoSpaceDN w:val="0"/>
              <w:adjustRightInd w:val="0"/>
              <w:ind w:leftChars="0"/>
              <w:rPr>
                <w:b/>
                <w:bCs/>
                <w:iCs/>
                <w:color w:val="000000"/>
                <w:highlight w:val="none"/>
              </w:rPr>
            </w:pPr>
            <w:r>
              <w:rPr>
                <w:rFonts w:hint="eastAsia"/>
                <w:b/>
                <w:bCs/>
                <w:iCs/>
                <w:color w:val="000000"/>
                <w:highlight w:val="none"/>
                <w:lang w:val="en-US" w:eastAsia="zh-CN"/>
              </w:rPr>
              <w:t>本次均瑶健康业绩交流会介绍了 2025 年前三季度业绩及业务经营情况。</w:t>
            </w:r>
            <w:r>
              <w:rPr>
                <w:rFonts w:hint="eastAsia"/>
                <w:b/>
                <w:bCs/>
                <w:iCs/>
                <w:color w:val="000000"/>
                <w:highlight w:val="none"/>
              </w:rPr>
              <w:t xml:space="preserve"> </w:t>
            </w:r>
          </w:p>
          <w:p w14:paraId="1D09D6E9">
            <w:pPr>
              <w:pStyle w:val="17"/>
              <w:tabs>
                <w:tab w:val="left" w:pos="598"/>
              </w:tabs>
              <w:autoSpaceDE w:val="0"/>
              <w:autoSpaceDN w:val="0"/>
              <w:adjustRightInd w:val="0"/>
              <w:ind w:left="396" w:firstLine="0" w:firstLineChars="0"/>
              <w:rPr>
                <w:b/>
                <w:bCs/>
                <w:iCs/>
                <w:color w:val="000000"/>
                <w:highlight w:val="none"/>
              </w:rPr>
            </w:pPr>
          </w:p>
          <w:p w14:paraId="1D865C59">
            <w:pPr>
              <w:pStyle w:val="17"/>
              <w:numPr>
                <w:ilvl w:val="0"/>
                <w:numId w:val="1"/>
              </w:numPr>
              <w:tabs>
                <w:tab w:val="left" w:pos="598"/>
              </w:tabs>
              <w:autoSpaceDE w:val="0"/>
              <w:autoSpaceDN w:val="0"/>
              <w:adjustRightInd w:val="0"/>
              <w:ind w:firstLineChars="0"/>
              <w:rPr>
                <w:b/>
                <w:bCs/>
                <w:iCs/>
                <w:color w:val="000000"/>
                <w:highlight w:val="none"/>
              </w:rPr>
            </w:pPr>
            <w:r>
              <w:rPr>
                <w:rFonts w:hint="eastAsia"/>
                <w:b/>
                <w:bCs/>
                <w:iCs/>
                <w:color w:val="000000"/>
                <w:highlight w:val="none"/>
              </w:rPr>
              <w:t>沟通交流问答环节：</w:t>
            </w:r>
          </w:p>
          <w:p w14:paraId="4691828C">
            <w:pPr>
              <w:pStyle w:val="17"/>
              <w:numPr>
                <w:ilvl w:val="0"/>
                <w:numId w:val="0"/>
              </w:numPr>
              <w:tabs>
                <w:tab w:val="left" w:pos="462"/>
              </w:tabs>
              <w:ind w:left="480" w:leftChars="0"/>
              <w:rPr>
                <w:b/>
                <w:bCs/>
                <w:iCs/>
                <w:color w:val="000000"/>
                <w:highlight w:val="none"/>
              </w:rPr>
            </w:pPr>
            <w:r>
              <w:rPr>
                <w:rFonts w:hint="eastAsia"/>
                <w:b/>
                <w:bCs/>
                <w:iCs/>
                <w:color w:val="000000"/>
                <w:highlight w:val="none"/>
                <w:lang w:val="en-US" w:eastAsia="zh-CN"/>
              </w:rPr>
              <w:t>1、尊敬的董秘，您好！看到国家卫健委近日受理了“灭活嗜黏蛋白阿克曼氏菌 YGMCC2645”作为新食品原料的申报事项，请问该项目是否由公司或旗下关联机构负责递交？是否与公司目前的益生菌业务布局相关？谢谢！</w:t>
            </w:r>
          </w:p>
          <w:p w14:paraId="0B67E4B5">
            <w:pPr>
              <w:pStyle w:val="17"/>
              <w:tabs>
                <w:tab w:val="left" w:pos="462"/>
              </w:tabs>
              <w:ind w:firstLine="460" w:firstLineChars="191"/>
              <w:rPr>
                <w:iCs/>
                <w:color w:val="000000"/>
                <w:highlight w:val="none"/>
              </w:rPr>
            </w:pPr>
            <w:r>
              <w:rPr>
                <w:rFonts w:hint="eastAsia"/>
                <w:b/>
                <w:bCs/>
                <w:iCs/>
                <w:color w:val="000000"/>
                <w:highlight w:val="none"/>
              </w:rPr>
              <w:t>A：</w:t>
            </w:r>
            <w:r>
              <w:rPr>
                <w:rFonts w:hint="eastAsia"/>
                <w:iCs/>
                <w:color w:val="000000"/>
                <w:highlight w:val="none"/>
              </w:rPr>
              <w:t>尊敬的投资者，您好！国家卫健委受理的灭活嗜黏蛋白阿克曼氏菌YGMCC2645 新食品原料申报，并非公司提交。公司旗下均瑶润盈已自主研发 AKKBG-001™灭活 AKK 菌等核心菌株，相关菌株已实现规模化量产并通过多项安全性验证，现已推出300亿TFU/粒AKKBG-001™标准化胶囊，经科研实证可抑制脂肪吸收、促进脂肪分解、提高能量代谢、修复胃肠黏膜损伤。后续公司将持续推进合规化与应用创新，为市场提供兼具科研背书与安全保障的健康解决方案。感谢您的关注！</w:t>
            </w:r>
          </w:p>
          <w:p w14:paraId="241253B8">
            <w:pPr>
              <w:tabs>
                <w:tab w:val="left" w:pos="462"/>
              </w:tabs>
              <w:ind w:firstLine="0" w:firstLineChars="0"/>
              <w:rPr>
                <w:iCs/>
                <w:color w:val="000000"/>
                <w:highlight w:val="none"/>
              </w:rPr>
            </w:pPr>
          </w:p>
          <w:p w14:paraId="6E228D50">
            <w:pPr>
              <w:ind w:firstLine="482"/>
              <w:rPr>
                <w:b/>
                <w:bCs/>
                <w:highlight w:val="none"/>
              </w:rPr>
            </w:pPr>
            <w:r>
              <w:rPr>
                <w:rFonts w:hint="eastAsia"/>
                <w:b/>
                <w:bCs/>
                <w:highlight w:val="none"/>
              </w:rPr>
              <w:t>2、董秘您好！近期消费板块的多家上市公司通过回购股份、举办产品体验活动等方式增强与投资者的互动。请问均瑶健康后续是否考虑采取类似方式，如面向持股一定数量的股东推出体验礼包或线下交流活动，以进一步提升品牌及股东黏性？感谢关注！</w:t>
            </w:r>
          </w:p>
          <w:p w14:paraId="64393118">
            <w:pPr>
              <w:pStyle w:val="17"/>
              <w:tabs>
                <w:tab w:val="left" w:pos="462"/>
              </w:tabs>
              <w:ind w:firstLine="480"/>
              <w:rPr>
                <w:iCs/>
                <w:color w:val="000000"/>
                <w:highlight w:val="none"/>
              </w:rPr>
            </w:pPr>
            <w:r>
              <w:rPr>
                <w:rFonts w:hint="eastAsia"/>
                <w:b/>
                <w:bCs/>
                <w:iCs/>
                <w:color w:val="000000"/>
                <w:highlight w:val="none"/>
              </w:rPr>
              <w:t>A：</w:t>
            </w:r>
            <w:r>
              <w:rPr>
                <w:rFonts w:hint="eastAsia"/>
                <w:iCs/>
                <w:color w:val="000000"/>
                <w:highlight w:val="none"/>
              </w:rPr>
              <w:t>尊敬的投资者，您好！感谢您的关注与建议。公司已通过股份回购、现金分红等方式践行股东回报承诺。对于股东产品体验、线下交流等互动模式，我们将结合自身益生菌产业特色与产业及资本双健康生态定位审慎研究，后续将推进符合公司发展战略与股东利益的相关举措，持续提升品牌与股东黏性。感谢您的关注！</w:t>
            </w:r>
          </w:p>
          <w:p w14:paraId="3FBC0180">
            <w:pPr>
              <w:tabs>
                <w:tab w:val="left" w:pos="462"/>
              </w:tabs>
              <w:ind w:firstLine="0" w:firstLineChars="0"/>
              <w:rPr>
                <w:rFonts w:hint="eastAsia"/>
                <w:iCs/>
                <w:color w:val="000000"/>
                <w:highlight w:val="none"/>
              </w:rPr>
            </w:pPr>
          </w:p>
          <w:p w14:paraId="7B4C866C">
            <w:pPr>
              <w:ind w:firstLine="482"/>
              <w:rPr>
                <w:rFonts w:hint="eastAsia" w:eastAsia="宋体"/>
                <w:b/>
                <w:bCs/>
                <w:highlight w:val="none"/>
                <w:lang w:eastAsia="zh-CN"/>
              </w:rPr>
            </w:pPr>
            <w:r>
              <w:rPr>
                <w:rFonts w:hint="eastAsia"/>
                <w:b/>
                <w:bCs/>
                <w:highlight w:val="none"/>
              </w:rPr>
              <w:t>3、新食品原料——灭活嗜黏蛋白阿克曼氏菌YGMCC2645，请问是贵公司申请的么？</w:t>
            </w:r>
          </w:p>
          <w:p w14:paraId="4B78CC49">
            <w:pPr>
              <w:pStyle w:val="17"/>
              <w:tabs>
                <w:tab w:val="left" w:pos="462"/>
              </w:tabs>
              <w:ind w:firstLine="460" w:firstLineChars="191"/>
              <w:rPr>
                <w:rFonts w:hint="eastAsia"/>
                <w:iCs/>
                <w:color w:val="000000"/>
                <w:sz w:val="22"/>
                <w:szCs w:val="22"/>
                <w:highlight w:val="none"/>
              </w:rPr>
            </w:pPr>
            <w:r>
              <w:rPr>
                <w:rFonts w:hint="eastAsia"/>
                <w:b/>
                <w:bCs/>
                <w:iCs/>
                <w:color w:val="000000"/>
                <w:highlight w:val="none"/>
              </w:rPr>
              <w:t>A：</w:t>
            </w:r>
            <w:r>
              <w:rPr>
                <w:rFonts w:hint="eastAsia"/>
                <w:iCs/>
                <w:color w:val="000000"/>
                <w:highlight w:val="none"/>
              </w:rPr>
              <w:t>尊敬的投资者，您好！灭活嗜黏蛋白阿克曼氏菌YGMCC2645 并非公司申请。公司旗下均瑶润盈已自主研发 AKKBG-001™灭活 AKK 菌等核心菌株，相关菌株已实现规模化量产并通过多项安全性验证，现已推出300亿TFU/粒AKKBG-001™标准化胶囊，经科研实证可抑制脂肪吸收、促进脂肪分解、提高能量代谢、修复胃肠黏膜损伤。后续公司将持续推进合规化与应用创新，为市场提供兼具科研背书与安全保障的健康解决方案。</w:t>
            </w:r>
          </w:p>
          <w:p w14:paraId="1E0205DA">
            <w:pPr>
              <w:pStyle w:val="17"/>
              <w:tabs>
                <w:tab w:val="left" w:pos="462"/>
              </w:tabs>
              <w:ind w:firstLine="458" w:firstLineChars="191"/>
              <w:rPr>
                <w:rFonts w:hint="eastAsia"/>
                <w:iCs/>
                <w:color w:val="000000"/>
                <w:highlight w:val="none"/>
              </w:rPr>
            </w:pPr>
          </w:p>
          <w:p w14:paraId="7441EDD9">
            <w:pPr>
              <w:pStyle w:val="17"/>
              <w:shd w:val="clear"/>
              <w:tabs>
                <w:tab w:val="left" w:pos="462"/>
              </w:tabs>
              <w:ind w:firstLine="482"/>
              <w:rPr>
                <w:rFonts w:hint="eastAsia"/>
                <w:b/>
                <w:bCs/>
                <w:iCs/>
                <w:color w:val="000000"/>
                <w:highlight w:val="none"/>
              </w:rPr>
            </w:pPr>
            <w:r>
              <w:rPr>
                <w:rFonts w:hint="eastAsia"/>
                <w:b/>
                <w:bCs/>
                <w:iCs/>
                <w:color w:val="000000"/>
                <w:highlight w:val="none"/>
              </w:rPr>
              <w:t>4、国家卫健委在11月14日受理一款灭活AKK菌申报新食品原料——灭活嗜黏蛋白阿克曼氏菌YGMCC2645，请问是贵公司申请的么？</w:t>
            </w:r>
          </w:p>
          <w:p w14:paraId="1215DBFA">
            <w:pPr>
              <w:pStyle w:val="17"/>
              <w:tabs>
                <w:tab w:val="left" w:pos="462"/>
              </w:tabs>
              <w:ind w:firstLine="460" w:firstLineChars="191"/>
              <w:rPr>
                <w:rFonts w:hint="eastAsia"/>
                <w:iCs/>
                <w:color w:val="000000"/>
                <w:highlight w:val="none"/>
              </w:rPr>
            </w:pPr>
            <w:r>
              <w:rPr>
                <w:rFonts w:hint="eastAsia"/>
                <w:b/>
                <w:bCs/>
                <w:iCs/>
                <w:color w:val="000000"/>
                <w:highlight w:val="none"/>
              </w:rPr>
              <w:t>A：</w:t>
            </w:r>
            <w:r>
              <w:rPr>
                <w:rFonts w:hint="eastAsia"/>
                <w:iCs/>
                <w:color w:val="000000"/>
                <w:highlight w:val="none"/>
              </w:rPr>
              <w:t>尊敬的投资者，您好！国家卫健委 11 月 14 日受理的灭活嗜黏蛋白阿克曼氏菌YGMCC2645 新食品原料申报，并非公司提交。公司旗下均瑶润盈已自主研发 AKKBG-001™灭活 AKK 菌等核心菌株，相关菌株已实现规模化量产并通过多项安全性验证，现已推出300亿TFU/粒AKKBG-001™标准化胶囊，经科研实证可抑制脂肪吸收、促进脂肪分解、提高能量代谢、修复胃肠黏膜损伤。后续公司将持续推进合规化与应用创新，为市场提供兼具科研背书与安全保障的健康解决方案。</w:t>
            </w:r>
          </w:p>
          <w:p w14:paraId="3CE510E1">
            <w:pPr>
              <w:pStyle w:val="17"/>
              <w:tabs>
                <w:tab w:val="left" w:pos="462"/>
              </w:tabs>
              <w:ind w:firstLine="458" w:firstLineChars="191"/>
              <w:rPr>
                <w:rFonts w:hint="eastAsia"/>
                <w:iCs/>
                <w:color w:val="000000"/>
                <w:highlight w:val="none"/>
              </w:rPr>
            </w:pPr>
          </w:p>
          <w:p w14:paraId="0F17AF6B">
            <w:pPr>
              <w:pStyle w:val="17"/>
              <w:shd w:val="clear"/>
              <w:tabs>
                <w:tab w:val="left" w:pos="462"/>
              </w:tabs>
              <w:ind w:firstLine="482"/>
              <w:rPr>
                <w:rFonts w:hint="eastAsia" w:eastAsia="宋体"/>
                <w:b/>
                <w:bCs/>
                <w:iCs/>
                <w:color w:val="000000"/>
                <w:highlight w:val="none"/>
                <w:lang w:eastAsia="zh-CN"/>
              </w:rPr>
            </w:pPr>
            <w:r>
              <w:rPr>
                <w:rFonts w:hint="eastAsia"/>
                <w:b/>
                <w:bCs/>
                <w:iCs/>
                <w:color w:val="000000"/>
                <w:highlight w:val="none"/>
              </w:rPr>
              <w:t>5、作为均瑶的老持股股东，均瑶何时可以突破上市的价格，让我们这样的老股东真的可以享受公司的发展</w:t>
            </w:r>
            <w:r>
              <w:rPr>
                <w:rFonts w:hint="eastAsia"/>
                <w:b/>
                <w:bCs/>
                <w:iCs/>
                <w:color w:val="000000"/>
                <w:highlight w:val="none"/>
                <w:lang w:eastAsia="zh-CN"/>
              </w:rPr>
              <w:t>。</w:t>
            </w:r>
          </w:p>
          <w:p w14:paraId="42167FD0">
            <w:pPr>
              <w:pStyle w:val="17"/>
              <w:tabs>
                <w:tab w:val="left" w:pos="462"/>
              </w:tabs>
              <w:ind w:firstLine="480"/>
              <w:rPr>
                <w:rFonts w:hint="eastAsia" w:eastAsia="宋体"/>
                <w:iCs/>
                <w:color w:val="000000"/>
                <w:highlight w:val="none"/>
                <w:lang w:eastAsia="zh-CN"/>
              </w:rPr>
            </w:pPr>
            <w:r>
              <w:rPr>
                <w:rFonts w:hint="eastAsia"/>
                <w:b/>
                <w:bCs/>
                <w:iCs/>
                <w:color w:val="000000"/>
                <w:highlight w:val="none"/>
              </w:rPr>
              <w:t>A：</w:t>
            </w:r>
            <w:r>
              <w:rPr>
                <w:rFonts w:hint="eastAsia"/>
                <w:iCs/>
                <w:color w:val="000000"/>
                <w:highlight w:val="none"/>
              </w:rPr>
              <w:t>尊敬的投资者，您好！非常感谢您长期以来的信任与陪伴！公司始终将股东利益放在重要位置。当前公司益生菌食品业务同增长60.32%、海外收入增长 72.20%，新品与渠道拓展成效显著，经营韧性持续凸显。股价波动受多重市场因素影响，但我们会聚焦核心业务深耕、持续提升经营质量，以扎实业绩回报您的长期支持与坚守。感谢您的关注</w:t>
            </w:r>
            <w:r>
              <w:rPr>
                <w:rFonts w:hint="eastAsia"/>
                <w:iCs/>
                <w:color w:val="000000"/>
                <w:highlight w:val="none"/>
                <w:lang w:eastAsia="zh-CN"/>
              </w:rPr>
              <w:t>！</w:t>
            </w:r>
          </w:p>
          <w:p w14:paraId="28B1B018">
            <w:pPr>
              <w:pStyle w:val="17"/>
              <w:shd w:val="clear"/>
              <w:tabs>
                <w:tab w:val="left" w:pos="462"/>
              </w:tabs>
              <w:ind w:firstLine="482"/>
              <w:rPr>
                <w:rFonts w:hint="eastAsia"/>
                <w:b/>
                <w:bCs/>
                <w:iCs/>
                <w:color w:val="000000"/>
                <w:highlight w:val="none"/>
              </w:rPr>
            </w:pPr>
          </w:p>
          <w:p w14:paraId="44E3EF44">
            <w:pPr>
              <w:pStyle w:val="17"/>
              <w:shd w:val="clear"/>
              <w:tabs>
                <w:tab w:val="left" w:pos="462"/>
              </w:tabs>
              <w:ind w:firstLine="482"/>
              <w:rPr>
                <w:b/>
                <w:bCs/>
                <w:iCs/>
                <w:color w:val="000000"/>
                <w:highlight w:val="none"/>
              </w:rPr>
            </w:pPr>
            <w:r>
              <w:rPr>
                <w:rFonts w:hint="eastAsia"/>
                <w:b/>
                <w:bCs/>
                <w:iCs/>
                <w:color w:val="000000"/>
                <w:highlight w:val="none"/>
              </w:rPr>
              <w:t>6、王总，现在有好多上市公司为了维护股价又促进产品销售，设计出好多回馈股东的市场计划，例如峨眉山，均瑶公司是否已经跟上了这种策略？</w:t>
            </w:r>
          </w:p>
          <w:p w14:paraId="62AF9011">
            <w:pPr>
              <w:pStyle w:val="17"/>
              <w:tabs>
                <w:tab w:val="left" w:pos="462"/>
              </w:tabs>
              <w:ind w:firstLine="460" w:firstLineChars="191"/>
              <w:rPr>
                <w:rFonts w:hint="eastAsia"/>
                <w:iCs/>
                <w:color w:val="000000"/>
                <w:highlight w:val="none"/>
              </w:rPr>
            </w:pPr>
            <w:r>
              <w:rPr>
                <w:rFonts w:hint="eastAsia"/>
                <w:b/>
                <w:bCs/>
                <w:iCs/>
                <w:color w:val="000000"/>
                <w:highlight w:val="none"/>
              </w:rPr>
              <w:t>A：</w:t>
            </w:r>
            <w:r>
              <w:rPr>
                <w:rFonts w:hint="eastAsia"/>
                <w:iCs/>
                <w:color w:val="000000"/>
                <w:highlight w:val="none"/>
              </w:rPr>
              <w:t>尊敬的投资者，您好！公司关注到诸如峨眉山等策略，公司目前已通过现金分红、股份回购等方式践行股东回报承诺。对于产品与股东回馈结合的相关模式，我们正结合自身业务特点与产业及资本健康生态定位审慎研究，后续将推进符合公司发展与股东利益的相关举措。感谢您的关注！</w:t>
            </w:r>
          </w:p>
          <w:p w14:paraId="4F83A633">
            <w:pPr>
              <w:tabs>
                <w:tab w:val="left" w:pos="4312"/>
              </w:tabs>
              <w:ind w:firstLine="0" w:firstLineChars="0"/>
              <w:rPr>
                <w:iCs/>
                <w:color w:val="000000"/>
                <w:highlight w:val="none"/>
              </w:rPr>
            </w:pPr>
            <w:r>
              <w:rPr>
                <w:rFonts w:hint="eastAsia"/>
                <w:iCs/>
                <w:color w:val="000000"/>
                <w:highlight w:val="none"/>
              </w:rPr>
              <w:tab/>
            </w:r>
          </w:p>
          <w:p w14:paraId="088BD0F1">
            <w:pPr>
              <w:pStyle w:val="17"/>
              <w:shd w:val="clear"/>
              <w:tabs>
                <w:tab w:val="left" w:pos="462"/>
              </w:tabs>
              <w:ind w:firstLine="482"/>
              <w:rPr>
                <w:rFonts w:hint="eastAsia" w:eastAsia="宋体"/>
                <w:b/>
                <w:bCs/>
                <w:iCs/>
                <w:color w:val="000000"/>
                <w:highlight w:val="none"/>
                <w:lang w:eastAsia="zh-CN"/>
              </w:rPr>
            </w:pPr>
            <w:r>
              <w:rPr>
                <w:rFonts w:hint="eastAsia"/>
                <w:b/>
                <w:bCs/>
                <w:iCs/>
                <w:color w:val="000000"/>
                <w:highlight w:val="none"/>
              </w:rPr>
              <w:t>7、针对于益生菌品类，公司是否尝试更高规格的医用领域？</w:t>
            </w:r>
          </w:p>
          <w:p w14:paraId="793F239E">
            <w:pPr>
              <w:pStyle w:val="17"/>
              <w:tabs>
                <w:tab w:val="left" w:pos="462"/>
              </w:tabs>
              <w:ind w:firstLine="460" w:firstLineChars="191"/>
              <w:rPr>
                <w:rFonts w:hint="eastAsia"/>
                <w:iCs/>
                <w:color w:val="000000"/>
                <w:highlight w:val="none"/>
              </w:rPr>
            </w:pPr>
            <w:r>
              <w:rPr>
                <w:rFonts w:hint="eastAsia"/>
                <w:b/>
                <w:bCs/>
                <w:iCs/>
                <w:color w:val="000000"/>
                <w:highlight w:val="none"/>
              </w:rPr>
              <w:t>A：</w:t>
            </w:r>
            <w:r>
              <w:rPr>
                <w:rFonts w:hint="eastAsia"/>
                <w:iCs/>
                <w:color w:val="000000"/>
                <w:highlight w:val="none"/>
              </w:rPr>
              <w:t>尊敬的投资者，您好！公司将味动力经典产品绑定餐饮与零售场景，跨界合作深化品牌影响经典乳酸菌产品进入广隆蛋挞王、农夫山泉芝麻店等特通渠道，同时与多个品牌达成产品原料端合作，推动“万物皆可味动力”的创意概念落地。感谢您的关注！</w:t>
            </w:r>
          </w:p>
          <w:p w14:paraId="5B3AC5F4">
            <w:pPr>
              <w:tabs>
                <w:tab w:val="left" w:pos="462"/>
              </w:tabs>
              <w:ind w:firstLine="0" w:firstLineChars="0"/>
              <w:rPr>
                <w:iCs/>
                <w:color w:val="000000"/>
                <w:highlight w:val="none"/>
              </w:rPr>
            </w:pPr>
          </w:p>
          <w:p w14:paraId="6ABB5200">
            <w:pPr>
              <w:pStyle w:val="17"/>
              <w:numPr>
                <w:ilvl w:val="0"/>
                <w:numId w:val="2"/>
              </w:numPr>
              <w:shd w:val="clear"/>
              <w:tabs>
                <w:tab w:val="left" w:pos="462"/>
              </w:tabs>
              <w:ind w:left="20" w:leftChars="0" w:firstLine="460" w:firstLineChars="0"/>
              <w:rPr>
                <w:b/>
                <w:bCs/>
                <w:iCs/>
                <w:color w:val="000000"/>
                <w:highlight w:val="none"/>
              </w:rPr>
            </w:pPr>
            <w:r>
              <w:rPr>
                <w:rFonts w:hint="eastAsia"/>
                <w:b/>
                <w:bCs/>
                <w:iCs/>
                <w:color w:val="000000"/>
                <w:highlight w:val="none"/>
              </w:rPr>
              <w:t>公司在深化经典乳酸菌产品的品牌影响时，采取了哪类跨界合作形式？</w:t>
            </w:r>
          </w:p>
          <w:p w14:paraId="16625793">
            <w:pPr>
              <w:pStyle w:val="17"/>
              <w:tabs>
                <w:tab w:val="left" w:pos="462"/>
              </w:tabs>
              <w:ind w:firstLine="482"/>
              <w:rPr>
                <w:rFonts w:hint="eastAsia"/>
                <w:iCs/>
                <w:color w:val="000000"/>
                <w:highlight w:val="none"/>
              </w:rPr>
            </w:pPr>
            <w:r>
              <w:rPr>
                <w:rFonts w:hint="eastAsia"/>
                <w:b/>
                <w:bCs/>
                <w:iCs/>
                <w:color w:val="000000"/>
                <w:highlight w:val="none"/>
              </w:rPr>
              <w:t>A：</w:t>
            </w:r>
            <w:r>
              <w:rPr>
                <w:rFonts w:hint="eastAsia"/>
                <w:iCs/>
                <w:color w:val="000000"/>
                <w:highlight w:val="none"/>
              </w:rPr>
              <w:t>尊敬的投资者，您好！公司将味动力经典产品绑定餐饮与零售场景，跨界合作深化品牌影响经典乳酸菌产品进入广隆蛋挞王、农夫山泉芝麻店等特通渠道，同时与多个品牌达成产品原料端合作，推动“万物皆可味动力”的创意概念落地。感谢您的关注！</w:t>
            </w:r>
          </w:p>
          <w:p w14:paraId="6A95FB82">
            <w:pPr>
              <w:shd w:val="clear"/>
              <w:tabs>
                <w:tab w:val="left" w:pos="462"/>
              </w:tabs>
              <w:ind w:firstLine="0" w:firstLineChars="0"/>
              <w:rPr>
                <w:rFonts w:hint="eastAsia"/>
                <w:iCs/>
                <w:color w:val="000000"/>
                <w:highlight w:val="none"/>
              </w:rPr>
            </w:pPr>
          </w:p>
          <w:p w14:paraId="4F64A3D6">
            <w:pPr>
              <w:pStyle w:val="17"/>
              <w:shd w:val="clear"/>
              <w:tabs>
                <w:tab w:val="left" w:pos="462"/>
                <w:tab w:val="left" w:pos="882"/>
                <w:tab w:val="left" w:pos="1023"/>
              </w:tabs>
              <w:ind w:firstLine="482"/>
              <w:rPr>
                <w:rFonts w:hint="eastAsia" w:eastAsia="宋体"/>
                <w:b/>
                <w:bCs/>
                <w:iCs/>
                <w:color w:val="000000"/>
                <w:highlight w:val="none"/>
                <w:lang w:eastAsia="zh-CN"/>
              </w:rPr>
            </w:pPr>
            <w:r>
              <w:rPr>
                <w:rFonts w:hint="eastAsia"/>
                <w:b/>
                <w:bCs/>
                <w:iCs/>
                <w:color w:val="000000"/>
                <w:highlight w:val="none"/>
              </w:rPr>
              <w:t>9、监管层对于上市公司的市值管理提出了更高的要求，公司在市值管理方面有哪些想法？</w:t>
            </w:r>
          </w:p>
          <w:p w14:paraId="580EA465">
            <w:pPr>
              <w:pStyle w:val="17"/>
              <w:tabs>
                <w:tab w:val="left" w:pos="462"/>
              </w:tabs>
              <w:ind w:firstLine="460" w:firstLineChars="191"/>
              <w:rPr>
                <w:rFonts w:hint="eastAsia"/>
                <w:iCs/>
                <w:color w:val="000000"/>
                <w:highlight w:val="none"/>
              </w:rPr>
            </w:pPr>
            <w:r>
              <w:rPr>
                <w:rFonts w:hint="eastAsia"/>
                <w:b/>
                <w:bCs/>
                <w:iCs/>
                <w:color w:val="000000"/>
                <w:highlight w:val="none"/>
              </w:rPr>
              <w:t>A：</w:t>
            </w:r>
            <w:r>
              <w:rPr>
                <w:rFonts w:hint="eastAsia"/>
                <w:iCs/>
                <w:color w:val="000000"/>
                <w:highlight w:val="none"/>
              </w:rPr>
              <w:t>尊敬的投资者，您好！公司积极响应国家政策号召，结合行业发展变化、市场客户需求以及公司实际情况，通过夯实基础管理、提升经营业绩、整合各方资源、加强与投资者沟通交流等举措，以期为公司的市值管理加持赋能，为投资者带来投资回报。感谢您对公司的关注！</w:t>
            </w:r>
          </w:p>
          <w:p w14:paraId="30ECE69B">
            <w:pPr>
              <w:pStyle w:val="17"/>
              <w:tabs>
                <w:tab w:val="left" w:pos="462"/>
              </w:tabs>
              <w:ind w:firstLine="458" w:firstLineChars="191"/>
              <w:rPr>
                <w:rFonts w:hint="eastAsia"/>
                <w:iCs/>
                <w:color w:val="000000"/>
                <w:highlight w:val="none"/>
              </w:rPr>
            </w:pPr>
          </w:p>
          <w:p w14:paraId="58A8B601">
            <w:pPr>
              <w:pStyle w:val="17"/>
              <w:shd w:val="clear"/>
              <w:tabs>
                <w:tab w:val="left" w:pos="462"/>
                <w:tab w:val="left" w:pos="882"/>
                <w:tab w:val="left" w:pos="1023"/>
              </w:tabs>
              <w:ind w:firstLine="482"/>
              <w:rPr>
                <w:rFonts w:hint="eastAsia"/>
                <w:b/>
                <w:bCs/>
                <w:iCs/>
                <w:color w:val="000000"/>
                <w:highlight w:val="none"/>
              </w:rPr>
            </w:pPr>
            <w:r>
              <w:rPr>
                <w:rFonts w:hint="eastAsia"/>
                <w:b/>
                <w:bCs/>
                <w:iCs/>
                <w:color w:val="000000"/>
                <w:highlight w:val="none"/>
              </w:rPr>
              <w:t>10、公司在产品端和渠道端分别做了哪些布局？</w:t>
            </w:r>
          </w:p>
          <w:p w14:paraId="2B522E93">
            <w:pPr>
              <w:ind w:firstLine="482"/>
              <w:rPr>
                <w:rFonts w:hint="eastAsia"/>
                <w:highlight w:val="none"/>
                <w:lang w:val="en-US" w:eastAsia="zh-CN"/>
              </w:rPr>
            </w:pPr>
            <w:r>
              <w:rPr>
                <w:rFonts w:hint="eastAsia"/>
                <w:b/>
                <w:bCs/>
                <w:iCs/>
                <w:color w:val="000000"/>
                <w:highlight w:val="none"/>
              </w:rPr>
              <w:t>A：</w:t>
            </w:r>
            <w:r>
              <w:rPr>
                <w:rFonts w:hint="eastAsia"/>
                <w:highlight w:val="none"/>
              </w:rPr>
              <w:t>尊敬的投资者，您好！为构建多品类、广覆盖的市场体系，公司在渠道与产品布局上成效显著，构建了全场景的市场渗透体系：功能性饮品中，味动力系列入驻罗森、711 等主流渠道覆盖多区域，“每日红颜” 进新佳宜聚焦女性客群；“每日营养” 系列进驻智能零售终端，覆盖京沪苏拓宽即时消费场景；益生菌轻乳汽水等新品导入便利店商超及智能自贩网络，多品类矩阵成型；经典乳酸菌产品进特通渠道并开展原料跨界合作，口香微泡含片进大参林实现药房渠道破冰。后端则建成低温活菌生产基地，冷藏运输覆盖华东并向全国延伸，保障产品活性与供应效率。感谢您的关注！</w:t>
            </w:r>
          </w:p>
          <w:p w14:paraId="68B93327">
            <w:pPr>
              <w:pStyle w:val="17"/>
              <w:tabs>
                <w:tab w:val="left" w:pos="462"/>
              </w:tabs>
              <w:ind w:firstLine="458" w:firstLineChars="191"/>
              <w:rPr>
                <w:rFonts w:hint="eastAsia"/>
                <w:iCs/>
                <w:color w:val="000000"/>
                <w:highlight w:val="none"/>
              </w:rPr>
            </w:pPr>
          </w:p>
          <w:p w14:paraId="1E43A9B4">
            <w:pPr>
              <w:pStyle w:val="17"/>
              <w:shd w:val="clear"/>
              <w:tabs>
                <w:tab w:val="left" w:pos="462"/>
                <w:tab w:val="left" w:pos="882"/>
                <w:tab w:val="left" w:pos="1023"/>
              </w:tabs>
              <w:ind w:firstLine="482"/>
              <w:rPr>
                <w:rFonts w:hint="eastAsia"/>
                <w:b/>
                <w:bCs/>
                <w:iCs/>
                <w:color w:val="000000"/>
                <w:highlight w:val="none"/>
              </w:rPr>
            </w:pPr>
            <w:r>
              <w:rPr>
                <w:rFonts w:hint="eastAsia"/>
                <w:b/>
                <w:bCs/>
                <w:iCs/>
                <w:color w:val="000000"/>
                <w:highlight w:val="none"/>
              </w:rPr>
              <w:t>1</w:t>
            </w:r>
            <w:r>
              <w:rPr>
                <w:rFonts w:hint="eastAsia"/>
                <w:b/>
                <w:bCs/>
                <w:iCs/>
                <w:color w:val="000000"/>
                <w:highlight w:val="none"/>
                <w:lang w:val="en-US" w:eastAsia="zh-CN"/>
              </w:rPr>
              <w:t>1</w:t>
            </w:r>
            <w:r>
              <w:rPr>
                <w:rFonts w:hint="eastAsia"/>
                <w:b/>
                <w:bCs/>
                <w:iCs/>
                <w:color w:val="000000"/>
                <w:highlight w:val="none"/>
              </w:rPr>
              <w:t>、2025年前三季度均瑶健康线上渠道的增长情况如何？这块业务对公司整体业绩有何贡献？</w:t>
            </w:r>
          </w:p>
          <w:p w14:paraId="106CF319">
            <w:pPr>
              <w:ind w:firstLine="482"/>
              <w:rPr>
                <w:rFonts w:hint="eastAsia"/>
                <w:highlight w:val="none"/>
              </w:rPr>
            </w:pPr>
            <w:r>
              <w:rPr>
                <w:rFonts w:hint="eastAsia"/>
                <w:b/>
                <w:bCs/>
                <w:iCs/>
                <w:color w:val="000000"/>
                <w:highlight w:val="none"/>
              </w:rPr>
              <w:t>A：</w:t>
            </w:r>
            <w:r>
              <w:rPr>
                <w:rFonts w:hint="eastAsia"/>
                <w:highlight w:val="none"/>
              </w:rPr>
              <w:t>尊敬的投资者，您好！前三季度，公司线上渠道实现突破增长，呈现出强劲的发展韧性，线上电商渠道收入同比增长120.84% 。这一增速远超公司整体营收变动幅度，成为 2025 年前三季度拉动业绩增长的核心 “引擎” 之一，与海外业务共同构成公司两大增长极。感谢您的关注！</w:t>
            </w:r>
          </w:p>
          <w:p w14:paraId="5ED355E2">
            <w:pPr>
              <w:pStyle w:val="17"/>
              <w:tabs>
                <w:tab w:val="left" w:pos="462"/>
              </w:tabs>
              <w:ind w:firstLine="458" w:firstLineChars="191"/>
              <w:rPr>
                <w:rFonts w:hint="eastAsia"/>
                <w:iCs/>
                <w:color w:val="000000"/>
                <w:highlight w:val="none"/>
              </w:rPr>
            </w:pPr>
          </w:p>
          <w:p w14:paraId="4B32118C">
            <w:pPr>
              <w:pStyle w:val="17"/>
              <w:shd w:val="clear"/>
              <w:tabs>
                <w:tab w:val="left" w:pos="462"/>
                <w:tab w:val="left" w:pos="882"/>
                <w:tab w:val="left" w:pos="1023"/>
              </w:tabs>
              <w:ind w:firstLine="482"/>
              <w:rPr>
                <w:rFonts w:hint="eastAsia"/>
                <w:b/>
                <w:bCs/>
                <w:iCs/>
                <w:color w:val="000000"/>
                <w:highlight w:val="none"/>
              </w:rPr>
            </w:pPr>
            <w:r>
              <w:rPr>
                <w:rFonts w:hint="eastAsia"/>
                <w:b/>
                <w:bCs/>
                <w:iCs/>
                <w:color w:val="000000"/>
                <w:highlight w:val="none"/>
              </w:rPr>
              <w:t>1</w:t>
            </w:r>
            <w:r>
              <w:rPr>
                <w:rFonts w:hint="eastAsia"/>
                <w:b/>
                <w:bCs/>
                <w:iCs/>
                <w:color w:val="000000"/>
                <w:highlight w:val="none"/>
                <w:lang w:val="en-US" w:eastAsia="zh-CN"/>
              </w:rPr>
              <w:t>2</w:t>
            </w:r>
            <w:r>
              <w:rPr>
                <w:rFonts w:hint="eastAsia"/>
                <w:b/>
                <w:bCs/>
                <w:iCs/>
                <w:color w:val="000000"/>
                <w:highlight w:val="none"/>
              </w:rPr>
              <w:t>、益生菌国际认证对于公司海外拓客方面有什么作用？</w:t>
            </w:r>
          </w:p>
          <w:p w14:paraId="2731DB6A">
            <w:pPr>
              <w:ind w:firstLine="482"/>
              <w:rPr>
                <w:rFonts w:hint="eastAsia"/>
                <w:highlight w:val="none"/>
                <w:lang w:eastAsia="zh-CN"/>
              </w:rPr>
            </w:pPr>
            <w:r>
              <w:rPr>
                <w:rFonts w:hint="eastAsia"/>
                <w:b/>
                <w:bCs/>
                <w:iCs/>
                <w:color w:val="000000"/>
                <w:highlight w:val="none"/>
              </w:rPr>
              <w:t>A：</w:t>
            </w:r>
            <w:r>
              <w:rPr>
                <w:rFonts w:hint="eastAsia"/>
                <w:highlight w:val="none"/>
              </w:rPr>
              <w:t>尊敬的投资者，您好！公司建立适配全球市场的合规体系，核心菌株通过多国认证，其中 AKK 系列菌株的国际认证为欧美市场拓展奠定基础。海外服务体系不断完善，针对不同区域客户需求提供定制化解决方案，多数客户已进入稳定供应阶段，为后续持续增长筑牢根基</w:t>
            </w:r>
            <w:r>
              <w:rPr>
                <w:rFonts w:hint="eastAsia"/>
                <w:highlight w:val="none"/>
                <w:lang w:eastAsia="zh-CN"/>
              </w:rPr>
              <w:t>。</w:t>
            </w:r>
          </w:p>
          <w:p w14:paraId="396FDEAC">
            <w:pPr>
              <w:ind w:firstLine="482"/>
              <w:rPr>
                <w:rFonts w:hint="eastAsia"/>
                <w:highlight w:val="none"/>
                <w:lang w:eastAsia="zh-CN"/>
              </w:rPr>
            </w:pPr>
          </w:p>
          <w:p w14:paraId="706C3708">
            <w:pPr>
              <w:pStyle w:val="17"/>
              <w:shd w:val="clear"/>
              <w:tabs>
                <w:tab w:val="left" w:pos="462"/>
                <w:tab w:val="left" w:pos="882"/>
                <w:tab w:val="left" w:pos="1023"/>
              </w:tabs>
              <w:ind w:firstLine="482"/>
              <w:rPr>
                <w:rFonts w:hint="eastAsia"/>
                <w:b/>
                <w:bCs/>
                <w:iCs/>
                <w:color w:val="000000"/>
                <w:highlight w:val="none"/>
              </w:rPr>
            </w:pPr>
            <w:r>
              <w:rPr>
                <w:rFonts w:hint="eastAsia"/>
                <w:b/>
                <w:bCs/>
                <w:iCs/>
                <w:color w:val="000000"/>
                <w:highlight w:val="none"/>
              </w:rPr>
              <w:t>1</w:t>
            </w:r>
            <w:r>
              <w:rPr>
                <w:rFonts w:hint="eastAsia"/>
                <w:b/>
                <w:bCs/>
                <w:iCs/>
                <w:color w:val="000000"/>
                <w:highlight w:val="none"/>
                <w:lang w:val="en-US" w:eastAsia="zh-CN"/>
              </w:rPr>
              <w:t>3</w:t>
            </w:r>
            <w:r>
              <w:rPr>
                <w:rFonts w:hint="eastAsia"/>
                <w:b/>
                <w:bCs/>
                <w:iCs/>
                <w:color w:val="000000"/>
                <w:highlight w:val="none"/>
              </w:rPr>
              <w:t>、前三季度均瑶健康线下渠道有哪些重要布局？</w:t>
            </w:r>
          </w:p>
          <w:p w14:paraId="30509240">
            <w:pPr>
              <w:ind w:firstLine="482"/>
              <w:rPr>
                <w:rFonts w:hint="eastAsia"/>
                <w:highlight w:val="none"/>
                <w:lang w:eastAsia="zh-CN"/>
              </w:rPr>
            </w:pPr>
            <w:r>
              <w:rPr>
                <w:rFonts w:hint="eastAsia"/>
                <w:b/>
                <w:bCs/>
                <w:iCs/>
                <w:color w:val="000000"/>
                <w:highlight w:val="none"/>
              </w:rPr>
              <w:t>A：</w:t>
            </w:r>
            <w:r>
              <w:rPr>
                <w:rFonts w:hint="eastAsia"/>
                <w:highlight w:val="none"/>
              </w:rPr>
              <w:t>尊敬的投资者，您好！公司2025 年前三季度，均瑶健康线下渠道持续深耕高端场景，功能性乳饮品 “每日美梦”“每日睛彩” 覆盖华东 2700 家罗森便利店、上海 70 家奥乐齐超市；“每日营养” 系列进驻上海 2000 台 CITYBOX 魔盒等智能终端；“每日红颜” 入驻华中 1200 家新佳宜便利店，益生菌轻乳汽水、益生菌果汁及低温活菌瓶等新品，快速导入可好、万嘉、联华、壹度、每日每夜、八点半等便利店与商超系统，并同步覆盖蓝鲸、云盒、绿藤等智能自贩网络，实现多品类、广覆盖的终端布局，构建多维度终端覆盖网络。感谢您的关注</w:t>
            </w:r>
            <w:r>
              <w:rPr>
                <w:rFonts w:hint="eastAsia"/>
                <w:highlight w:val="none"/>
                <w:lang w:eastAsia="zh-CN"/>
              </w:rPr>
              <w:t>！</w:t>
            </w:r>
          </w:p>
          <w:p w14:paraId="4A295633">
            <w:pPr>
              <w:ind w:firstLine="482"/>
              <w:rPr>
                <w:rFonts w:hint="eastAsia"/>
                <w:highlight w:val="none"/>
                <w:lang w:eastAsia="zh-CN"/>
              </w:rPr>
            </w:pPr>
          </w:p>
          <w:p w14:paraId="4F2E63EE">
            <w:pPr>
              <w:pStyle w:val="17"/>
              <w:shd w:val="clear"/>
              <w:tabs>
                <w:tab w:val="left" w:pos="462"/>
                <w:tab w:val="left" w:pos="882"/>
                <w:tab w:val="left" w:pos="1023"/>
              </w:tabs>
              <w:ind w:firstLine="482"/>
              <w:rPr>
                <w:rFonts w:hint="eastAsia"/>
                <w:b/>
                <w:bCs/>
                <w:iCs/>
                <w:color w:val="000000"/>
                <w:highlight w:val="none"/>
                <w:lang w:val="en-US" w:eastAsia="zh-CN"/>
              </w:rPr>
            </w:pPr>
            <w:r>
              <w:rPr>
                <w:rFonts w:hint="eastAsia"/>
                <w:b/>
                <w:bCs/>
                <w:iCs/>
                <w:color w:val="000000"/>
                <w:highlight w:val="none"/>
                <w:lang w:val="en-US" w:eastAsia="zh-CN"/>
              </w:rPr>
              <w:t>14、公司在拓展生态链及优化供应链运营方面采取了哪些措施？‌‌</w:t>
            </w:r>
          </w:p>
          <w:p w14:paraId="104E6611">
            <w:pPr>
              <w:shd w:val="clear"/>
              <w:ind w:firstLine="482"/>
              <w:rPr>
                <w:rFonts w:hint="eastAsia"/>
                <w:highlight w:val="none"/>
              </w:rPr>
            </w:pPr>
            <w:r>
              <w:rPr>
                <w:rFonts w:hint="eastAsia"/>
                <w:b/>
                <w:bCs/>
                <w:iCs/>
                <w:color w:val="000000"/>
                <w:highlight w:val="none"/>
              </w:rPr>
              <w:t>A：</w:t>
            </w:r>
            <w:r>
              <w:rPr>
                <w:rFonts w:hint="eastAsia"/>
                <w:highlight w:val="none"/>
              </w:rPr>
              <w:t>尊敬的投资者，您好！公司围绕主业持续拓展生态链，通过泛缘供应链业务深化“原料-产品-渠道”一体化生态链模型，实现头部及核心区域渠道的深度布建。公司在规范化运营与业务协同方面持续提升，围绕产业链核心客户需求，升级供应链数字化管理技术，提高智能化运营水平，实现效率与成本优化双赢。感谢您的关注！</w:t>
            </w:r>
          </w:p>
          <w:p w14:paraId="51CA48D6">
            <w:pPr>
              <w:ind w:firstLine="482"/>
              <w:rPr>
                <w:rFonts w:hint="eastAsia"/>
                <w:highlight w:val="none"/>
              </w:rPr>
            </w:pPr>
          </w:p>
          <w:p w14:paraId="75E48758">
            <w:pPr>
              <w:pStyle w:val="17"/>
              <w:shd w:val="clear"/>
              <w:tabs>
                <w:tab w:val="left" w:pos="462"/>
                <w:tab w:val="left" w:pos="882"/>
                <w:tab w:val="left" w:pos="1023"/>
              </w:tabs>
              <w:ind w:firstLine="482"/>
              <w:rPr>
                <w:rFonts w:hint="eastAsia"/>
                <w:b/>
                <w:bCs/>
                <w:iCs/>
                <w:color w:val="000000"/>
                <w:highlight w:val="none"/>
                <w:lang w:val="en-US" w:eastAsia="zh-CN"/>
              </w:rPr>
            </w:pPr>
            <w:r>
              <w:rPr>
                <w:rFonts w:hint="eastAsia"/>
                <w:b/>
                <w:bCs/>
                <w:iCs/>
                <w:color w:val="000000"/>
                <w:highlight w:val="none"/>
                <w:shd w:val="clear"/>
                <w:lang w:val="en-US" w:eastAsia="zh-CN"/>
              </w:rPr>
              <w:t>15、公司在研发创新层面采取了什么举措？</w:t>
            </w:r>
            <w:r>
              <w:rPr>
                <w:rFonts w:hint="eastAsia"/>
                <w:b/>
                <w:bCs/>
                <w:iCs/>
                <w:color w:val="000000"/>
                <w:highlight w:val="none"/>
                <w:lang w:val="en-US" w:eastAsia="zh-CN"/>
              </w:rPr>
              <w:t>‌‌</w:t>
            </w:r>
          </w:p>
          <w:p w14:paraId="3A0266B4">
            <w:pPr>
              <w:ind w:firstLine="482"/>
              <w:rPr>
                <w:rFonts w:hint="eastAsia"/>
                <w:highlight w:val="none"/>
              </w:rPr>
            </w:pPr>
            <w:r>
              <w:rPr>
                <w:rFonts w:hint="eastAsia"/>
                <w:b/>
                <w:bCs/>
                <w:iCs/>
                <w:color w:val="000000"/>
                <w:highlight w:val="none"/>
              </w:rPr>
              <w:t>A：</w:t>
            </w:r>
            <w:r>
              <w:rPr>
                <w:rFonts w:hint="eastAsia"/>
                <w:highlight w:val="none"/>
              </w:rPr>
              <w:t>尊敬的投资者，您好！公司持续打磨技术内核，研发创新能力领跑行业。均瑶润盈作为中国参与制定益生菌行业标准的标杆企业，进一步深化与江南大学、东北农业大学等高校的合作，共建联合实验室推进菌株研发。2025 年前三季度，公司研发投入达 2,841 万元，同比增长 20%，技术转化效率持续提升。感谢您的关注！</w:t>
            </w:r>
          </w:p>
          <w:p w14:paraId="676DED43">
            <w:pPr>
              <w:ind w:firstLine="482"/>
              <w:rPr>
                <w:rFonts w:hint="eastAsia"/>
                <w:highlight w:val="none"/>
              </w:rPr>
            </w:pPr>
          </w:p>
          <w:p w14:paraId="66B719CB">
            <w:pPr>
              <w:pStyle w:val="17"/>
              <w:shd w:val="clear"/>
              <w:tabs>
                <w:tab w:val="left" w:pos="462"/>
                <w:tab w:val="left" w:pos="882"/>
                <w:tab w:val="left" w:pos="1023"/>
              </w:tabs>
              <w:ind w:firstLine="482"/>
              <w:rPr>
                <w:rFonts w:hint="eastAsia"/>
                <w:b/>
                <w:bCs/>
                <w:iCs/>
                <w:color w:val="000000"/>
                <w:highlight w:val="none"/>
                <w:lang w:val="en-US" w:eastAsia="zh-CN"/>
              </w:rPr>
            </w:pPr>
            <w:r>
              <w:rPr>
                <w:rFonts w:hint="eastAsia"/>
                <w:b/>
                <w:bCs/>
                <w:iCs/>
                <w:color w:val="000000"/>
                <w:highlight w:val="none"/>
                <w:shd w:val="clear"/>
                <w:lang w:val="en-US" w:eastAsia="zh-CN"/>
              </w:rPr>
              <w:t>16、前三季度均瑶润盈业绩如何？</w:t>
            </w:r>
            <w:r>
              <w:rPr>
                <w:rFonts w:hint="eastAsia"/>
                <w:b/>
                <w:bCs/>
                <w:iCs/>
                <w:color w:val="000000"/>
                <w:highlight w:val="none"/>
                <w:lang w:val="en-US" w:eastAsia="zh-CN"/>
              </w:rPr>
              <w:t>‌‌</w:t>
            </w:r>
          </w:p>
          <w:p w14:paraId="5875AC85">
            <w:pPr>
              <w:ind w:firstLine="482"/>
              <w:rPr>
                <w:rFonts w:hint="eastAsia"/>
                <w:highlight w:val="none"/>
              </w:rPr>
            </w:pPr>
            <w:r>
              <w:rPr>
                <w:rFonts w:hint="eastAsia"/>
                <w:b/>
                <w:bCs/>
                <w:iCs/>
                <w:color w:val="000000"/>
                <w:highlight w:val="none"/>
              </w:rPr>
              <w:t>A：</w:t>
            </w:r>
            <w:r>
              <w:rPr>
                <w:rFonts w:hint="eastAsia"/>
                <w:highlight w:val="none"/>
              </w:rPr>
              <w:t>尊敬的投资者，您好！作为公司核心增长曲线，益生菌业务前三季度仍然属于拉动公司经营韧性的核心引擎。均瑶润盈作为业务载体，收入同比增幅达 33.29%，彰显强劲发展动能。同时前三季度公司海外渠道业务收入同比增长 72.20%，以高毛利菌粉业务为主，产品已覆盖全球 80 多个国家和地区。感谢您的关注！</w:t>
            </w:r>
          </w:p>
          <w:p w14:paraId="4CB1E065">
            <w:pPr>
              <w:ind w:firstLine="482"/>
              <w:rPr>
                <w:rFonts w:hint="eastAsia"/>
                <w:highlight w:val="none"/>
              </w:rPr>
            </w:pPr>
          </w:p>
          <w:p w14:paraId="7031F7B0">
            <w:pPr>
              <w:pStyle w:val="17"/>
              <w:shd w:val="clear"/>
              <w:tabs>
                <w:tab w:val="left" w:pos="462"/>
                <w:tab w:val="left" w:pos="882"/>
                <w:tab w:val="left" w:pos="1023"/>
              </w:tabs>
              <w:ind w:firstLine="482"/>
              <w:rPr>
                <w:rFonts w:hint="eastAsia"/>
                <w:b/>
                <w:bCs/>
                <w:iCs/>
                <w:color w:val="000000"/>
                <w:highlight w:val="none"/>
                <w:lang w:val="en-US" w:eastAsia="zh-CN"/>
              </w:rPr>
            </w:pPr>
            <w:r>
              <w:rPr>
                <w:rFonts w:hint="eastAsia"/>
                <w:b/>
                <w:bCs/>
                <w:iCs/>
                <w:color w:val="000000"/>
                <w:highlight w:val="none"/>
                <w:lang w:val="en-US" w:eastAsia="zh-CN"/>
              </w:rPr>
              <w:t>17、王总好，近期很多消费类上市公司积极开展回馈股东活动，建议均瑶健康可参考同行业做法，面向持有1000股以上的股东，推出赠送“味动力”等核心产品的体验礼包活动，以增强股东认同与产品传播。‌‌</w:t>
            </w:r>
          </w:p>
          <w:p w14:paraId="0CA4ECC5">
            <w:pPr>
              <w:ind w:firstLine="482"/>
              <w:rPr>
                <w:rFonts w:hint="eastAsia"/>
                <w:highlight w:val="none"/>
              </w:rPr>
            </w:pPr>
            <w:r>
              <w:rPr>
                <w:rFonts w:hint="eastAsia"/>
                <w:b/>
                <w:bCs/>
                <w:iCs/>
                <w:color w:val="000000"/>
                <w:highlight w:val="none"/>
              </w:rPr>
              <w:t>A：</w:t>
            </w:r>
            <w:r>
              <w:rPr>
                <w:rFonts w:hint="eastAsia"/>
                <w:highlight w:val="none"/>
              </w:rPr>
              <w:t>尊敬的投资者，您好！非常感谢您提出的宝贵建议。公司将结合经营实际与股东权益维护需求，对该方案的可行性进行审慎研究，后续将统筹推进符合公司发展战略与股东利益的相关举措。感谢您的关注！</w:t>
            </w:r>
          </w:p>
          <w:p w14:paraId="7488C479">
            <w:pPr>
              <w:ind w:firstLine="482"/>
              <w:rPr>
                <w:rFonts w:hint="eastAsia"/>
                <w:highlight w:val="none"/>
              </w:rPr>
            </w:pPr>
          </w:p>
          <w:p w14:paraId="35ABFC9A">
            <w:pPr>
              <w:pStyle w:val="17"/>
              <w:shd w:val="clear"/>
              <w:tabs>
                <w:tab w:val="left" w:pos="462"/>
                <w:tab w:val="left" w:pos="882"/>
                <w:tab w:val="left" w:pos="1023"/>
              </w:tabs>
              <w:ind w:firstLine="482"/>
              <w:rPr>
                <w:rFonts w:hint="eastAsia"/>
                <w:b/>
                <w:bCs/>
                <w:iCs/>
                <w:color w:val="000000"/>
                <w:highlight w:val="none"/>
                <w:lang w:val="en-US" w:eastAsia="zh-CN"/>
              </w:rPr>
            </w:pPr>
            <w:r>
              <w:rPr>
                <w:rFonts w:hint="eastAsia"/>
                <w:b/>
                <w:bCs/>
                <w:iCs/>
                <w:color w:val="000000"/>
                <w:highlight w:val="none"/>
                <w:lang w:val="en-US" w:eastAsia="zh-CN"/>
              </w:rPr>
              <w:t>18、2025 年前三季度均瑶健康的研发投入情况如何？有哪些关键研发成果？‌‌</w:t>
            </w:r>
          </w:p>
          <w:p w14:paraId="5A2D4EE3">
            <w:pPr>
              <w:ind w:firstLine="482"/>
              <w:rPr>
                <w:rFonts w:hint="eastAsia"/>
                <w:highlight w:val="none"/>
              </w:rPr>
            </w:pPr>
            <w:r>
              <w:rPr>
                <w:rFonts w:hint="eastAsia"/>
                <w:b/>
                <w:bCs/>
                <w:iCs/>
                <w:color w:val="000000"/>
                <w:highlight w:val="none"/>
              </w:rPr>
              <w:t>A：</w:t>
            </w:r>
            <w:r>
              <w:rPr>
                <w:rFonts w:hint="eastAsia"/>
                <w:highlight w:val="none"/>
              </w:rPr>
              <w:t>尊敬的投资者，您好！2025 年前三季度，均瑶健康研发投入达 2841.35 万元，同比增长 20%，并取得多项关键研发成果：核心菌株方面，推出中国首个经多中心 RCT 临床试验验证的 AKK 菌株 ——AKK WST01 活菌，该菌株可显著降低体重与糖化血红蛋白，已获 13 国发明专利及美国 Self-GRAS 认证，另有 AKKBG-001™灭活菌，具备抑制脂肪吸收、修复胃肠黏膜的功效；量产能力上，公司实现搭载 300 亿 TFU / 粒高纯度菌粉的衍生胶囊规模化量产，且已建成低温活菌生产基地。感谢您的关注！</w:t>
            </w:r>
          </w:p>
          <w:p w14:paraId="5278D3A3">
            <w:pPr>
              <w:ind w:firstLine="482"/>
              <w:rPr>
                <w:rFonts w:hint="eastAsia"/>
                <w:highlight w:val="none"/>
              </w:rPr>
            </w:pPr>
          </w:p>
          <w:p w14:paraId="738483CF">
            <w:pPr>
              <w:pStyle w:val="17"/>
              <w:shd w:val="clear"/>
              <w:tabs>
                <w:tab w:val="left" w:pos="462"/>
                <w:tab w:val="left" w:pos="882"/>
                <w:tab w:val="left" w:pos="1023"/>
              </w:tabs>
              <w:ind w:firstLine="482"/>
              <w:rPr>
                <w:rFonts w:hint="eastAsia"/>
                <w:b/>
                <w:bCs/>
                <w:iCs/>
                <w:color w:val="000000"/>
                <w:highlight w:val="none"/>
                <w:lang w:val="en-US" w:eastAsia="zh-CN"/>
              </w:rPr>
            </w:pPr>
            <w:r>
              <w:rPr>
                <w:rFonts w:hint="eastAsia"/>
                <w:b/>
                <w:bCs/>
                <w:iCs/>
                <w:color w:val="000000"/>
                <w:highlight w:val="none"/>
                <w:shd w:val="clear"/>
                <w:lang w:val="en-US" w:eastAsia="zh-CN"/>
              </w:rPr>
              <w:t>19、今年前三季度益生菌食品业务如何呢？</w:t>
            </w:r>
            <w:r>
              <w:rPr>
                <w:rFonts w:hint="eastAsia"/>
                <w:b/>
                <w:bCs/>
                <w:iCs/>
                <w:color w:val="000000"/>
                <w:highlight w:val="none"/>
                <w:lang w:val="en-US" w:eastAsia="zh-CN"/>
              </w:rPr>
              <w:t>‌‌</w:t>
            </w:r>
          </w:p>
          <w:p w14:paraId="04E179D9">
            <w:pPr>
              <w:shd w:val="clear"/>
              <w:ind w:firstLine="482"/>
              <w:rPr>
                <w:rFonts w:hint="eastAsia"/>
                <w:highlight w:val="none"/>
              </w:rPr>
            </w:pPr>
            <w:r>
              <w:rPr>
                <w:rFonts w:hint="eastAsia"/>
                <w:b/>
                <w:bCs/>
                <w:iCs/>
                <w:color w:val="000000"/>
                <w:highlight w:val="none"/>
              </w:rPr>
              <w:t>A：</w:t>
            </w:r>
            <w:r>
              <w:rPr>
                <w:rFonts w:hint="eastAsia"/>
                <w:highlight w:val="none"/>
              </w:rPr>
              <w:t>尊敬的投资者，您好！公司通过 “益生菌 + 场景” 战略构建第二增长曲线，益生菌食品业务前三季度表现亮眼，实现收入 2.28 亿元，同比增长 60.32%，成为对冲传统业务压力的核心引擎。产品矩阵精准覆盖场景，均瑶味动力、每日博士等品牌形成协同，推出每日系列功能性饮品，益生菌轻乳汽水、低温活菌瓶、纤维饮等新品快速进驻联华、罗森等渠道，益生菌固体饮料、口香益生菌等品类进入药房系统。感谢您的关注！</w:t>
            </w:r>
          </w:p>
          <w:p w14:paraId="6D231791">
            <w:pPr>
              <w:ind w:firstLine="482"/>
              <w:rPr>
                <w:rFonts w:hint="eastAsia"/>
                <w:highlight w:val="none"/>
                <w:lang w:val="en-US" w:eastAsia="zh-CN"/>
              </w:rPr>
            </w:pPr>
          </w:p>
        </w:tc>
      </w:tr>
      <w:tr w14:paraId="3C8F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20BEAF95">
            <w:pPr>
              <w:ind w:firstLine="0" w:firstLineChars="0"/>
              <w:rPr>
                <w:bCs/>
                <w:iCs/>
                <w:color w:val="000000"/>
                <w:highlight w:val="none"/>
              </w:rPr>
            </w:pPr>
            <w:r>
              <w:rPr>
                <w:bCs/>
                <w:iCs/>
                <w:color w:val="000000"/>
                <w:highlight w:val="none"/>
              </w:rPr>
              <w:t>附件清单（如有）</w:t>
            </w:r>
          </w:p>
        </w:tc>
        <w:tc>
          <w:tcPr>
            <w:tcW w:w="6859" w:type="dxa"/>
            <w:tcBorders>
              <w:top w:val="single" w:color="auto" w:sz="4" w:space="0"/>
              <w:left w:val="single" w:color="auto" w:sz="4" w:space="0"/>
              <w:bottom w:val="single" w:color="auto" w:sz="4" w:space="0"/>
              <w:right w:val="single" w:color="auto" w:sz="4" w:space="0"/>
            </w:tcBorders>
            <w:shd w:val="clear" w:color="auto" w:fill="auto"/>
          </w:tcPr>
          <w:p w14:paraId="4E62BA39">
            <w:pPr>
              <w:spacing w:line="480" w:lineRule="atLeast"/>
              <w:ind w:firstLine="480"/>
              <w:rPr>
                <w:bCs/>
                <w:iCs/>
                <w:color w:val="000000"/>
                <w:highlight w:val="none"/>
              </w:rPr>
            </w:pPr>
          </w:p>
        </w:tc>
      </w:tr>
    </w:tbl>
    <w:p w14:paraId="561BED6F">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decorative"/>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177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955C">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0B4B">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017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88A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0B9C">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82C83"/>
    <w:multiLevelType w:val="singleLevel"/>
    <w:tmpl w:val="A2982C83"/>
    <w:lvl w:ilvl="0" w:tentative="0">
      <w:start w:val="8"/>
      <w:numFmt w:val="decimal"/>
      <w:suff w:val="nothing"/>
      <w:lvlText w:val="%1、"/>
      <w:lvlJc w:val="left"/>
      <w:pPr>
        <w:ind w:left="20"/>
      </w:pPr>
    </w:lvl>
  </w:abstractNum>
  <w:abstractNum w:abstractNumId="1">
    <w:nsid w:val="6ECB3E48"/>
    <w:multiLevelType w:val="multilevel"/>
    <w:tmpl w:val="6ECB3E48"/>
    <w:lvl w:ilvl="0" w:tentative="0">
      <w:start w:val="1"/>
      <w:numFmt w:val="japaneseCounting"/>
      <w:lvlText w:val="%1、"/>
      <w:lvlJc w:val="left"/>
      <w:pPr>
        <w:ind w:left="396" w:hanging="39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0NDI3NTJlZDMyYjQwMGQ1MGJiYjc0OWE2OGU4YmY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651FA"/>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0F476A"/>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B1C"/>
    <w:rsid w:val="00254F21"/>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7184"/>
    <w:rsid w:val="0033523D"/>
    <w:rsid w:val="003378E6"/>
    <w:rsid w:val="0034209A"/>
    <w:rsid w:val="0034681C"/>
    <w:rsid w:val="00346C42"/>
    <w:rsid w:val="00350F53"/>
    <w:rsid w:val="00361A7D"/>
    <w:rsid w:val="00371E87"/>
    <w:rsid w:val="00372343"/>
    <w:rsid w:val="00382FDC"/>
    <w:rsid w:val="0039791B"/>
    <w:rsid w:val="003A7539"/>
    <w:rsid w:val="003B09A4"/>
    <w:rsid w:val="003B32DA"/>
    <w:rsid w:val="003B4FF6"/>
    <w:rsid w:val="003D023F"/>
    <w:rsid w:val="003D19D8"/>
    <w:rsid w:val="003D6656"/>
    <w:rsid w:val="003E2D86"/>
    <w:rsid w:val="003F1A52"/>
    <w:rsid w:val="003F4ACD"/>
    <w:rsid w:val="00401079"/>
    <w:rsid w:val="00403789"/>
    <w:rsid w:val="00404338"/>
    <w:rsid w:val="00407621"/>
    <w:rsid w:val="00407F3A"/>
    <w:rsid w:val="00410604"/>
    <w:rsid w:val="00411D83"/>
    <w:rsid w:val="00413449"/>
    <w:rsid w:val="00422FAE"/>
    <w:rsid w:val="00424FF7"/>
    <w:rsid w:val="004274BF"/>
    <w:rsid w:val="00427E4C"/>
    <w:rsid w:val="004349B7"/>
    <w:rsid w:val="00447095"/>
    <w:rsid w:val="004545DA"/>
    <w:rsid w:val="00487EFF"/>
    <w:rsid w:val="00490B57"/>
    <w:rsid w:val="00491251"/>
    <w:rsid w:val="00494643"/>
    <w:rsid w:val="004979AF"/>
    <w:rsid w:val="004B0349"/>
    <w:rsid w:val="004B3CD5"/>
    <w:rsid w:val="004C2E2B"/>
    <w:rsid w:val="004D3830"/>
    <w:rsid w:val="004D3A97"/>
    <w:rsid w:val="004D7AC6"/>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7603A"/>
    <w:rsid w:val="00580BA2"/>
    <w:rsid w:val="00580FF4"/>
    <w:rsid w:val="005820D8"/>
    <w:rsid w:val="005862D7"/>
    <w:rsid w:val="005879FF"/>
    <w:rsid w:val="005907B8"/>
    <w:rsid w:val="0059415F"/>
    <w:rsid w:val="00597893"/>
    <w:rsid w:val="005A447B"/>
    <w:rsid w:val="005A455B"/>
    <w:rsid w:val="005A7609"/>
    <w:rsid w:val="005B1E3E"/>
    <w:rsid w:val="005B57E0"/>
    <w:rsid w:val="005C624F"/>
    <w:rsid w:val="005D0B39"/>
    <w:rsid w:val="005D6E99"/>
    <w:rsid w:val="005E18EC"/>
    <w:rsid w:val="005E7783"/>
    <w:rsid w:val="00601DDD"/>
    <w:rsid w:val="006054B1"/>
    <w:rsid w:val="0060553B"/>
    <w:rsid w:val="00615F8E"/>
    <w:rsid w:val="00625E5D"/>
    <w:rsid w:val="00634E33"/>
    <w:rsid w:val="006443D3"/>
    <w:rsid w:val="00646F2E"/>
    <w:rsid w:val="006472B8"/>
    <w:rsid w:val="00647899"/>
    <w:rsid w:val="006523CF"/>
    <w:rsid w:val="00664935"/>
    <w:rsid w:val="00665708"/>
    <w:rsid w:val="00665BAD"/>
    <w:rsid w:val="006850BC"/>
    <w:rsid w:val="00686E28"/>
    <w:rsid w:val="00691096"/>
    <w:rsid w:val="00692200"/>
    <w:rsid w:val="006A0D14"/>
    <w:rsid w:val="006A132A"/>
    <w:rsid w:val="006A1AD3"/>
    <w:rsid w:val="006A7E2C"/>
    <w:rsid w:val="006B3AEF"/>
    <w:rsid w:val="006C2229"/>
    <w:rsid w:val="006C6349"/>
    <w:rsid w:val="006C655D"/>
    <w:rsid w:val="006D1E0D"/>
    <w:rsid w:val="006D5489"/>
    <w:rsid w:val="006E64EE"/>
    <w:rsid w:val="006E7A55"/>
    <w:rsid w:val="006F12C8"/>
    <w:rsid w:val="006F319A"/>
    <w:rsid w:val="006F4584"/>
    <w:rsid w:val="006F700D"/>
    <w:rsid w:val="006F7102"/>
    <w:rsid w:val="0070273B"/>
    <w:rsid w:val="00702A89"/>
    <w:rsid w:val="0070451C"/>
    <w:rsid w:val="0071445C"/>
    <w:rsid w:val="00743470"/>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E559E"/>
    <w:rsid w:val="007F26B6"/>
    <w:rsid w:val="007F38B0"/>
    <w:rsid w:val="007F398C"/>
    <w:rsid w:val="007F697F"/>
    <w:rsid w:val="00813F62"/>
    <w:rsid w:val="00814C6A"/>
    <w:rsid w:val="008150FB"/>
    <w:rsid w:val="00815104"/>
    <w:rsid w:val="00816C66"/>
    <w:rsid w:val="00822949"/>
    <w:rsid w:val="00826434"/>
    <w:rsid w:val="00830F62"/>
    <w:rsid w:val="00834DFC"/>
    <w:rsid w:val="00841A72"/>
    <w:rsid w:val="00845315"/>
    <w:rsid w:val="00850E94"/>
    <w:rsid w:val="00860CC1"/>
    <w:rsid w:val="00863156"/>
    <w:rsid w:val="008659E4"/>
    <w:rsid w:val="00867B21"/>
    <w:rsid w:val="0087133E"/>
    <w:rsid w:val="00882929"/>
    <w:rsid w:val="008959FE"/>
    <w:rsid w:val="008A05BE"/>
    <w:rsid w:val="008A4B0B"/>
    <w:rsid w:val="008A71F9"/>
    <w:rsid w:val="008D22FB"/>
    <w:rsid w:val="008D3C48"/>
    <w:rsid w:val="008E13B2"/>
    <w:rsid w:val="008E16F2"/>
    <w:rsid w:val="008E6536"/>
    <w:rsid w:val="008F14F8"/>
    <w:rsid w:val="008F2B28"/>
    <w:rsid w:val="008F2DA5"/>
    <w:rsid w:val="008F56D8"/>
    <w:rsid w:val="009174E1"/>
    <w:rsid w:val="00920E49"/>
    <w:rsid w:val="0092394A"/>
    <w:rsid w:val="009240CE"/>
    <w:rsid w:val="009321B3"/>
    <w:rsid w:val="00932231"/>
    <w:rsid w:val="00932A46"/>
    <w:rsid w:val="0093743A"/>
    <w:rsid w:val="00947FE4"/>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1850"/>
    <w:rsid w:val="00A536D1"/>
    <w:rsid w:val="00A609ED"/>
    <w:rsid w:val="00A65CCD"/>
    <w:rsid w:val="00A67F3E"/>
    <w:rsid w:val="00A73F2E"/>
    <w:rsid w:val="00A74949"/>
    <w:rsid w:val="00A812FD"/>
    <w:rsid w:val="00A81D22"/>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368C4"/>
    <w:rsid w:val="00B43130"/>
    <w:rsid w:val="00B45E9F"/>
    <w:rsid w:val="00B469F8"/>
    <w:rsid w:val="00B52D0D"/>
    <w:rsid w:val="00B66B06"/>
    <w:rsid w:val="00B777FE"/>
    <w:rsid w:val="00B82AA0"/>
    <w:rsid w:val="00B85CA8"/>
    <w:rsid w:val="00B87470"/>
    <w:rsid w:val="00B91E36"/>
    <w:rsid w:val="00B948E2"/>
    <w:rsid w:val="00B965CC"/>
    <w:rsid w:val="00BA7426"/>
    <w:rsid w:val="00BB40EB"/>
    <w:rsid w:val="00BB579F"/>
    <w:rsid w:val="00BC23FE"/>
    <w:rsid w:val="00BC2712"/>
    <w:rsid w:val="00BD1509"/>
    <w:rsid w:val="00BE5B68"/>
    <w:rsid w:val="00C0041D"/>
    <w:rsid w:val="00C02E26"/>
    <w:rsid w:val="00C12A4B"/>
    <w:rsid w:val="00C22B53"/>
    <w:rsid w:val="00C24C02"/>
    <w:rsid w:val="00C267CD"/>
    <w:rsid w:val="00C27928"/>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5600"/>
    <w:rsid w:val="00CF4AF5"/>
    <w:rsid w:val="00D21A8F"/>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A1D5C"/>
    <w:rsid w:val="00DA3062"/>
    <w:rsid w:val="00DA3A8E"/>
    <w:rsid w:val="00DB2245"/>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054"/>
    <w:rsid w:val="00E30DAE"/>
    <w:rsid w:val="00E4211C"/>
    <w:rsid w:val="00E6543F"/>
    <w:rsid w:val="00E71F0B"/>
    <w:rsid w:val="00E82FFC"/>
    <w:rsid w:val="00E83B9F"/>
    <w:rsid w:val="00E8542A"/>
    <w:rsid w:val="00E91974"/>
    <w:rsid w:val="00E96D10"/>
    <w:rsid w:val="00E97645"/>
    <w:rsid w:val="00EA0EBF"/>
    <w:rsid w:val="00EA2D59"/>
    <w:rsid w:val="00EA7737"/>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2782E"/>
    <w:rsid w:val="00F338B6"/>
    <w:rsid w:val="00F367F2"/>
    <w:rsid w:val="00F42785"/>
    <w:rsid w:val="00F451C5"/>
    <w:rsid w:val="00F60837"/>
    <w:rsid w:val="00F63ABD"/>
    <w:rsid w:val="00F73320"/>
    <w:rsid w:val="00F858E9"/>
    <w:rsid w:val="00F94D06"/>
    <w:rsid w:val="00FB4910"/>
    <w:rsid w:val="00FC546B"/>
    <w:rsid w:val="00FC6BD6"/>
    <w:rsid w:val="00FD4768"/>
    <w:rsid w:val="00FD499A"/>
    <w:rsid w:val="00FE2DBD"/>
    <w:rsid w:val="00FE4193"/>
    <w:rsid w:val="00FF2529"/>
    <w:rsid w:val="01453A14"/>
    <w:rsid w:val="02F72AEC"/>
    <w:rsid w:val="03CF75C5"/>
    <w:rsid w:val="03F84D6E"/>
    <w:rsid w:val="041D2A27"/>
    <w:rsid w:val="05573D16"/>
    <w:rsid w:val="05EC26B0"/>
    <w:rsid w:val="06840B3B"/>
    <w:rsid w:val="06B37672"/>
    <w:rsid w:val="06D03D80"/>
    <w:rsid w:val="070457D8"/>
    <w:rsid w:val="08EB6C4F"/>
    <w:rsid w:val="095A5B83"/>
    <w:rsid w:val="0A5D1DCF"/>
    <w:rsid w:val="0A8E01DA"/>
    <w:rsid w:val="0B3D575C"/>
    <w:rsid w:val="0B516962"/>
    <w:rsid w:val="0BA23811"/>
    <w:rsid w:val="0C4548C9"/>
    <w:rsid w:val="0C7B653C"/>
    <w:rsid w:val="0D8E229F"/>
    <w:rsid w:val="0DE6751E"/>
    <w:rsid w:val="0E8D07A9"/>
    <w:rsid w:val="0F1467D4"/>
    <w:rsid w:val="0FB75ADD"/>
    <w:rsid w:val="108720BF"/>
    <w:rsid w:val="10B63FE7"/>
    <w:rsid w:val="1111746F"/>
    <w:rsid w:val="11360C84"/>
    <w:rsid w:val="11366ED6"/>
    <w:rsid w:val="11621A79"/>
    <w:rsid w:val="11D30BC8"/>
    <w:rsid w:val="12072620"/>
    <w:rsid w:val="126A4CCD"/>
    <w:rsid w:val="12CF6026"/>
    <w:rsid w:val="12DF75A8"/>
    <w:rsid w:val="1369653F"/>
    <w:rsid w:val="15051099"/>
    <w:rsid w:val="15595889"/>
    <w:rsid w:val="15EF3AF7"/>
    <w:rsid w:val="16096967"/>
    <w:rsid w:val="162E461F"/>
    <w:rsid w:val="168416E5"/>
    <w:rsid w:val="16B20004"/>
    <w:rsid w:val="16DC051F"/>
    <w:rsid w:val="16F70EB5"/>
    <w:rsid w:val="17683B61"/>
    <w:rsid w:val="1821268E"/>
    <w:rsid w:val="185A794E"/>
    <w:rsid w:val="18616F2E"/>
    <w:rsid w:val="19581961"/>
    <w:rsid w:val="19862CAD"/>
    <w:rsid w:val="1AE300CE"/>
    <w:rsid w:val="1B302BE8"/>
    <w:rsid w:val="1B4641B9"/>
    <w:rsid w:val="1B486183"/>
    <w:rsid w:val="1B5F527B"/>
    <w:rsid w:val="1B6603B7"/>
    <w:rsid w:val="1B9C202B"/>
    <w:rsid w:val="1BDE43F2"/>
    <w:rsid w:val="1C694603"/>
    <w:rsid w:val="1CE27F12"/>
    <w:rsid w:val="1CE712D2"/>
    <w:rsid w:val="1D0936F0"/>
    <w:rsid w:val="1D9751A0"/>
    <w:rsid w:val="1DA578BD"/>
    <w:rsid w:val="1DE32193"/>
    <w:rsid w:val="1E4C5F8A"/>
    <w:rsid w:val="1EEA12FF"/>
    <w:rsid w:val="1F220A99"/>
    <w:rsid w:val="1F464788"/>
    <w:rsid w:val="1F7C289F"/>
    <w:rsid w:val="1FE4496A"/>
    <w:rsid w:val="20016901"/>
    <w:rsid w:val="200F101E"/>
    <w:rsid w:val="204809D3"/>
    <w:rsid w:val="20FF1092"/>
    <w:rsid w:val="211A5ECC"/>
    <w:rsid w:val="21933ED0"/>
    <w:rsid w:val="22260612"/>
    <w:rsid w:val="2366189C"/>
    <w:rsid w:val="237613B4"/>
    <w:rsid w:val="2403533D"/>
    <w:rsid w:val="24C90335"/>
    <w:rsid w:val="24ED56A6"/>
    <w:rsid w:val="24EF5C02"/>
    <w:rsid w:val="25AB7A3A"/>
    <w:rsid w:val="25F3318F"/>
    <w:rsid w:val="26154EB4"/>
    <w:rsid w:val="261F3F85"/>
    <w:rsid w:val="2714160F"/>
    <w:rsid w:val="27250A98"/>
    <w:rsid w:val="272730F1"/>
    <w:rsid w:val="277F13CF"/>
    <w:rsid w:val="278422F1"/>
    <w:rsid w:val="285E4FCC"/>
    <w:rsid w:val="28A32C4B"/>
    <w:rsid w:val="28A703BF"/>
    <w:rsid w:val="29736AC1"/>
    <w:rsid w:val="298365D8"/>
    <w:rsid w:val="29F51284"/>
    <w:rsid w:val="2A0E2346"/>
    <w:rsid w:val="2A8F5E5D"/>
    <w:rsid w:val="2ABD45AE"/>
    <w:rsid w:val="2AE5579D"/>
    <w:rsid w:val="2B3E6C5B"/>
    <w:rsid w:val="2C251BC9"/>
    <w:rsid w:val="2DB9081B"/>
    <w:rsid w:val="2DC476E9"/>
    <w:rsid w:val="2DFC020A"/>
    <w:rsid w:val="2E00644A"/>
    <w:rsid w:val="2E9D638E"/>
    <w:rsid w:val="2F414F6C"/>
    <w:rsid w:val="2F8C7AEC"/>
    <w:rsid w:val="31C205E6"/>
    <w:rsid w:val="32342B66"/>
    <w:rsid w:val="325925CC"/>
    <w:rsid w:val="32981347"/>
    <w:rsid w:val="3341553A"/>
    <w:rsid w:val="335C4122"/>
    <w:rsid w:val="338673F1"/>
    <w:rsid w:val="33F26834"/>
    <w:rsid w:val="346A0AC1"/>
    <w:rsid w:val="34C226AB"/>
    <w:rsid w:val="34CF6B76"/>
    <w:rsid w:val="351B1F37"/>
    <w:rsid w:val="352944D8"/>
    <w:rsid w:val="355754E9"/>
    <w:rsid w:val="360A473D"/>
    <w:rsid w:val="36B349A1"/>
    <w:rsid w:val="36F6663C"/>
    <w:rsid w:val="375C6562"/>
    <w:rsid w:val="37D921E5"/>
    <w:rsid w:val="38080D1C"/>
    <w:rsid w:val="38082ACA"/>
    <w:rsid w:val="38991974"/>
    <w:rsid w:val="38A8605B"/>
    <w:rsid w:val="398E6FFF"/>
    <w:rsid w:val="39F07CBA"/>
    <w:rsid w:val="3A9C574C"/>
    <w:rsid w:val="3B4E4C98"/>
    <w:rsid w:val="3B7364AD"/>
    <w:rsid w:val="3BA24FE4"/>
    <w:rsid w:val="3C371BD0"/>
    <w:rsid w:val="3C4E0CC8"/>
    <w:rsid w:val="3C7C5835"/>
    <w:rsid w:val="3C964B49"/>
    <w:rsid w:val="3D1C4922"/>
    <w:rsid w:val="3D510A70"/>
    <w:rsid w:val="3D7604D6"/>
    <w:rsid w:val="3D934BE4"/>
    <w:rsid w:val="3DBB413B"/>
    <w:rsid w:val="3DC54FBA"/>
    <w:rsid w:val="3E612F34"/>
    <w:rsid w:val="3E730B9E"/>
    <w:rsid w:val="3E7F160D"/>
    <w:rsid w:val="3EAD1CD6"/>
    <w:rsid w:val="3FF83425"/>
    <w:rsid w:val="403F208D"/>
    <w:rsid w:val="40BC7839"/>
    <w:rsid w:val="40D519B8"/>
    <w:rsid w:val="413761CE"/>
    <w:rsid w:val="41994793"/>
    <w:rsid w:val="423B2E21"/>
    <w:rsid w:val="42424E2B"/>
    <w:rsid w:val="42734FE4"/>
    <w:rsid w:val="42756FAE"/>
    <w:rsid w:val="427C658F"/>
    <w:rsid w:val="42A67168"/>
    <w:rsid w:val="435D2AF7"/>
    <w:rsid w:val="44305883"/>
    <w:rsid w:val="443F5AC6"/>
    <w:rsid w:val="444C01E3"/>
    <w:rsid w:val="447137A5"/>
    <w:rsid w:val="44D83825"/>
    <w:rsid w:val="452866A9"/>
    <w:rsid w:val="455235D7"/>
    <w:rsid w:val="457176F9"/>
    <w:rsid w:val="45DB537A"/>
    <w:rsid w:val="45E36925"/>
    <w:rsid w:val="46050649"/>
    <w:rsid w:val="466E2692"/>
    <w:rsid w:val="46C329DE"/>
    <w:rsid w:val="46D71FE6"/>
    <w:rsid w:val="46DF0E9A"/>
    <w:rsid w:val="47462CC7"/>
    <w:rsid w:val="476A10AC"/>
    <w:rsid w:val="47B642F1"/>
    <w:rsid w:val="47CB7671"/>
    <w:rsid w:val="47D12ED9"/>
    <w:rsid w:val="4820176A"/>
    <w:rsid w:val="482E20D9"/>
    <w:rsid w:val="48435459"/>
    <w:rsid w:val="49B04D70"/>
    <w:rsid w:val="49B108F4"/>
    <w:rsid w:val="49D071C0"/>
    <w:rsid w:val="4A3B6D2F"/>
    <w:rsid w:val="4A4060F4"/>
    <w:rsid w:val="4ABB577A"/>
    <w:rsid w:val="4B4B6AFE"/>
    <w:rsid w:val="4B72052F"/>
    <w:rsid w:val="4B7324F9"/>
    <w:rsid w:val="4B7D6ED4"/>
    <w:rsid w:val="4B9A5CD8"/>
    <w:rsid w:val="4BE41453"/>
    <w:rsid w:val="4BF058F8"/>
    <w:rsid w:val="4C1C66ED"/>
    <w:rsid w:val="4CA50490"/>
    <w:rsid w:val="4CF907DC"/>
    <w:rsid w:val="4D844549"/>
    <w:rsid w:val="4E28581D"/>
    <w:rsid w:val="4EBD5F65"/>
    <w:rsid w:val="4F2A2ECF"/>
    <w:rsid w:val="4F587A3C"/>
    <w:rsid w:val="4FF359B6"/>
    <w:rsid w:val="50F639B0"/>
    <w:rsid w:val="5176064D"/>
    <w:rsid w:val="51864D34"/>
    <w:rsid w:val="51C23892"/>
    <w:rsid w:val="523A0BF9"/>
    <w:rsid w:val="528B1ED6"/>
    <w:rsid w:val="52D23FA9"/>
    <w:rsid w:val="530A54F1"/>
    <w:rsid w:val="532145E9"/>
    <w:rsid w:val="53740BBC"/>
    <w:rsid w:val="53C27B7A"/>
    <w:rsid w:val="53CE651E"/>
    <w:rsid w:val="53E45D42"/>
    <w:rsid w:val="53E61ABA"/>
    <w:rsid w:val="541A5C08"/>
    <w:rsid w:val="5472334E"/>
    <w:rsid w:val="547846DC"/>
    <w:rsid w:val="54C47921"/>
    <w:rsid w:val="559E0172"/>
    <w:rsid w:val="55B33C1E"/>
    <w:rsid w:val="56FA762A"/>
    <w:rsid w:val="575136EE"/>
    <w:rsid w:val="575B456D"/>
    <w:rsid w:val="577473DD"/>
    <w:rsid w:val="57AE6D93"/>
    <w:rsid w:val="588673C8"/>
    <w:rsid w:val="58D8399B"/>
    <w:rsid w:val="595A2602"/>
    <w:rsid w:val="59926240"/>
    <w:rsid w:val="59C363FA"/>
    <w:rsid w:val="5A1D3D5C"/>
    <w:rsid w:val="5AA24261"/>
    <w:rsid w:val="5AE42ACB"/>
    <w:rsid w:val="5B1C4013"/>
    <w:rsid w:val="5BDE751B"/>
    <w:rsid w:val="5C935747"/>
    <w:rsid w:val="5D170F36"/>
    <w:rsid w:val="5DB22A0D"/>
    <w:rsid w:val="5DEC4171"/>
    <w:rsid w:val="5E0C4813"/>
    <w:rsid w:val="5E745F14"/>
    <w:rsid w:val="5F487ACD"/>
    <w:rsid w:val="60427649"/>
    <w:rsid w:val="60CE7B5E"/>
    <w:rsid w:val="610C68D8"/>
    <w:rsid w:val="612C2AD6"/>
    <w:rsid w:val="61B52ACC"/>
    <w:rsid w:val="61D513C0"/>
    <w:rsid w:val="62621EBF"/>
    <w:rsid w:val="63464323"/>
    <w:rsid w:val="634C3904"/>
    <w:rsid w:val="63844520"/>
    <w:rsid w:val="642F3266"/>
    <w:rsid w:val="64992B79"/>
    <w:rsid w:val="655A2308"/>
    <w:rsid w:val="656F7435"/>
    <w:rsid w:val="65F20792"/>
    <w:rsid w:val="660B1854"/>
    <w:rsid w:val="665705F5"/>
    <w:rsid w:val="6672542F"/>
    <w:rsid w:val="66C537B1"/>
    <w:rsid w:val="675863D3"/>
    <w:rsid w:val="675E02F4"/>
    <w:rsid w:val="67876CB8"/>
    <w:rsid w:val="68ED3493"/>
    <w:rsid w:val="6905258B"/>
    <w:rsid w:val="6938470E"/>
    <w:rsid w:val="69635503"/>
    <w:rsid w:val="69C2222A"/>
    <w:rsid w:val="6A0E1913"/>
    <w:rsid w:val="6A244C92"/>
    <w:rsid w:val="6A616842"/>
    <w:rsid w:val="6AA858C3"/>
    <w:rsid w:val="6B1116BB"/>
    <w:rsid w:val="6B625A72"/>
    <w:rsid w:val="6BD12BF8"/>
    <w:rsid w:val="6D723F67"/>
    <w:rsid w:val="6D910891"/>
    <w:rsid w:val="6DC24EEE"/>
    <w:rsid w:val="6DE704B1"/>
    <w:rsid w:val="6EB8009F"/>
    <w:rsid w:val="6F084B83"/>
    <w:rsid w:val="6F481423"/>
    <w:rsid w:val="6F616041"/>
    <w:rsid w:val="6F946416"/>
    <w:rsid w:val="6FD42CB7"/>
    <w:rsid w:val="6FD76303"/>
    <w:rsid w:val="6FF869A5"/>
    <w:rsid w:val="70A76930"/>
    <w:rsid w:val="70D54F38"/>
    <w:rsid w:val="71025602"/>
    <w:rsid w:val="71045729"/>
    <w:rsid w:val="71630796"/>
    <w:rsid w:val="71635E8C"/>
    <w:rsid w:val="718D5813"/>
    <w:rsid w:val="71E511AB"/>
    <w:rsid w:val="72563E57"/>
    <w:rsid w:val="726447C6"/>
    <w:rsid w:val="727D13E4"/>
    <w:rsid w:val="72A5093A"/>
    <w:rsid w:val="72BB015E"/>
    <w:rsid w:val="72CE7E91"/>
    <w:rsid w:val="72FD0776"/>
    <w:rsid w:val="73974727"/>
    <w:rsid w:val="73FE6554"/>
    <w:rsid w:val="743B3F87"/>
    <w:rsid w:val="74A72748"/>
    <w:rsid w:val="750B0AE0"/>
    <w:rsid w:val="753366D1"/>
    <w:rsid w:val="75E55C1E"/>
    <w:rsid w:val="76962A74"/>
    <w:rsid w:val="76F0487A"/>
    <w:rsid w:val="7798281C"/>
    <w:rsid w:val="78E75809"/>
    <w:rsid w:val="79202AC9"/>
    <w:rsid w:val="79752E15"/>
    <w:rsid w:val="798412AA"/>
    <w:rsid w:val="79BE0C60"/>
    <w:rsid w:val="7ABE4C8F"/>
    <w:rsid w:val="7AC676A0"/>
    <w:rsid w:val="7B4A02D1"/>
    <w:rsid w:val="7C1E3C37"/>
    <w:rsid w:val="7C5A4544"/>
    <w:rsid w:val="7CB225D2"/>
    <w:rsid w:val="7CDE6F23"/>
    <w:rsid w:val="7D20753B"/>
    <w:rsid w:val="7D8F021D"/>
    <w:rsid w:val="7E1D3D33"/>
    <w:rsid w:val="7E5C27F5"/>
    <w:rsid w:val="7E6E42D6"/>
    <w:rsid w:val="7E7C69F3"/>
    <w:rsid w:val="7EC14D4E"/>
    <w:rsid w:val="7F005876"/>
    <w:rsid w:val="7F2C666B"/>
    <w:rsid w:val="7F7B4EF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link w:val="26"/>
    <w:qFormat/>
    <w:uiPriority w:val="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link w:val="29"/>
    <w:semiHidden/>
    <w:unhideWhenUsed/>
    <w:qFormat/>
    <w:uiPriority w:val="99"/>
    <w:rPr>
      <w:rFonts w:ascii="Courier New" w:hAnsi="Courier New" w:cs="Courier New"/>
      <w:sz w:val="20"/>
      <w:szCs w:val="20"/>
    </w:rPr>
  </w:style>
  <w:style w:type="paragraph" w:styleId="9">
    <w:name w:val="Normal (Web)"/>
    <w:basedOn w:val="1"/>
    <w:unhideWhenUsed/>
    <w:qFormat/>
    <w:uiPriority w:val="99"/>
    <w:pPr>
      <w:widowControl/>
      <w:spacing w:beforeAutospacing="1" w:afterAutospacing="1"/>
      <w:jc w:val="left"/>
    </w:pPr>
    <w:rPr>
      <w:rFonts w:hint="eastAsia" w:ascii="宋体" w:hAnsi="宋体"/>
      <w:kern w:val="0"/>
    </w:rPr>
  </w:style>
  <w:style w:type="paragraph" w:styleId="10">
    <w:name w:val="annotation subject"/>
    <w:basedOn w:val="4"/>
    <w:next w:val="4"/>
    <w:link w:val="22"/>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p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paragraph" w:customStyle="1" w:styleId="19">
    <w:name w:val="111"/>
    <w:basedOn w:val="1"/>
    <w:link w:val="20"/>
    <w:qFormat/>
    <w:uiPriority w:val="0"/>
    <w:pPr>
      <w:spacing w:beforeLines="50"/>
      <w:ind w:firstLine="480"/>
    </w:pPr>
  </w:style>
  <w:style w:type="character" w:customStyle="1" w:styleId="20">
    <w:name w:val="111 Char"/>
    <w:basedOn w:val="12"/>
    <w:link w:val="19"/>
    <w:qFormat/>
    <w:uiPriority w:val="0"/>
    <w:rPr>
      <w:rFonts w:ascii="Times New Roman" w:hAnsi="Times New Roman" w:eastAsia="宋体" w:cs="Times New Roman"/>
      <w:sz w:val="24"/>
      <w:szCs w:val="24"/>
    </w:rPr>
  </w:style>
  <w:style w:type="character" w:customStyle="1" w:styleId="21">
    <w:name w:val="批注文字 字符"/>
    <w:basedOn w:val="12"/>
    <w:link w:val="4"/>
    <w:semiHidden/>
    <w:qFormat/>
    <w:uiPriority w:val="99"/>
    <w:rPr>
      <w:rFonts w:ascii="Times New Roman" w:hAnsi="Times New Roman" w:eastAsia="宋体" w:cs="Times New Roman"/>
      <w:sz w:val="24"/>
      <w:szCs w:val="24"/>
    </w:rPr>
  </w:style>
  <w:style w:type="character" w:customStyle="1" w:styleId="22">
    <w:name w:val="批注主题 字符"/>
    <w:basedOn w:val="21"/>
    <w:link w:val="10"/>
    <w:semiHidden/>
    <w:qFormat/>
    <w:uiPriority w:val="99"/>
    <w:rPr>
      <w:rFonts w:ascii="Times New Roman" w:hAnsi="Times New Roman" w:eastAsia="宋体" w:cs="Times New Roman"/>
      <w:b/>
      <w:bCs/>
      <w:sz w:val="24"/>
      <w:szCs w:val="24"/>
    </w:rPr>
  </w:style>
  <w:style w:type="paragraph" w:customStyle="1" w:styleId="23">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1"/>
    <w:pPr>
      <w:ind w:left="107"/>
    </w:pPr>
    <w:rPr>
      <w:rFonts w:ascii="宋体" w:hAnsi="宋体" w:cs="宋体"/>
      <w:lang w:val="zh-CN" w:bidi="zh-CN"/>
    </w:rPr>
  </w:style>
  <w:style w:type="paragraph" w:customStyle="1" w:styleId="25">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26">
    <w:name w:val="标题 1 字符"/>
    <w:basedOn w:val="12"/>
    <w:link w:val="2"/>
    <w:qFormat/>
    <w:uiPriority w:val="9"/>
    <w:rPr>
      <w:rFonts w:ascii="宋体" w:hAnsi="宋体" w:eastAsia="宋体" w:cs="宋体"/>
      <w:b/>
      <w:bCs/>
      <w:kern w:val="36"/>
      <w:sz w:val="48"/>
      <w:szCs w:val="48"/>
    </w:rPr>
  </w:style>
  <w:style w:type="paragraph" w:customStyle="1" w:styleId="27">
    <w:name w:val="md-siz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8">
    <w:name w:val="标题 2 字符"/>
    <w:basedOn w:val="12"/>
    <w:link w:val="3"/>
    <w:semiHidden/>
    <w:qFormat/>
    <w:uiPriority w:val="9"/>
    <w:rPr>
      <w:rFonts w:asciiTheme="majorHAnsi" w:hAnsiTheme="majorHAnsi" w:eastAsiaTheme="majorEastAsia" w:cstheme="majorBidi"/>
      <w:b/>
      <w:bCs/>
      <w:kern w:val="2"/>
      <w:sz w:val="32"/>
      <w:szCs w:val="32"/>
    </w:rPr>
  </w:style>
  <w:style w:type="character" w:customStyle="1" w:styleId="29">
    <w:name w:val="HTML 预设格式 字符"/>
    <w:basedOn w:val="12"/>
    <w:link w:val="8"/>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4086</Words>
  <Characters>4408</Characters>
  <Lines>19</Lines>
  <Paragraphs>5</Paragraphs>
  <TotalTime>101</TotalTime>
  <ScaleCrop>false</ScaleCrop>
  <LinksUpToDate>false</LinksUpToDate>
  <CharactersWithSpaces>4616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2024-09-19T03:28:00Z</dcterms:created>
  <dc:creator>LZG</dc:creator>
  <cp:lastModifiedBy>于百岁</cp:lastModifiedBy>
  <dcterms:modified xsi:type="dcterms:W3CDTF">2025-12-04T09:19:21Z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06076E5A96E440A1A7CFFE441285BF21_13</vt:lpwstr>
  </property>
  <property fmtid="{D5CDD505-2E9C-101B-9397-08002B2CF9AE}" pid="4" name="KSOTemplateDocerSaveRecord">
    <vt:lpwstr>eyJoZGlkIjoiNjk4Y2I4NTA0ZWZlNjU2N2VkMTA1ZDUzYzExZWVlNGQiLCJ1c2VySWQiOiIyODg2MzQyMTIifQ==</vt:lpwstr>
  </property>
</Properties>
</file>