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9A" w:rsidRDefault="00DD549A" w:rsidP="00DD549A">
      <w:pPr>
        <w:adjustRightInd w:val="0"/>
        <w:snapToGrid w:val="0"/>
        <w:spacing w:line="360" w:lineRule="auto"/>
        <w:rPr>
          <w:rFonts w:ascii="宋体" w:hAnsi="宋体"/>
          <w:bCs/>
          <w:snapToGrid w:val="0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证券代码：600117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 w:rsidR="00EA5D36">
        <w:rPr>
          <w:rFonts w:ascii="宋体" w:cs="宋体"/>
          <w:sz w:val="28"/>
          <w:szCs w:val="28"/>
        </w:rPr>
        <w:t xml:space="preserve">                      </w:t>
      </w:r>
      <w:r>
        <w:rPr>
          <w:rFonts w:ascii="宋体" w:cs="宋体" w:hint="eastAsia"/>
          <w:sz w:val="28"/>
          <w:szCs w:val="28"/>
        </w:rPr>
        <w:t>证券简称：</w:t>
      </w:r>
      <w:r w:rsidR="006E2517">
        <w:rPr>
          <w:rFonts w:ascii="宋体" w:cs="宋体" w:hint="eastAsia"/>
          <w:sz w:val="28"/>
          <w:szCs w:val="28"/>
        </w:rPr>
        <w:t>西宁特钢</w:t>
      </w:r>
    </w:p>
    <w:p w:rsidR="006E2517" w:rsidRDefault="006E2517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</w:p>
    <w:p w:rsidR="00DD549A" w:rsidRPr="00DD549A" w:rsidRDefault="00940E59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西宁特殊钢股份有限</w:t>
      </w:r>
      <w:r w:rsidR="00A35C9D"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公司</w:t>
      </w:r>
    </w:p>
    <w:p w:rsidR="00956EA3" w:rsidRPr="00DD549A" w:rsidRDefault="00A35C9D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投资者关系活动记录表</w:t>
      </w:r>
    </w:p>
    <w:p w:rsidR="00DD549A" w:rsidRDefault="00DD549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</w:p>
    <w:p w:rsidR="001C4F79" w:rsidRDefault="00DD549A" w:rsidP="001C4F79">
      <w:pPr>
        <w:spacing w:line="276" w:lineRule="auto"/>
        <w:ind w:firstLineChars="200" w:firstLine="560"/>
        <w:rPr>
          <w:rFonts w:ascii="楷体_GB2312" w:eastAsia="楷体_GB2312" w:hAnsi="Times New Roman"/>
          <w:snapToGrid w:val="0"/>
          <w:sz w:val="28"/>
          <w:szCs w:val="28"/>
        </w:rPr>
      </w:pPr>
      <w:r>
        <w:rPr>
          <w:rFonts w:ascii="楷体_GB2312" w:eastAsia="楷体_GB2312" w:hAnsi="Times New Roman" w:hint="eastAsia"/>
          <w:snapToGrid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Pr="00DD549A">
        <w:rPr>
          <w:rFonts w:ascii="宋体" w:hAnsi="宋体" w:cs="宋体"/>
          <w:b/>
          <w:kern w:val="0"/>
          <w:sz w:val="28"/>
          <w:szCs w:val="28"/>
        </w:rPr>
        <w:t>、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投资者关系活动类别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</w:t>
      </w:r>
      <w:r w:rsidRPr="00DD549A">
        <w:rPr>
          <w:rFonts w:ascii="宋体" w:hAnsi="宋体" w:cs="宋体"/>
          <w:kern w:val="0"/>
          <w:sz w:val="28"/>
          <w:szCs w:val="28"/>
        </w:rPr>
        <w:t>特定对象调研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□分析师会议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□媒体采访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□新闻发布会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□现场参观</w:t>
      </w:r>
      <w:r w:rsidRPr="00DD549A">
        <w:rPr>
          <w:rFonts w:ascii="宋体" w:hAnsi="宋体" w:cs="宋体" w:hint="eastAsia"/>
          <w:kern w:val="0"/>
          <w:sz w:val="28"/>
          <w:szCs w:val="28"/>
        </w:rPr>
        <w:tab/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sym w:font="Wingdings" w:char="F0FE"/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□其他</w:t>
      </w:r>
    </w:p>
    <w:p w:rsidR="00DD549A" w:rsidRPr="001C4F79" w:rsidRDefault="00DD549A" w:rsidP="001C4F79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549A">
        <w:rPr>
          <w:rFonts w:ascii="宋体" w:hAnsi="宋体" w:cs="宋体"/>
          <w:b/>
          <w:kern w:val="0"/>
          <w:sz w:val="28"/>
          <w:szCs w:val="28"/>
        </w:rPr>
        <w:t>、投资者关系活动情况</w:t>
      </w:r>
    </w:p>
    <w:p w:rsidR="001C4F79" w:rsidRPr="00DD549A" w:rsidRDefault="001C4F79" w:rsidP="001C4F79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DD549A">
        <w:rPr>
          <w:rFonts w:ascii="宋体" w:hAnsi="宋体" w:cs="宋体"/>
          <w:kern w:val="0"/>
          <w:sz w:val="28"/>
          <w:szCs w:val="28"/>
        </w:rPr>
        <w:t>202</w:t>
      </w:r>
      <w:r w:rsidR="00D662C6">
        <w:rPr>
          <w:rFonts w:ascii="宋体" w:hAnsi="宋体" w:cs="宋体"/>
          <w:kern w:val="0"/>
          <w:sz w:val="28"/>
          <w:szCs w:val="28"/>
        </w:rPr>
        <w:t>5</w:t>
      </w:r>
      <w:r w:rsidRPr="00DD549A">
        <w:rPr>
          <w:rFonts w:ascii="宋体" w:hAnsi="宋体" w:cs="宋体"/>
          <w:kern w:val="0"/>
          <w:sz w:val="28"/>
          <w:szCs w:val="28"/>
        </w:rPr>
        <w:t>年</w:t>
      </w:r>
      <w:r w:rsidR="00BB0963">
        <w:rPr>
          <w:rFonts w:ascii="宋体" w:hAnsi="宋体" w:cs="宋体"/>
          <w:kern w:val="0"/>
          <w:sz w:val="28"/>
          <w:szCs w:val="28"/>
        </w:rPr>
        <w:t>12</w:t>
      </w:r>
      <w:r w:rsidRPr="00DD549A">
        <w:rPr>
          <w:rFonts w:ascii="宋体" w:hAnsi="宋体" w:cs="宋体"/>
          <w:kern w:val="0"/>
          <w:sz w:val="28"/>
          <w:szCs w:val="28"/>
        </w:rPr>
        <w:t>月</w:t>
      </w:r>
      <w:r w:rsidR="00BB0963">
        <w:rPr>
          <w:rFonts w:ascii="宋体" w:hAnsi="宋体" w:cs="宋体"/>
          <w:kern w:val="0"/>
          <w:sz w:val="28"/>
          <w:szCs w:val="28"/>
        </w:rPr>
        <w:t>11</w:t>
      </w:r>
      <w:r w:rsidRPr="00DD549A">
        <w:rPr>
          <w:rFonts w:ascii="宋体" w:hAnsi="宋体" w:cs="宋体"/>
          <w:kern w:val="0"/>
          <w:sz w:val="28"/>
          <w:szCs w:val="28"/>
        </w:rPr>
        <w:t>日</w:t>
      </w:r>
      <w:r>
        <w:rPr>
          <w:rFonts w:ascii="宋体" w:hAnsi="宋体" w:cs="宋体" w:hint="eastAsia"/>
          <w:kern w:val="0"/>
          <w:sz w:val="28"/>
          <w:szCs w:val="28"/>
        </w:rPr>
        <w:t>上午</w:t>
      </w:r>
      <w:r w:rsidRPr="001C4F79">
        <w:rPr>
          <w:rFonts w:ascii="宋体" w:hAnsi="宋体" w:cs="宋体" w:hint="eastAsia"/>
          <w:kern w:val="0"/>
          <w:sz w:val="28"/>
          <w:szCs w:val="28"/>
        </w:rPr>
        <w:t>11:00-12:00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活动地点：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上海证券交易所上证路演中心（网址：http://roadshow.sseinfo.com/）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参会单位及人员：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以网络</w:t>
      </w:r>
      <w:r w:rsidR="007A672B">
        <w:rPr>
          <w:rFonts w:ascii="宋体" w:hAnsi="宋体" w:cs="宋体" w:hint="eastAsia"/>
          <w:kern w:val="0"/>
          <w:sz w:val="28"/>
          <w:szCs w:val="28"/>
        </w:rPr>
        <w:t>文字</w:t>
      </w:r>
      <w:r w:rsidRPr="00DD549A">
        <w:rPr>
          <w:rFonts w:ascii="宋体" w:hAnsi="宋体" w:cs="宋体" w:hint="eastAsia"/>
          <w:kern w:val="0"/>
          <w:sz w:val="28"/>
          <w:szCs w:val="28"/>
        </w:rPr>
        <w:t>互动的方式线上参与公司202</w:t>
      </w:r>
      <w:r w:rsidR="00CD0D47">
        <w:rPr>
          <w:rFonts w:ascii="宋体" w:hAnsi="宋体" w:cs="宋体"/>
          <w:kern w:val="0"/>
          <w:sz w:val="28"/>
          <w:szCs w:val="28"/>
        </w:rPr>
        <w:t>5</w:t>
      </w:r>
      <w:r w:rsidRPr="00DD549A">
        <w:rPr>
          <w:rFonts w:ascii="宋体" w:hAnsi="宋体" w:cs="宋体" w:hint="eastAsia"/>
          <w:kern w:val="0"/>
          <w:sz w:val="28"/>
          <w:szCs w:val="28"/>
        </w:rPr>
        <w:t>年</w:t>
      </w:r>
      <w:r w:rsidR="00BB0963">
        <w:rPr>
          <w:rFonts w:ascii="宋体" w:hAnsi="宋体" w:cs="宋体" w:hint="eastAsia"/>
          <w:kern w:val="0"/>
          <w:sz w:val="28"/>
          <w:szCs w:val="28"/>
        </w:rPr>
        <w:t>第三季度</w:t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业绩说明会的投资者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上市公司接待人员：董事、总经理</w:t>
      </w:r>
      <w:r w:rsidR="001C4F79">
        <w:rPr>
          <w:rFonts w:ascii="宋体" w:hAnsi="宋体" w:cs="宋体" w:hint="eastAsia"/>
          <w:kern w:val="0"/>
          <w:sz w:val="28"/>
          <w:szCs w:val="28"/>
        </w:rPr>
        <w:t>杨乃辉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Pr="00DD549A">
        <w:rPr>
          <w:rFonts w:ascii="宋体" w:hAnsi="宋体" w:cs="宋体" w:hint="eastAsia"/>
          <w:kern w:val="0"/>
          <w:sz w:val="28"/>
          <w:szCs w:val="28"/>
        </w:rPr>
        <w:t>；独立董事</w:t>
      </w:r>
      <w:r w:rsidRPr="00DD549A">
        <w:rPr>
          <w:rFonts w:ascii="宋体" w:hAnsi="宋体" w:cs="宋体"/>
          <w:kern w:val="0"/>
          <w:sz w:val="28"/>
          <w:szCs w:val="28"/>
        </w:rPr>
        <w:t>范增裕</w:t>
      </w:r>
      <w:r w:rsidRPr="00DD549A">
        <w:rPr>
          <w:rFonts w:ascii="宋体" w:hAnsi="宋体" w:cs="宋体"/>
          <w:kern w:val="0"/>
          <w:sz w:val="28"/>
          <w:szCs w:val="28"/>
        </w:rPr>
        <w:lastRenderedPageBreak/>
        <w:t>先生；副总经理、财务总监</w:t>
      </w:r>
      <w:r w:rsidRPr="00DD549A">
        <w:rPr>
          <w:rFonts w:ascii="宋体" w:hAnsi="宋体" w:cs="宋体" w:hint="eastAsia"/>
          <w:kern w:val="0"/>
          <w:sz w:val="28"/>
          <w:szCs w:val="28"/>
        </w:rPr>
        <w:t>周泳先生</w:t>
      </w:r>
      <w:r w:rsidRPr="00DD549A">
        <w:rPr>
          <w:rFonts w:ascii="宋体" w:hAnsi="宋体" w:cs="宋体"/>
          <w:kern w:val="0"/>
          <w:sz w:val="28"/>
          <w:szCs w:val="28"/>
        </w:rPr>
        <w:t>；</w:t>
      </w:r>
      <w:r w:rsidRPr="00DD549A">
        <w:rPr>
          <w:rFonts w:ascii="宋体" w:hAnsi="宋体" w:cs="宋体" w:hint="eastAsia"/>
          <w:kern w:val="0"/>
          <w:sz w:val="28"/>
          <w:szCs w:val="28"/>
        </w:rPr>
        <w:t>董事会</w:t>
      </w:r>
      <w:r w:rsidRPr="00DD549A">
        <w:rPr>
          <w:rFonts w:ascii="宋体" w:hAnsi="宋体" w:cs="宋体"/>
          <w:kern w:val="0"/>
          <w:sz w:val="28"/>
          <w:szCs w:val="28"/>
        </w:rPr>
        <w:t>秘书</w:t>
      </w:r>
      <w:r w:rsidRPr="00DD549A">
        <w:rPr>
          <w:rFonts w:ascii="宋体" w:hAnsi="宋体" w:cs="宋体" w:hint="eastAsia"/>
          <w:kern w:val="0"/>
          <w:sz w:val="28"/>
          <w:szCs w:val="28"/>
        </w:rPr>
        <w:t>焦付良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="00CD0D47">
        <w:rPr>
          <w:rFonts w:ascii="宋体" w:hAnsi="宋体" w:cs="宋体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t>三、投资者关系活动主要内容</w:t>
      </w:r>
    </w:p>
    <w:p w:rsidR="004C0F01" w:rsidRPr="00BB0963" w:rsidRDefault="004C0F01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t>1、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西宁特钢董事、总经理杨乃辉</w:t>
      </w:r>
      <w:r w:rsidR="00BB0963">
        <w:rPr>
          <w:rFonts w:ascii="宋体" w:hAnsi="宋体" w:cs="宋体" w:hint="eastAsia"/>
          <w:b/>
          <w:kern w:val="0"/>
          <w:sz w:val="28"/>
          <w:szCs w:val="28"/>
        </w:rPr>
        <w:t>，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今年有何环保升级改造的效果吗</w:t>
      </w:r>
      <w:r w:rsidR="00BB0963">
        <w:rPr>
          <w:rFonts w:ascii="宋体" w:hAnsi="宋体" w:cs="宋体"/>
          <w:b/>
          <w:kern w:val="0"/>
          <w:sz w:val="28"/>
          <w:szCs w:val="28"/>
        </w:rPr>
        <w:t>？</w:t>
      </w:r>
    </w:p>
    <w:p w:rsidR="004C0F01" w:rsidRPr="004C0F01" w:rsidRDefault="004C0F01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cs="宋体" w:hint="eastAsia"/>
          <w:kern w:val="0"/>
          <w:sz w:val="28"/>
          <w:szCs w:val="28"/>
        </w:rPr>
        <w:t>回答：</w:t>
      </w:r>
      <w:bookmarkEnd w:id="0"/>
      <w:bookmarkEnd w:id="1"/>
      <w:r w:rsidR="00BB0963" w:rsidRPr="00BB0963">
        <w:rPr>
          <w:rFonts w:ascii="宋体" w:hAnsi="宋体" w:cs="宋体"/>
          <w:kern w:val="0"/>
          <w:sz w:val="28"/>
          <w:szCs w:val="28"/>
        </w:rPr>
        <w:t>尊敬的投资者您好，公司根据《关于推进实施钢铁行业超低排放的意见》(环大气〔2019〕35号)等文件要求，按计划积极推进超低排放改造项目的建设。</w:t>
      </w:r>
      <w:r w:rsidRPr="004C0F01">
        <w:rPr>
          <w:rFonts w:ascii="宋体" w:hAnsi="宋体" w:cs="宋体"/>
          <w:kern w:val="0"/>
          <w:sz w:val="28"/>
          <w:szCs w:val="28"/>
        </w:rPr>
        <w:t>感谢您对公司的关注。</w:t>
      </w:r>
    </w:p>
    <w:p w:rsidR="00BB0963" w:rsidRPr="004C0F01" w:rsidRDefault="004C0F01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4C0F01">
        <w:rPr>
          <w:rFonts w:ascii="宋体" w:hAnsi="宋体" w:cs="宋体"/>
          <w:b/>
          <w:kern w:val="0"/>
          <w:sz w:val="28"/>
          <w:szCs w:val="28"/>
        </w:rPr>
        <w:t>2、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您好，据悉公司的高端特钢材料已应用于航空航天领域，如天宫一号、神舟九号、长征二号F等，近期国家出台了商业航天三年行动计划，产业迎来政策风口。请问管理层，商业航天产业的快速发展，是否已经或预计将为公司的高温合金、超高强度钢等高端产品带来新的订单增长点？</w:t>
      </w:r>
    </w:p>
    <w:p w:rsidR="001C4F79" w:rsidRDefault="004C0F01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="00BB0963" w:rsidRPr="00BB0963">
        <w:rPr>
          <w:rFonts w:ascii="宋体" w:hAnsi="宋体" w:cs="宋体"/>
          <w:kern w:val="0"/>
          <w:sz w:val="28"/>
          <w:szCs w:val="28"/>
        </w:rPr>
        <w:t>尊敬的投资者您好，公司产品主要应用在汽车、工程机械、铁路、煤机、矿山机械、新能源、国家重点装备、水电工程等领域，依托先进工艺技术，生产多个产品，公司的产品涉及超高强度钢等高端产品。感谢您对公司的关注。</w:t>
      </w:r>
    </w:p>
    <w:p w:rsidR="00DD549A" w:rsidRDefault="004C0F01" w:rsidP="00BB0963">
      <w:pPr>
        <w:spacing w:line="560" w:lineRule="exact"/>
        <w:ind w:firstLineChars="200" w:firstLine="56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4C0F01"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BB0963">
        <w:rPr>
          <w:rFonts w:ascii="宋体" w:hAnsi="宋体" w:cs="宋体"/>
          <w:b/>
          <w:kern w:val="0"/>
          <w:sz w:val="28"/>
          <w:szCs w:val="28"/>
        </w:rPr>
        <w:t>您好，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请解析一下公司三季度经营情况</w:t>
      </w:r>
      <w:r w:rsidRPr="004C0F01">
        <w:rPr>
          <w:rFonts w:ascii="宋体" w:hAnsi="宋体" w:cs="宋体" w:hint="eastAsia"/>
          <w:b/>
          <w:kern w:val="0"/>
          <w:sz w:val="28"/>
          <w:szCs w:val="28"/>
        </w:rPr>
        <w:t>？</w:t>
      </w:r>
    </w:p>
    <w:p w:rsidR="004C0F01" w:rsidRPr="00BB0963" w:rsidRDefault="004C0F01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="00BB0963" w:rsidRPr="00BB0963">
        <w:rPr>
          <w:rFonts w:ascii="宋体" w:hAnsi="宋体" w:cs="宋体"/>
          <w:kern w:val="0"/>
          <w:sz w:val="28"/>
          <w:szCs w:val="28"/>
        </w:rPr>
        <w:t>尊敬的投资者您好，公司前三季度营收实现了5.12%的增长，但亏损额有所增加，主要原因是为贯彻落实和谐社会及民生工程的相关精神，提升公司职工的生活水平，对西宁特钢家属院实施棚户区项目改造，依据《会计准则》计提存货跌价准备1.51亿元所致。公司面对钢铁行业整体需求疲软和价格压力，仍持续推进降本增效和机制改革，积极提升公司整体盈利水平。</w:t>
      </w:r>
      <w:r w:rsidRPr="004C0F01">
        <w:rPr>
          <w:rFonts w:ascii="宋体" w:hAnsi="宋体" w:cs="宋体" w:hint="eastAsia"/>
          <w:kern w:val="0"/>
          <w:sz w:val="28"/>
          <w:szCs w:val="28"/>
        </w:rPr>
        <w:t>感谢您对公司的关注。</w:t>
      </w:r>
    </w:p>
    <w:p w:rsidR="001C4F79" w:rsidRDefault="00BB0963" w:rsidP="00BB0963">
      <w:pPr>
        <w:spacing w:line="560" w:lineRule="exact"/>
        <w:ind w:firstLineChars="150" w:firstLine="42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4C0F01"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Pr="00BB0963">
        <w:rPr>
          <w:rFonts w:ascii="宋体" w:hAnsi="宋体" w:cs="宋体"/>
          <w:b/>
          <w:kern w:val="0"/>
          <w:sz w:val="28"/>
          <w:szCs w:val="28"/>
        </w:rPr>
        <w:t>贵公司你好，关于江仓焦化厂重整是否有进展，对于</w:t>
      </w:r>
      <w:r w:rsidRPr="00BB0963">
        <w:rPr>
          <w:rFonts w:ascii="宋体" w:hAnsi="宋体" w:cs="宋体"/>
          <w:b/>
          <w:kern w:val="0"/>
          <w:sz w:val="28"/>
          <w:szCs w:val="28"/>
        </w:rPr>
        <w:lastRenderedPageBreak/>
        <w:t>2026年对焦化厂有什么计划，65兆瓦发电是满负荷运行嘛</w:t>
      </w:r>
      <w:r>
        <w:rPr>
          <w:rFonts w:ascii="宋体" w:hAnsi="宋体" w:cs="宋体" w:hint="eastAsia"/>
          <w:b/>
          <w:kern w:val="0"/>
          <w:sz w:val="28"/>
          <w:szCs w:val="28"/>
        </w:rPr>
        <w:t>?</w:t>
      </w:r>
    </w:p>
    <w:p w:rsidR="002F5B08" w:rsidRDefault="00BB0963" w:rsidP="00BB0963">
      <w:pPr>
        <w:spacing w:line="560" w:lineRule="exact"/>
        <w:ind w:firstLineChars="250" w:firstLine="7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Pr="00BB0963">
        <w:rPr>
          <w:rFonts w:ascii="宋体" w:hAnsi="宋体" w:cs="宋体"/>
          <w:kern w:val="0"/>
          <w:sz w:val="28"/>
          <w:szCs w:val="28"/>
        </w:rPr>
        <w:t>尊敬的投资者您好，江仓能源进入重整程序后，江仓能源由管理人接管，重整工作还在进行中，重整进展将严格按照上市公司规则履行披露义务。公司65兆瓦（MW）发电设备会根据生产用能需求、能源平衡、电网调度指令及设备检修等生产安排灵活调控。感谢您对公司的关注。</w:t>
      </w:r>
    </w:p>
    <w:p w:rsidR="002F5B08" w:rsidRPr="00BB0963" w:rsidRDefault="00BB0963" w:rsidP="00BB0963">
      <w:pPr>
        <w:spacing w:line="560" w:lineRule="exact"/>
        <w:ind w:firstLineChars="250" w:firstLine="703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5</w:t>
      </w:r>
      <w:r w:rsidRPr="004C0F01"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Pr="00BB0963">
        <w:rPr>
          <w:rFonts w:ascii="宋体" w:hAnsi="宋体" w:cs="宋体"/>
          <w:b/>
          <w:kern w:val="0"/>
          <w:sz w:val="28"/>
          <w:szCs w:val="28"/>
        </w:rPr>
        <w:t>2026年有什么规划，对于江仓焦化厂是否重整，能否重整成功</w:t>
      </w:r>
      <w:r w:rsidRPr="00BB0963">
        <w:rPr>
          <w:rFonts w:ascii="宋体" w:hAnsi="宋体" w:cs="宋体" w:hint="eastAsia"/>
          <w:b/>
          <w:kern w:val="0"/>
          <w:sz w:val="28"/>
          <w:szCs w:val="28"/>
        </w:rPr>
        <w:t>?</w:t>
      </w:r>
    </w:p>
    <w:p w:rsidR="00DD549A" w:rsidRPr="00BB0963" w:rsidRDefault="00BB0963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bookmarkStart w:id="2" w:name="OLE_LINK3"/>
      <w:r>
        <w:rPr>
          <w:rFonts w:ascii="宋体" w:hAnsi="宋体" w:cs="宋体" w:hint="eastAsia"/>
          <w:kern w:val="0"/>
          <w:sz w:val="28"/>
          <w:szCs w:val="28"/>
        </w:rPr>
        <w:t>回答：</w:t>
      </w:r>
      <w:bookmarkEnd w:id="2"/>
      <w:r w:rsidRPr="00BB0963">
        <w:rPr>
          <w:rFonts w:ascii="宋体" w:hAnsi="宋体" w:cs="宋体"/>
          <w:kern w:val="0"/>
          <w:sz w:val="28"/>
          <w:szCs w:val="28"/>
        </w:rPr>
        <w:t>尊敬的投资者您好，江仓能源进入重整程序后，江仓能源由管理人接管，重整工作还在进行中，重整进展将严格按照上市公司规则履行披露义务。感谢您对公司关注。</w:t>
      </w:r>
    </w:p>
    <w:p w:rsidR="00DD549A" w:rsidRDefault="00F301B9" w:rsidP="00BB0963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6</w:t>
      </w:r>
      <w:r w:rsidR="00BB0963" w:rsidRPr="004C0F01">
        <w:rPr>
          <w:rFonts w:ascii="宋体" w:hAnsi="宋体" w:cs="宋体"/>
          <w:b/>
          <w:kern w:val="0"/>
          <w:sz w:val="28"/>
          <w:szCs w:val="28"/>
        </w:rPr>
        <w:t>、</w:t>
      </w:r>
      <w:r w:rsidR="00BB0963">
        <w:rPr>
          <w:rFonts w:ascii="宋体" w:hAnsi="宋体" w:cs="宋体" w:hint="eastAsia"/>
          <w:b/>
          <w:kern w:val="0"/>
          <w:sz w:val="28"/>
          <w:szCs w:val="28"/>
        </w:rPr>
        <w:t>问题：</w:t>
      </w:r>
      <w:r w:rsidR="00BB0963" w:rsidRPr="00BB0963">
        <w:rPr>
          <w:rFonts w:ascii="宋体" w:hAnsi="宋体" w:cs="宋体"/>
          <w:b/>
          <w:kern w:val="0"/>
          <w:sz w:val="28"/>
          <w:szCs w:val="28"/>
        </w:rPr>
        <w:t>请问2026年有什么规划，江仓焦化厂是否重整</w:t>
      </w:r>
      <w:r w:rsidR="00BB0963">
        <w:rPr>
          <w:rFonts w:ascii="宋体" w:hAnsi="宋体" w:cs="宋体" w:hint="eastAsia"/>
          <w:b/>
          <w:kern w:val="0"/>
          <w:sz w:val="28"/>
          <w:szCs w:val="28"/>
        </w:rPr>
        <w:t>?</w:t>
      </w:r>
    </w:p>
    <w:p w:rsidR="00BB0963" w:rsidRPr="00BB0963" w:rsidRDefault="00BB0963" w:rsidP="00BB0963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回答：</w:t>
      </w:r>
      <w:r w:rsidRPr="00BB0963">
        <w:rPr>
          <w:rFonts w:ascii="宋体" w:hAnsi="宋体" w:cs="宋体"/>
          <w:kern w:val="0"/>
          <w:sz w:val="28"/>
          <w:szCs w:val="28"/>
        </w:rPr>
        <w:t>尊敬的投资者您好，江仓能源进入重整程序后，江仓能源由管理人接管，重整工作还在进行中，重整进展将严格按照上市公司规则履行披露义务。感谢您对公司的关注。</w:t>
      </w: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bookmarkStart w:id="3" w:name="_GoBack"/>
      <w:bookmarkEnd w:id="3"/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BB0963" w:rsidRDefault="00BB0963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</w:p>
    <w:p w:rsidR="00DD549A" w:rsidRDefault="00DD549A" w:rsidP="00BB0963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西宁特殊钢股份有限公司董事会</w:t>
      </w:r>
    </w:p>
    <w:p w:rsidR="00956EA3" w:rsidRPr="001C4F79" w:rsidRDefault="00DD549A" w:rsidP="00BB0963">
      <w:pPr>
        <w:spacing w:line="560" w:lineRule="exact"/>
        <w:ind w:right="560" w:firstLineChars="200" w:firstLine="56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202</w:t>
      </w:r>
      <w:r w:rsidR="001C4F79">
        <w:rPr>
          <w:rFonts w:ascii="宋体" w:cs="宋体"/>
          <w:kern w:val="0"/>
          <w:sz w:val="28"/>
          <w:szCs w:val="28"/>
        </w:rPr>
        <w:t>5</w:t>
      </w:r>
      <w:r>
        <w:rPr>
          <w:rFonts w:ascii="宋体" w:cs="宋体" w:hint="eastAsia"/>
          <w:kern w:val="0"/>
          <w:sz w:val="28"/>
          <w:szCs w:val="28"/>
        </w:rPr>
        <w:t>年</w:t>
      </w:r>
      <w:r w:rsidR="00BB0963">
        <w:rPr>
          <w:rFonts w:ascii="宋体" w:cs="宋体"/>
          <w:kern w:val="0"/>
          <w:sz w:val="28"/>
          <w:szCs w:val="28"/>
        </w:rPr>
        <w:t>12</w:t>
      </w:r>
      <w:r>
        <w:rPr>
          <w:rFonts w:ascii="宋体" w:cs="宋体" w:hint="eastAsia"/>
          <w:kern w:val="0"/>
          <w:sz w:val="28"/>
          <w:szCs w:val="28"/>
        </w:rPr>
        <w:t>月</w:t>
      </w:r>
      <w:r w:rsidR="00BB0963">
        <w:rPr>
          <w:rFonts w:ascii="宋体" w:cs="宋体"/>
          <w:kern w:val="0"/>
          <w:sz w:val="28"/>
          <w:szCs w:val="28"/>
        </w:rPr>
        <w:t>11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sectPr w:rsidR="00956EA3" w:rsidRPr="001C4F79" w:rsidSect="001C4F79">
      <w:pgSz w:w="11906" w:h="16838"/>
      <w:pgMar w:top="1440" w:right="1797" w:bottom="1701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A3" w:rsidRDefault="001255A3">
      <w:r>
        <w:separator/>
      </w:r>
    </w:p>
  </w:endnote>
  <w:endnote w:type="continuationSeparator" w:id="0">
    <w:p w:rsidR="001255A3" w:rsidRDefault="0012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A3" w:rsidRDefault="001255A3">
      <w:r>
        <w:separator/>
      </w:r>
    </w:p>
  </w:footnote>
  <w:footnote w:type="continuationSeparator" w:id="0">
    <w:p w:rsidR="001255A3" w:rsidRDefault="0012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7"/>
    <w:rsid w:val="00004450"/>
    <w:rsid w:val="0003699D"/>
    <w:rsid w:val="00037382"/>
    <w:rsid w:val="00044A8C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E32FF"/>
    <w:rsid w:val="000F401F"/>
    <w:rsid w:val="000F5B41"/>
    <w:rsid w:val="00101ED7"/>
    <w:rsid w:val="001047FE"/>
    <w:rsid w:val="00113E0B"/>
    <w:rsid w:val="001255A3"/>
    <w:rsid w:val="00130E2A"/>
    <w:rsid w:val="001453E3"/>
    <w:rsid w:val="001C20EA"/>
    <w:rsid w:val="001C4F79"/>
    <w:rsid w:val="001E043B"/>
    <w:rsid w:val="002236C1"/>
    <w:rsid w:val="00236517"/>
    <w:rsid w:val="002915A4"/>
    <w:rsid w:val="002961B7"/>
    <w:rsid w:val="002A0533"/>
    <w:rsid w:val="002B3622"/>
    <w:rsid w:val="002B39CD"/>
    <w:rsid w:val="002F5B08"/>
    <w:rsid w:val="00302659"/>
    <w:rsid w:val="0031363D"/>
    <w:rsid w:val="0035341F"/>
    <w:rsid w:val="00386A5D"/>
    <w:rsid w:val="00393A12"/>
    <w:rsid w:val="003A14CD"/>
    <w:rsid w:val="003B3DA1"/>
    <w:rsid w:val="003C34DC"/>
    <w:rsid w:val="003E0DEE"/>
    <w:rsid w:val="004030B4"/>
    <w:rsid w:val="00403DEC"/>
    <w:rsid w:val="00412B3C"/>
    <w:rsid w:val="00422B11"/>
    <w:rsid w:val="00446372"/>
    <w:rsid w:val="00450316"/>
    <w:rsid w:val="00470539"/>
    <w:rsid w:val="0048117D"/>
    <w:rsid w:val="0049046A"/>
    <w:rsid w:val="0049650C"/>
    <w:rsid w:val="004C0F01"/>
    <w:rsid w:val="004D5BEA"/>
    <w:rsid w:val="004E34B5"/>
    <w:rsid w:val="004F1C65"/>
    <w:rsid w:val="0050763D"/>
    <w:rsid w:val="00520A10"/>
    <w:rsid w:val="005242D2"/>
    <w:rsid w:val="005263C2"/>
    <w:rsid w:val="00550EA7"/>
    <w:rsid w:val="00554042"/>
    <w:rsid w:val="00562BA0"/>
    <w:rsid w:val="005765A6"/>
    <w:rsid w:val="00583648"/>
    <w:rsid w:val="005A1A6B"/>
    <w:rsid w:val="005F0569"/>
    <w:rsid w:val="005F130F"/>
    <w:rsid w:val="00607E8B"/>
    <w:rsid w:val="00622609"/>
    <w:rsid w:val="00625065"/>
    <w:rsid w:val="00625BE0"/>
    <w:rsid w:val="006343BA"/>
    <w:rsid w:val="00642946"/>
    <w:rsid w:val="006612B3"/>
    <w:rsid w:val="00686BF4"/>
    <w:rsid w:val="00694273"/>
    <w:rsid w:val="006E166A"/>
    <w:rsid w:val="006E2517"/>
    <w:rsid w:val="006F0744"/>
    <w:rsid w:val="00702654"/>
    <w:rsid w:val="00767BDC"/>
    <w:rsid w:val="0079344F"/>
    <w:rsid w:val="007969E3"/>
    <w:rsid w:val="007A652A"/>
    <w:rsid w:val="007A672B"/>
    <w:rsid w:val="007B356F"/>
    <w:rsid w:val="007C165E"/>
    <w:rsid w:val="007D4AC0"/>
    <w:rsid w:val="00817613"/>
    <w:rsid w:val="0085799B"/>
    <w:rsid w:val="00860E21"/>
    <w:rsid w:val="00892449"/>
    <w:rsid w:val="008B1C89"/>
    <w:rsid w:val="008B2181"/>
    <w:rsid w:val="008C4139"/>
    <w:rsid w:val="008E1CA9"/>
    <w:rsid w:val="008F56B5"/>
    <w:rsid w:val="008F5F02"/>
    <w:rsid w:val="008F7D33"/>
    <w:rsid w:val="009310BD"/>
    <w:rsid w:val="00933396"/>
    <w:rsid w:val="00935F07"/>
    <w:rsid w:val="00940E59"/>
    <w:rsid w:val="009429CA"/>
    <w:rsid w:val="00956EA3"/>
    <w:rsid w:val="009709A8"/>
    <w:rsid w:val="00975059"/>
    <w:rsid w:val="009931E3"/>
    <w:rsid w:val="00997D5D"/>
    <w:rsid w:val="009A3115"/>
    <w:rsid w:val="009B4A4D"/>
    <w:rsid w:val="009F3634"/>
    <w:rsid w:val="00A02792"/>
    <w:rsid w:val="00A212C7"/>
    <w:rsid w:val="00A35C9D"/>
    <w:rsid w:val="00A55ECB"/>
    <w:rsid w:val="00A7063E"/>
    <w:rsid w:val="00A72166"/>
    <w:rsid w:val="00A727C5"/>
    <w:rsid w:val="00A92973"/>
    <w:rsid w:val="00A94D7A"/>
    <w:rsid w:val="00AA3E75"/>
    <w:rsid w:val="00AA4171"/>
    <w:rsid w:val="00AD7E1C"/>
    <w:rsid w:val="00AF1AED"/>
    <w:rsid w:val="00B06FA1"/>
    <w:rsid w:val="00B30215"/>
    <w:rsid w:val="00B44423"/>
    <w:rsid w:val="00B5182F"/>
    <w:rsid w:val="00B647E3"/>
    <w:rsid w:val="00B663BF"/>
    <w:rsid w:val="00B67800"/>
    <w:rsid w:val="00B7249C"/>
    <w:rsid w:val="00B724A4"/>
    <w:rsid w:val="00B7635A"/>
    <w:rsid w:val="00B87438"/>
    <w:rsid w:val="00B97B92"/>
    <w:rsid w:val="00BA277C"/>
    <w:rsid w:val="00BB0963"/>
    <w:rsid w:val="00BB19A6"/>
    <w:rsid w:val="00BB6EAD"/>
    <w:rsid w:val="00BC324F"/>
    <w:rsid w:val="00BD1167"/>
    <w:rsid w:val="00BE4438"/>
    <w:rsid w:val="00C03E50"/>
    <w:rsid w:val="00C05C68"/>
    <w:rsid w:val="00C06CC5"/>
    <w:rsid w:val="00C07E57"/>
    <w:rsid w:val="00C12856"/>
    <w:rsid w:val="00C12BA6"/>
    <w:rsid w:val="00CA4615"/>
    <w:rsid w:val="00CA7A8B"/>
    <w:rsid w:val="00CB5914"/>
    <w:rsid w:val="00CD02AE"/>
    <w:rsid w:val="00CD0D47"/>
    <w:rsid w:val="00CE2291"/>
    <w:rsid w:val="00CF7890"/>
    <w:rsid w:val="00D35B95"/>
    <w:rsid w:val="00D4436E"/>
    <w:rsid w:val="00D44E5F"/>
    <w:rsid w:val="00D54EA9"/>
    <w:rsid w:val="00D61341"/>
    <w:rsid w:val="00D662C6"/>
    <w:rsid w:val="00DD18BE"/>
    <w:rsid w:val="00DD549A"/>
    <w:rsid w:val="00E26B5C"/>
    <w:rsid w:val="00E3501F"/>
    <w:rsid w:val="00E41520"/>
    <w:rsid w:val="00E612AD"/>
    <w:rsid w:val="00E84BE6"/>
    <w:rsid w:val="00E8556E"/>
    <w:rsid w:val="00E93AD7"/>
    <w:rsid w:val="00EA5D36"/>
    <w:rsid w:val="00EC71EC"/>
    <w:rsid w:val="00EE33AB"/>
    <w:rsid w:val="00EF7494"/>
    <w:rsid w:val="00F064B2"/>
    <w:rsid w:val="00F26997"/>
    <w:rsid w:val="00F301B9"/>
    <w:rsid w:val="00F34ED6"/>
    <w:rsid w:val="00F37E87"/>
    <w:rsid w:val="00F40147"/>
    <w:rsid w:val="00F424E0"/>
    <w:rsid w:val="00F7530C"/>
    <w:rsid w:val="00F837C0"/>
    <w:rsid w:val="00F8725F"/>
    <w:rsid w:val="00FA214A"/>
    <w:rsid w:val="00FA3D32"/>
    <w:rsid w:val="00FB3454"/>
    <w:rsid w:val="00FC634E"/>
    <w:rsid w:val="00FC6A5B"/>
    <w:rsid w:val="00FD3A9C"/>
    <w:rsid w:val="00FF05F1"/>
    <w:rsid w:val="00FF14EA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303F1-C3EF-471B-8137-3C6AE07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Administrator</cp:lastModifiedBy>
  <cp:revision>32</cp:revision>
  <dcterms:created xsi:type="dcterms:W3CDTF">2021-07-12T02:22:00Z</dcterms:created>
  <dcterms:modified xsi:type="dcterms:W3CDTF">2025-12-11T07:23:00Z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