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EDF30" w14:textId="77777777" w:rsidR="00D74CEA" w:rsidRDefault="00997AFE">
      <w:pPr>
        <w:pStyle w:val="1"/>
        <w:spacing w:line="360" w:lineRule="auto"/>
        <w:rPr>
          <w:rFonts w:ascii="宋体" w:eastAsia="宋体" w:hAnsi="宋体" w:cs="宋体"/>
          <w:sz w:val="20"/>
          <w:szCs w:val="20"/>
          <w:lang w:val="en-US"/>
        </w:rPr>
      </w:pPr>
      <w:r>
        <w:rPr>
          <w:rFonts w:ascii="宋体" w:eastAsia="宋体" w:hAnsi="宋体" w:cs="宋体" w:hint="eastAsia"/>
          <w:sz w:val="20"/>
          <w:szCs w:val="20"/>
          <w:lang w:val="en-US"/>
        </w:rPr>
        <w:t xml:space="preserve">证券代码：601107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证券简称：四川成渝</w:t>
      </w:r>
    </w:p>
    <w:p w14:paraId="7F6373A2" w14:textId="77777777" w:rsidR="00D74CEA" w:rsidRDefault="00997AFE">
      <w:pPr>
        <w:spacing w:line="360" w:lineRule="auto"/>
        <w:jc w:val="both"/>
        <w:rPr>
          <w:rFonts w:ascii="宋体" w:eastAsia="宋体" w:hAnsi="宋体" w:cs="宋体"/>
          <w:sz w:val="20"/>
          <w:szCs w:val="20"/>
          <w:lang w:val="en-US"/>
        </w:rPr>
      </w:pPr>
      <w:r>
        <w:rPr>
          <w:rFonts w:ascii="宋体" w:eastAsia="宋体" w:hAnsi="宋体" w:cs="宋体" w:hint="eastAsia"/>
          <w:sz w:val="20"/>
          <w:szCs w:val="20"/>
          <w:lang w:val="en-US"/>
        </w:rPr>
        <w:t xml:space="preserve">债券代码：241012.SH                                     </w:t>
      </w:r>
      <w:r>
        <w:rPr>
          <w:rFonts w:ascii="宋体" w:eastAsia="宋体" w:hAnsi="宋体" w:cs="宋体"/>
          <w:sz w:val="20"/>
          <w:szCs w:val="20"/>
          <w:lang w:val="en-US"/>
        </w:rPr>
        <w:t>债券简称</w:t>
      </w:r>
      <w:r>
        <w:rPr>
          <w:rFonts w:ascii="宋体" w:eastAsia="宋体" w:hAnsi="宋体" w:cs="宋体" w:hint="eastAsia"/>
          <w:sz w:val="20"/>
          <w:szCs w:val="20"/>
          <w:lang w:val="en-US"/>
        </w:rPr>
        <w:t>：</w:t>
      </w:r>
      <w:r>
        <w:rPr>
          <w:rFonts w:ascii="宋体" w:eastAsia="宋体" w:hAnsi="宋体" w:cs="宋体"/>
          <w:sz w:val="20"/>
          <w:szCs w:val="20"/>
          <w:lang w:val="en-US"/>
        </w:rPr>
        <w:t>24成渝01</w:t>
      </w:r>
    </w:p>
    <w:p w14:paraId="2BC5CC6A" w14:textId="77777777" w:rsidR="00D74CEA" w:rsidRDefault="00997AFE">
      <w:pPr>
        <w:spacing w:line="360" w:lineRule="auto"/>
        <w:jc w:val="both"/>
        <w:rPr>
          <w:rFonts w:ascii="宋体" w:eastAsia="宋体" w:hAnsi="宋体" w:cs="宋体"/>
          <w:sz w:val="20"/>
          <w:szCs w:val="20"/>
          <w:lang w:val="en-US"/>
        </w:rPr>
      </w:pPr>
      <w:r>
        <w:rPr>
          <w:rFonts w:ascii="宋体" w:eastAsia="宋体" w:hAnsi="宋体" w:cs="宋体"/>
          <w:sz w:val="20"/>
          <w:szCs w:val="20"/>
          <w:lang w:val="en-US"/>
        </w:rPr>
        <w:t xml:space="preserve">债券代码：102485587 </w:t>
      </w:r>
      <w:r>
        <w:rPr>
          <w:rFonts w:ascii="宋体" w:eastAsia="宋体" w:hAnsi="宋体" w:cs="宋体" w:hint="eastAsia"/>
          <w:sz w:val="20"/>
          <w:szCs w:val="20"/>
          <w:lang w:val="en-US"/>
        </w:rPr>
        <w:t xml:space="preserve">                                    </w:t>
      </w:r>
      <w:r>
        <w:rPr>
          <w:rFonts w:ascii="宋体" w:eastAsia="宋体" w:hAnsi="宋体" w:cs="宋体"/>
          <w:sz w:val="20"/>
          <w:szCs w:val="20"/>
          <w:lang w:val="en-US"/>
        </w:rPr>
        <w:t>债券简称：24成渝高速MTN001</w:t>
      </w:r>
    </w:p>
    <w:p w14:paraId="4B320312" w14:textId="77777777" w:rsidR="00D74CEA" w:rsidRDefault="00997AFE">
      <w:pPr>
        <w:spacing w:line="360" w:lineRule="auto"/>
        <w:jc w:val="center"/>
        <w:rPr>
          <w:rFonts w:ascii="宋体" w:eastAsia="宋体" w:hAnsi="宋体" w:cs="宋体"/>
          <w:b/>
          <w:bCs/>
          <w:color w:val="FF0000"/>
          <w:sz w:val="44"/>
          <w:szCs w:val="44"/>
          <w:lang w:val="en-US"/>
        </w:rPr>
      </w:pPr>
      <w:r>
        <w:rPr>
          <w:rFonts w:ascii="宋体" w:eastAsia="宋体" w:hAnsi="宋体" w:cs="宋体" w:hint="eastAsia"/>
          <w:b/>
          <w:bCs/>
          <w:color w:val="FF0000"/>
          <w:sz w:val="44"/>
          <w:szCs w:val="44"/>
        </w:rPr>
        <w:t>四川成渝高速公路股份有限公司</w:t>
      </w:r>
    </w:p>
    <w:p w14:paraId="00B8B34B" w14:textId="77777777" w:rsidR="00D74CEA" w:rsidRDefault="00997AFE">
      <w:pPr>
        <w:spacing w:line="360" w:lineRule="auto"/>
        <w:jc w:val="center"/>
        <w:rPr>
          <w:rFonts w:ascii="宋体" w:eastAsia="宋体" w:hAnsi="宋体" w:cs="宋体"/>
          <w:color w:val="FF0000"/>
          <w:sz w:val="44"/>
          <w:szCs w:val="44"/>
        </w:rPr>
      </w:pPr>
      <w:r>
        <w:rPr>
          <w:rFonts w:ascii="宋体" w:eastAsia="宋体" w:hAnsi="宋体" w:cs="宋体" w:hint="eastAsia"/>
          <w:b/>
          <w:bCs/>
          <w:color w:val="FF0000"/>
          <w:sz w:val="44"/>
          <w:szCs w:val="44"/>
        </w:rPr>
        <w:t>投资者关系活动记录表</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52"/>
        <w:gridCol w:w="5973"/>
      </w:tblGrid>
      <w:tr w:rsidR="00D74CEA" w14:paraId="61E8BA2A" w14:textId="77777777">
        <w:trPr>
          <w:trHeight w:val="2801"/>
          <w:jc w:val="center"/>
        </w:trPr>
        <w:tc>
          <w:tcPr>
            <w:tcW w:w="2552" w:type="dxa"/>
          </w:tcPr>
          <w:p w14:paraId="5AEEF4F1" w14:textId="77777777" w:rsidR="00D74CEA" w:rsidRDefault="00D74CEA">
            <w:pPr>
              <w:pStyle w:val="TableParagraph"/>
              <w:spacing w:before="7"/>
              <w:rPr>
                <w:rFonts w:ascii="宋体" w:eastAsia="宋体" w:hAnsi="宋体" w:cs="宋体"/>
                <w:b/>
                <w:bCs/>
                <w:sz w:val="20"/>
                <w:szCs w:val="20"/>
              </w:rPr>
            </w:pPr>
          </w:p>
          <w:p w14:paraId="564D5F89" w14:textId="77777777" w:rsidR="00D74CEA" w:rsidRDefault="00997AFE">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5973" w:type="dxa"/>
          </w:tcPr>
          <w:p w14:paraId="45500781" w14:textId="77777777" w:rsidR="00D74CEA" w:rsidRDefault="00D74CEA">
            <w:pPr>
              <w:pStyle w:val="TableParagraph"/>
              <w:spacing w:before="7"/>
              <w:rPr>
                <w:rFonts w:ascii="宋体" w:eastAsia="宋体" w:hAnsi="宋体" w:cs="宋体"/>
                <w:sz w:val="20"/>
                <w:szCs w:val="20"/>
              </w:rPr>
            </w:pPr>
          </w:p>
          <w:p w14:paraId="3D624373" w14:textId="77777777" w:rsidR="00D74CEA" w:rsidRDefault="0015684C">
            <w:pPr>
              <w:pStyle w:val="TableParagraph"/>
              <w:tabs>
                <w:tab w:val="left" w:pos="2418"/>
              </w:tabs>
              <w:spacing w:before="1"/>
              <w:ind w:left="107"/>
              <w:rPr>
                <w:rFonts w:ascii="宋体" w:eastAsia="宋体" w:hAnsi="宋体" w:cs="宋体"/>
                <w:sz w:val="20"/>
                <w:szCs w:val="20"/>
              </w:rPr>
            </w:pPr>
            <w:sdt>
              <w:sdtPr>
                <w:rPr>
                  <w:rFonts w:ascii="宋体" w:eastAsia="宋体" w:hAnsi="宋体" w:cs="宋体" w:hint="eastAsia"/>
                  <w:sz w:val="20"/>
                  <w:szCs w:val="20"/>
                </w:rPr>
                <w:id w:val="249780449"/>
                <w14:checkbox>
                  <w14:checked w14:val="1"/>
                  <w14:checkedState w14:val="0052" w14:font="Wingdings 2"/>
                  <w14:uncheckedState w14:val="2610" w14:font="MS Gothic"/>
                </w14:checkbox>
              </w:sdtPr>
              <w:sdtEndPr/>
              <w:sdtContent>
                <w:r w:rsidR="00997AFE">
                  <w:rPr>
                    <w:rFonts w:ascii="Wingdings 2" w:eastAsia="MS Gothic" w:hAnsi="Wingdings 2" w:cs="宋体" w:hint="eastAsia"/>
                    <w:sz w:val="20"/>
                    <w:szCs w:val="20"/>
                  </w:rPr>
                  <w:t>R</w:t>
                </w:r>
              </w:sdtContent>
            </w:sdt>
            <w:r w:rsidR="00997AFE">
              <w:rPr>
                <w:rFonts w:ascii="宋体" w:eastAsia="宋体" w:hAnsi="宋体" w:cs="宋体" w:hint="eastAsia"/>
                <w:sz w:val="20"/>
                <w:szCs w:val="20"/>
              </w:rPr>
              <w:t>特</w:t>
            </w:r>
            <w:r w:rsidR="00997AFE">
              <w:rPr>
                <w:rFonts w:ascii="宋体" w:eastAsia="宋体" w:hAnsi="宋体" w:cs="宋体" w:hint="eastAsia"/>
                <w:spacing w:val="-3"/>
                <w:sz w:val="20"/>
                <w:szCs w:val="20"/>
              </w:rPr>
              <w:t>定</w:t>
            </w:r>
            <w:r w:rsidR="00997AFE">
              <w:rPr>
                <w:rFonts w:ascii="宋体" w:eastAsia="宋体" w:hAnsi="宋体" w:cs="宋体" w:hint="eastAsia"/>
                <w:sz w:val="20"/>
                <w:szCs w:val="20"/>
              </w:rPr>
              <w:t>对</w:t>
            </w:r>
            <w:r w:rsidR="00997AFE">
              <w:rPr>
                <w:rFonts w:ascii="宋体" w:eastAsia="宋体" w:hAnsi="宋体" w:cs="宋体" w:hint="eastAsia"/>
                <w:spacing w:val="-3"/>
                <w:sz w:val="20"/>
                <w:szCs w:val="20"/>
              </w:rPr>
              <w:t>象</w:t>
            </w:r>
            <w:r w:rsidR="00997AFE">
              <w:rPr>
                <w:rFonts w:ascii="宋体" w:eastAsia="宋体" w:hAnsi="宋体" w:cs="宋体" w:hint="eastAsia"/>
                <w:sz w:val="20"/>
                <w:szCs w:val="20"/>
              </w:rPr>
              <w:t>调研</w:t>
            </w:r>
            <w:r w:rsidR="00997AFE">
              <w:rPr>
                <w:rFonts w:ascii="宋体" w:eastAsia="宋体" w:hAnsi="宋体" w:cs="宋体" w:hint="eastAsia"/>
                <w:sz w:val="20"/>
                <w:szCs w:val="20"/>
              </w:rPr>
              <w:tab/>
            </w:r>
            <w:sdt>
              <w:sdtPr>
                <w:rPr>
                  <w:rFonts w:ascii="宋体" w:eastAsia="宋体" w:hAnsi="宋体" w:cs="宋体" w:hint="eastAsia"/>
                  <w:sz w:val="20"/>
                  <w:szCs w:val="20"/>
                </w:rPr>
                <w:id w:val="-1"/>
                <w14:checkbox>
                  <w14:checked w14:val="0"/>
                  <w14:checkedState w14:val="0052" w14:font="Wingdings 2"/>
                  <w14:uncheckedState w14:val="2610" w14:font="MS Gothic"/>
                </w14:checkbox>
              </w:sdtPr>
              <w:sdtEndPr/>
              <w:sdtContent>
                <w:r w:rsidR="00997AFE">
                  <w:rPr>
                    <w:rFonts w:ascii="MS Gothic" w:eastAsia="MS Gothic" w:hAnsi="MS Gothic" w:cs="宋体" w:hint="eastAsia"/>
                    <w:sz w:val="20"/>
                    <w:szCs w:val="20"/>
                  </w:rPr>
                  <w:t>☐</w:t>
                </w:r>
              </w:sdtContent>
            </w:sdt>
            <w:r w:rsidR="00997AFE">
              <w:rPr>
                <w:rFonts w:ascii="宋体" w:eastAsia="宋体" w:hAnsi="宋体" w:cs="宋体" w:hint="eastAsia"/>
                <w:sz w:val="20"/>
                <w:szCs w:val="20"/>
              </w:rPr>
              <w:t>分</w:t>
            </w:r>
            <w:r w:rsidR="00997AFE">
              <w:rPr>
                <w:rFonts w:ascii="宋体" w:eastAsia="宋体" w:hAnsi="宋体" w:cs="宋体" w:hint="eastAsia"/>
                <w:spacing w:val="-3"/>
                <w:sz w:val="20"/>
                <w:szCs w:val="20"/>
              </w:rPr>
              <w:t>析</w:t>
            </w:r>
            <w:r w:rsidR="00997AFE">
              <w:rPr>
                <w:rFonts w:ascii="宋体" w:eastAsia="宋体" w:hAnsi="宋体" w:cs="宋体" w:hint="eastAsia"/>
                <w:sz w:val="20"/>
                <w:szCs w:val="20"/>
              </w:rPr>
              <w:t>师</w:t>
            </w:r>
            <w:r w:rsidR="00997AFE">
              <w:rPr>
                <w:rFonts w:ascii="宋体" w:eastAsia="宋体" w:hAnsi="宋体" w:cs="宋体" w:hint="eastAsia"/>
                <w:spacing w:val="-3"/>
                <w:sz w:val="20"/>
                <w:szCs w:val="20"/>
              </w:rPr>
              <w:t>会</w:t>
            </w:r>
            <w:r w:rsidR="00997AFE">
              <w:rPr>
                <w:rFonts w:ascii="宋体" w:eastAsia="宋体" w:hAnsi="宋体" w:cs="宋体" w:hint="eastAsia"/>
                <w:sz w:val="20"/>
                <w:szCs w:val="20"/>
              </w:rPr>
              <w:t>议</w:t>
            </w:r>
          </w:p>
          <w:p w14:paraId="0416AB9B" w14:textId="77777777" w:rsidR="00D74CEA" w:rsidRDefault="00D74CEA">
            <w:pPr>
              <w:pStyle w:val="TableParagraph"/>
              <w:spacing w:before="11"/>
              <w:rPr>
                <w:rFonts w:ascii="宋体" w:eastAsia="宋体" w:hAnsi="宋体" w:cs="宋体"/>
                <w:sz w:val="20"/>
                <w:szCs w:val="20"/>
              </w:rPr>
            </w:pPr>
          </w:p>
          <w:p w14:paraId="3AB93243" w14:textId="77777777" w:rsidR="00D74CEA" w:rsidRDefault="0015684C">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sidR="00997AFE">
                  <w:rPr>
                    <w:rFonts w:ascii="MS Gothic" w:eastAsia="MS Gothic" w:hAnsi="MS Gothic" w:cs="宋体" w:hint="eastAsia"/>
                    <w:sz w:val="20"/>
                    <w:szCs w:val="20"/>
                  </w:rPr>
                  <w:t>☐</w:t>
                </w:r>
              </w:sdtContent>
            </w:sdt>
            <w:r w:rsidR="00997AFE">
              <w:rPr>
                <w:rFonts w:ascii="宋体" w:eastAsia="宋体" w:hAnsi="宋体" w:cs="宋体" w:hint="eastAsia"/>
                <w:sz w:val="20"/>
                <w:szCs w:val="20"/>
              </w:rPr>
              <w:t>媒</w:t>
            </w:r>
            <w:r w:rsidR="00997AFE">
              <w:rPr>
                <w:rFonts w:ascii="宋体" w:eastAsia="宋体" w:hAnsi="宋体" w:cs="宋体" w:hint="eastAsia"/>
                <w:spacing w:val="-3"/>
                <w:sz w:val="20"/>
                <w:szCs w:val="20"/>
              </w:rPr>
              <w:t>体</w:t>
            </w:r>
            <w:r w:rsidR="00997AFE">
              <w:rPr>
                <w:rFonts w:ascii="宋体" w:eastAsia="宋体" w:hAnsi="宋体" w:cs="宋体" w:hint="eastAsia"/>
                <w:sz w:val="20"/>
                <w:szCs w:val="20"/>
              </w:rPr>
              <w:t>采访</w:t>
            </w:r>
            <w:r w:rsidR="00997AFE">
              <w:rPr>
                <w:rFonts w:ascii="宋体" w:eastAsia="宋体" w:hAnsi="宋体" w:cs="宋体" w:hint="eastAsia"/>
                <w:sz w:val="20"/>
                <w:szCs w:val="20"/>
              </w:rPr>
              <w:tab/>
            </w:r>
            <w:sdt>
              <w:sdtPr>
                <w:rPr>
                  <w:rFonts w:ascii="宋体" w:eastAsia="宋体" w:hAnsi="宋体" w:cs="宋体" w:hint="eastAsia"/>
                  <w:sz w:val="20"/>
                  <w:szCs w:val="20"/>
                </w:rPr>
                <w:id w:val="147475815"/>
                <w14:checkbox>
                  <w14:checked w14:val="0"/>
                  <w14:checkedState w14:val="0052" w14:font="Wingdings 2"/>
                  <w14:uncheckedState w14:val="2610" w14:font="MS Gothic"/>
                </w14:checkbox>
              </w:sdtPr>
              <w:sdtEndPr/>
              <w:sdtContent>
                <w:r w:rsidR="00997AFE">
                  <w:rPr>
                    <w:rFonts w:ascii="MS Gothic" w:eastAsia="MS Gothic" w:hAnsi="MS Gothic" w:cs="宋体" w:hint="eastAsia"/>
                    <w:sz w:val="20"/>
                    <w:szCs w:val="20"/>
                  </w:rPr>
                  <w:t>☐</w:t>
                </w:r>
              </w:sdtContent>
            </w:sdt>
            <w:r w:rsidR="00997AFE">
              <w:rPr>
                <w:rFonts w:ascii="宋体" w:eastAsia="宋体" w:hAnsi="宋体" w:cs="宋体" w:hint="eastAsia"/>
                <w:sz w:val="20"/>
                <w:szCs w:val="20"/>
              </w:rPr>
              <w:t>业</w:t>
            </w:r>
            <w:r w:rsidR="00997AFE">
              <w:rPr>
                <w:rFonts w:ascii="宋体" w:eastAsia="宋体" w:hAnsi="宋体" w:cs="宋体" w:hint="eastAsia"/>
                <w:spacing w:val="-3"/>
                <w:sz w:val="20"/>
                <w:szCs w:val="20"/>
              </w:rPr>
              <w:t>绩</w:t>
            </w:r>
            <w:r w:rsidR="00997AFE">
              <w:rPr>
                <w:rFonts w:ascii="宋体" w:eastAsia="宋体" w:hAnsi="宋体" w:cs="宋体" w:hint="eastAsia"/>
                <w:sz w:val="20"/>
                <w:szCs w:val="20"/>
              </w:rPr>
              <w:t>说</w:t>
            </w:r>
            <w:r w:rsidR="00997AFE">
              <w:rPr>
                <w:rFonts w:ascii="宋体" w:eastAsia="宋体" w:hAnsi="宋体" w:cs="宋体" w:hint="eastAsia"/>
                <w:spacing w:val="-3"/>
                <w:sz w:val="20"/>
                <w:szCs w:val="20"/>
              </w:rPr>
              <w:t>明</w:t>
            </w:r>
            <w:r w:rsidR="00997AFE">
              <w:rPr>
                <w:rFonts w:ascii="宋体" w:eastAsia="宋体" w:hAnsi="宋体" w:cs="宋体" w:hint="eastAsia"/>
                <w:sz w:val="20"/>
                <w:szCs w:val="20"/>
              </w:rPr>
              <w:t>会</w:t>
            </w:r>
          </w:p>
          <w:p w14:paraId="07F39FE3" w14:textId="77777777" w:rsidR="00D74CEA" w:rsidRDefault="00D74CEA">
            <w:pPr>
              <w:pStyle w:val="TableParagraph"/>
              <w:spacing w:before="8"/>
              <w:rPr>
                <w:rFonts w:ascii="宋体" w:eastAsia="宋体" w:hAnsi="宋体" w:cs="宋体"/>
                <w:sz w:val="20"/>
                <w:szCs w:val="20"/>
              </w:rPr>
            </w:pPr>
          </w:p>
          <w:p w14:paraId="681AC6C7" w14:textId="77777777" w:rsidR="00D74CEA" w:rsidRDefault="0015684C">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47464711"/>
                <w14:checkbox>
                  <w14:checked w14:val="0"/>
                  <w14:checkedState w14:val="0052" w14:font="Wingdings 2"/>
                  <w14:uncheckedState w14:val="2610" w14:font="MS Gothic"/>
                </w14:checkbox>
              </w:sdtPr>
              <w:sdtEndPr/>
              <w:sdtContent>
                <w:r w:rsidR="00997AFE">
                  <w:rPr>
                    <w:rFonts w:ascii="MS Gothic" w:eastAsia="MS Gothic" w:hAnsi="MS Gothic" w:cs="宋体" w:hint="eastAsia"/>
                    <w:sz w:val="20"/>
                    <w:szCs w:val="20"/>
                  </w:rPr>
                  <w:t>☐</w:t>
                </w:r>
              </w:sdtContent>
            </w:sdt>
            <w:r w:rsidR="00997AFE">
              <w:rPr>
                <w:rFonts w:ascii="宋体" w:eastAsia="宋体" w:hAnsi="宋体" w:cs="宋体" w:hint="eastAsia"/>
                <w:sz w:val="20"/>
                <w:szCs w:val="20"/>
              </w:rPr>
              <w:t>新</w:t>
            </w:r>
            <w:r w:rsidR="00997AFE">
              <w:rPr>
                <w:rFonts w:ascii="宋体" w:eastAsia="宋体" w:hAnsi="宋体" w:cs="宋体" w:hint="eastAsia"/>
                <w:spacing w:val="-3"/>
                <w:sz w:val="20"/>
                <w:szCs w:val="20"/>
              </w:rPr>
              <w:t>闻</w:t>
            </w:r>
            <w:r w:rsidR="00997AFE">
              <w:rPr>
                <w:rFonts w:ascii="宋体" w:eastAsia="宋体" w:hAnsi="宋体" w:cs="宋体" w:hint="eastAsia"/>
                <w:sz w:val="20"/>
                <w:szCs w:val="20"/>
              </w:rPr>
              <w:t>发</w:t>
            </w:r>
            <w:r w:rsidR="00997AFE">
              <w:rPr>
                <w:rFonts w:ascii="宋体" w:eastAsia="宋体" w:hAnsi="宋体" w:cs="宋体" w:hint="eastAsia"/>
                <w:spacing w:val="-3"/>
                <w:sz w:val="20"/>
                <w:szCs w:val="20"/>
              </w:rPr>
              <w:t>布</w:t>
            </w:r>
            <w:r w:rsidR="00997AFE">
              <w:rPr>
                <w:rFonts w:ascii="宋体" w:eastAsia="宋体" w:hAnsi="宋体" w:cs="宋体" w:hint="eastAsia"/>
                <w:sz w:val="20"/>
                <w:szCs w:val="20"/>
              </w:rPr>
              <w:t>会</w:t>
            </w:r>
            <w:r w:rsidR="00997AFE">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sidR="00997AFE">
                  <w:rPr>
                    <w:rFonts w:ascii="MS Gothic" w:eastAsia="MS Gothic" w:hAnsi="MS Gothic" w:cs="宋体" w:hint="eastAsia"/>
                    <w:sz w:val="20"/>
                    <w:szCs w:val="20"/>
                  </w:rPr>
                  <w:t>☐</w:t>
                </w:r>
              </w:sdtContent>
            </w:sdt>
            <w:r w:rsidR="00997AFE">
              <w:rPr>
                <w:rFonts w:ascii="宋体" w:eastAsia="宋体" w:hAnsi="宋体" w:cs="宋体" w:hint="eastAsia"/>
                <w:sz w:val="20"/>
                <w:szCs w:val="20"/>
              </w:rPr>
              <w:t>路</w:t>
            </w:r>
            <w:r w:rsidR="00997AFE">
              <w:rPr>
                <w:rFonts w:ascii="宋体" w:eastAsia="宋体" w:hAnsi="宋体" w:cs="宋体" w:hint="eastAsia"/>
                <w:spacing w:val="-3"/>
                <w:sz w:val="20"/>
                <w:szCs w:val="20"/>
              </w:rPr>
              <w:t>演</w:t>
            </w:r>
            <w:r w:rsidR="00997AFE">
              <w:rPr>
                <w:rFonts w:ascii="宋体" w:eastAsia="宋体" w:hAnsi="宋体" w:cs="宋体" w:hint="eastAsia"/>
                <w:sz w:val="20"/>
                <w:szCs w:val="20"/>
              </w:rPr>
              <w:t>活动</w:t>
            </w:r>
          </w:p>
          <w:p w14:paraId="5AF6EE8D" w14:textId="77777777" w:rsidR="00D74CEA" w:rsidRDefault="00D74CEA">
            <w:pPr>
              <w:pStyle w:val="TableParagraph"/>
              <w:spacing w:before="8"/>
              <w:rPr>
                <w:rFonts w:ascii="宋体" w:eastAsia="宋体" w:hAnsi="宋体" w:cs="宋体"/>
                <w:sz w:val="20"/>
                <w:szCs w:val="20"/>
              </w:rPr>
            </w:pPr>
          </w:p>
          <w:p w14:paraId="35CC502E" w14:textId="77777777" w:rsidR="00D74CEA" w:rsidRDefault="0015684C">
            <w:pPr>
              <w:pStyle w:val="TableParagraph"/>
              <w:ind w:left="107"/>
              <w:rPr>
                <w:rFonts w:ascii="宋体" w:eastAsia="宋体" w:hAnsi="宋体" w:cs="宋体"/>
                <w:sz w:val="20"/>
                <w:szCs w:val="20"/>
              </w:rPr>
            </w:pPr>
            <w:sdt>
              <w:sdtPr>
                <w:rPr>
                  <w:rFonts w:ascii="宋体" w:eastAsia="宋体" w:hAnsi="宋体" w:cs="宋体" w:hint="eastAsia"/>
                  <w:sz w:val="20"/>
                  <w:szCs w:val="20"/>
                </w:rPr>
                <w:id w:val="147459937"/>
                <w14:checkbox>
                  <w14:checked w14:val="0"/>
                  <w14:checkedState w14:val="0052" w14:font="Wingdings 2"/>
                  <w14:uncheckedState w14:val="2610" w14:font="MS Gothic"/>
                </w14:checkbox>
              </w:sdtPr>
              <w:sdtEndPr/>
              <w:sdtContent>
                <w:r w:rsidR="00997AFE">
                  <w:rPr>
                    <w:rFonts w:ascii="MS Gothic" w:eastAsia="MS Gothic" w:hAnsi="MS Gothic" w:cs="宋体" w:hint="eastAsia"/>
                    <w:sz w:val="20"/>
                    <w:szCs w:val="20"/>
                  </w:rPr>
                  <w:t>☐</w:t>
                </w:r>
              </w:sdtContent>
            </w:sdt>
            <w:r w:rsidR="00997AFE">
              <w:rPr>
                <w:rFonts w:ascii="宋体" w:eastAsia="宋体" w:hAnsi="宋体" w:cs="宋体" w:hint="eastAsia"/>
                <w:sz w:val="20"/>
                <w:szCs w:val="20"/>
              </w:rPr>
              <w:t>现场参观</w:t>
            </w:r>
          </w:p>
          <w:p w14:paraId="18F88EAA" w14:textId="77777777" w:rsidR="00D74CEA" w:rsidRDefault="00D74CEA">
            <w:pPr>
              <w:pStyle w:val="TableParagraph"/>
              <w:spacing w:before="11"/>
              <w:rPr>
                <w:rFonts w:ascii="宋体" w:eastAsia="宋体" w:hAnsi="宋体" w:cs="宋体"/>
                <w:sz w:val="20"/>
                <w:szCs w:val="20"/>
              </w:rPr>
            </w:pPr>
          </w:p>
          <w:p w14:paraId="1C8CAAFA" w14:textId="77777777" w:rsidR="00D74CEA" w:rsidRDefault="0015684C">
            <w:pPr>
              <w:pStyle w:val="TableParagraph"/>
              <w:ind w:left="107"/>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sidR="00997AFE">
                  <w:rPr>
                    <w:rFonts w:ascii="MS Gothic" w:eastAsia="MS Gothic" w:hAnsi="MS Gothic" w:cs="宋体" w:hint="eastAsia"/>
                    <w:sz w:val="20"/>
                    <w:szCs w:val="20"/>
                  </w:rPr>
                  <w:t>☐</w:t>
                </w:r>
              </w:sdtContent>
            </w:sdt>
            <w:r w:rsidR="00997AFE">
              <w:rPr>
                <w:rFonts w:ascii="宋体" w:eastAsia="宋体" w:hAnsi="宋体" w:cs="宋体" w:hint="eastAsia"/>
                <w:sz w:val="20"/>
                <w:szCs w:val="20"/>
              </w:rPr>
              <w:t>其他（</w:t>
            </w:r>
            <w:r w:rsidR="00997AFE">
              <w:rPr>
                <w:rFonts w:ascii="宋体" w:eastAsia="宋体" w:hAnsi="宋体" w:cs="宋体" w:hint="eastAsia"/>
                <w:sz w:val="20"/>
                <w:szCs w:val="20"/>
                <w:u w:val="single"/>
              </w:rPr>
              <w:t>请文字说明其他活动内容</w:t>
            </w:r>
            <w:r w:rsidR="00997AFE">
              <w:rPr>
                <w:rFonts w:ascii="宋体" w:eastAsia="宋体" w:hAnsi="宋体" w:cs="宋体" w:hint="eastAsia"/>
                <w:sz w:val="20"/>
                <w:szCs w:val="20"/>
              </w:rPr>
              <w:t>）</w:t>
            </w:r>
          </w:p>
        </w:tc>
      </w:tr>
      <w:tr w:rsidR="00D74CEA" w14:paraId="2BCC2183" w14:textId="77777777">
        <w:trPr>
          <w:trHeight w:val="1120"/>
          <w:jc w:val="center"/>
        </w:trPr>
        <w:tc>
          <w:tcPr>
            <w:tcW w:w="2552" w:type="dxa"/>
            <w:vAlign w:val="center"/>
          </w:tcPr>
          <w:p w14:paraId="2FA4DC27" w14:textId="77777777" w:rsidR="00D74CEA" w:rsidRDefault="00997AFE">
            <w:pPr>
              <w:pStyle w:val="TableParagraph"/>
              <w:spacing w:line="360" w:lineRule="auto"/>
              <w:ind w:left="107" w:right="96"/>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参与单位名称及人员姓名</w:t>
            </w:r>
          </w:p>
        </w:tc>
        <w:tc>
          <w:tcPr>
            <w:tcW w:w="5973" w:type="dxa"/>
            <w:vAlign w:val="center"/>
          </w:tcPr>
          <w:p w14:paraId="03D908EF" w14:textId="77777777" w:rsidR="00D74CEA" w:rsidRDefault="00997AFE">
            <w:pPr>
              <w:pStyle w:val="TableParagraph"/>
              <w:spacing w:before="100" w:line="360" w:lineRule="auto"/>
              <w:rPr>
                <w:rFonts w:asciiTheme="minorEastAsia" w:eastAsiaTheme="minorEastAsia" w:hAnsiTheme="minorEastAsia" w:cs="宋体"/>
                <w:sz w:val="20"/>
                <w:szCs w:val="20"/>
                <w:lang w:val="en-US"/>
              </w:rPr>
            </w:pPr>
            <w:r>
              <w:rPr>
                <w:rFonts w:asciiTheme="minorEastAsia" w:eastAsiaTheme="minorEastAsia" w:hAnsiTheme="minorEastAsia" w:cs="宋体" w:hint="eastAsia"/>
                <w:sz w:val="20"/>
                <w:szCs w:val="20"/>
                <w:lang w:val="en-US"/>
              </w:rPr>
              <w:t>建信养老、国投证券（自营）、宝盈基金、尚正基金、黄河财产保险、中信建投证券资管、博时基金、景领资产、鹏华基金、中信资管</w:t>
            </w:r>
          </w:p>
        </w:tc>
      </w:tr>
      <w:tr w:rsidR="00D74CEA" w14:paraId="2C4AE234" w14:textId="77777777">
        <w:trPr>
          <w:trHeight w:val="426"/>
          <w:jc w:val="center"/>
        </w:trPr>
        <w:tc>
          <w:tcPr>
            <w:tcW w:w="2552" w:type="dxa"/>
            <w:vAlign w:val="center"/>
          </w:tcPr>
          <w:p w14:paraId="1A320BDE" w14:textId="77777777" w:rsidR="00D74CEA" w:rsidRDefault="00997AFE">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73" w:type="dxa"/>
            <w:vAlign w:val="center"/>
          </w:tcPr>
          <w:p w14:paraId="28F3C693" w14:textId="77777777" w:rsidR="00D74CEA" w:rsidRDefault="00997AFE">
            <w:pPr>
              <w:spacing w:before="100" w:line="360" w:lineRule="auto"/>
              <w:rPr>
                <w:rFonts w:eastAsiaTheme="minorEastAsia"/>
                <w:sz w:val="20"/>
                <w:szCs w:val="20"/>
                <w:lang w:val="en-US"/>
              </w:rPr>
            </w:pPr>
            <w:r>
              <w:rPr>
                <w:rFonts w:asciiTheme="minorEastAsia" w:eastAsiaTheme="minorEastAsia" w:hAnsiTheme="minorEastAsia" w:cstheme="minorEastAsia" w:hint="eastAsia"/>
                <w:sz w:val="20"/>
                <w:szCs w:val="20"/>
              </w:rPr>
              <w:t>202</w:t>
            </w:r>
            <w:r>
              <w:rPr>
                <w:rFonts w:asciiTheme="minorEastAsia" w:eastAsiaTheme="minorEastAsia" w:hAnsiTheme="minorEastAsia" w:cstheme="minorEastAsia" w:hint="eastAsia"/>
                <w:sz w:val="20"/>
                <w:szCs w:val="20"/>
                <w:lang w:val="en-US"/>
              </w:rPr>
              <w:t>5</w:t>
            </w:r>
            <w:r>
              <w:rPr>
                <w:rFonts w:asciiTheme="minorEastAsia" w:eastAsiaTheme="minorEastAsia" w:hAnsiTheme="minorEastAsia" w:cstheme="minorEastAsia" w:hint="eastAsia"/>
                <w:sz w:val="20"/>
                <w:szCs w:val="20"/>
              </w:rPr>
              <w:t>年</w:t>
            </w:r>
            <w:r>
              <w:rPr>
                <w:rFonts w:asciiTheme="minorEastAsia" w:eastAsiaTheme="minorEastAsia" w:hAnsiTheme="minorEastAsia" w:cstheme="minorEastAsia" w:hint="eastAsia"/>
                <w:sz w:val="20"/>
                <w:szCs w:val="20"/>
                <w:lang w:val="en-US"/>
              </w:rPr>
              <w:t>12</w:t>
            </w:r>
            <w:r>
              <w:rPr>
                <w:rFonts w:asciiTheme="minorEastAsia" w:eastAsiaTheme="minorEastAsia" w:hAnsiTheme="minorEastAsia" w:cstheme="minorEastAsia" w:hint="eastAsia"/>
                <w:sz w:val="20"/>
                <w:szCs w:val="20"/>
              </w:rPr>
              <w:t>月1</w:t>
            </w:r>
            <w:r>
              <w:rPr>
                <w:rFonts w:asciiTheme="minorEastAsia" w:eastAsiaTheme="minorEastAsia" w:hAnsiTheme="minorEastAsia" w:cstheme="minorEastAsia" w:hint="eastAsia"/>
                <w:sz w:val="20"/>
                <w:szCs w:val="20"/>
                <w:lang w:val="en-US"/>
              </w:rPr>
              <w:t>5</w:t>
            </w:r>
            <w:r>
              <w:rPr>
                <w:rFonts w:asciiTheme="minorEastAsia" w:eastAsiaTheme="minorEastAsia" w:hAnsiTheme="minorEastAsia" w:cstheme="minorEastAsia" w:hint="eastAsia"/>
                <w:sz w:val="20"/>
                <w:szCs w:val="20"/>
              </w:rPr>
              <w:t>日</w:t>
            </w:r>
            <w:r>
              <w:rPr>
                <w:rFonts w:asciiTheme="minorEastAsia" w:eastAsiaTheme="minorEastAsia" w:hAnsiTheme="minorEastAsia" w:cstheme="minorEastAsia" w:hint="eastAsia"/>
                <w:sz w:val="20"/>
                <w:szCs w:val="20"/>
                <w:lang w:val="en-US"/>
              </w:rPr>
              <w:t>15:00-16:00</w:t>
            </w:r>
          </w:p>
        </w:tc>
      </w:tr>
      <w:tr w:rsidR="00D74CEA" w14:paraId="31864F13" w14:textId="77777777">
        <w:trPr>
          <w:trHeight w:val="414"/>
          <w:jc w:val="center"/>
        </w:trPr>
        <w:tc>
          <w:tcPr>
            <w:tcW w:w="2552" w:type="dxa"/>
            <w:vAlign w:val="center"/>
          </w:tcPr>
          <w:p w14:paraId="2798FFE5" w14:textId="77777777" w:rsidR="00D74CEA" w:rsidRDefault="00997AFE">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73" w:type="dxa"/>
            <w:vAlign w:val="center"/>
          </w:tcPr>
          <w:p w14:paraId="5020EE6E" w14:textId="77777777" w:rsidR="00D74CEA" w:rsidRDefault="00997AFE">
            <w:pPr>
              <w:pStyle w:val="TableParagraph"/>
              <w:spacing w:before="100" w:line="360" w:lineRule="auto"/>
              <w:rPr>
                <w:rFonts w:asciiTheme="minorEastAsia" w:eastAsiaTheme="minorEastAsia" w:hAnsiTheme="minorEastAsia" w:cs="宋体"/>
                <w:sz w:val="20"/>
                <w:szCs w:val="20"/>
              </w:rPr>
            </w:pPr>
            <w:r>
              <w:rPr>
                <w:rFonts w:asciiTheme="minorEastAsia" w:eastAsiaTheme="minorEastAsia" w:hAnsiTheme="minorEastAsia" w:cs="宋体"/>
                <w:sz w:val="20"/>
                <w:szCs w:val="20"/>
              </w:rPr>
              <w:t>公司会议室、线上</w:t>
            </w:r>
          </w:p>
        </w:tc>
      </w:tr>
      <w:tr w:rsidR="00D74CEA" w14:paraId="59ABF8A3" w14:textId="77777777">
        <w:trPr>
          <w:trHeight w:val="1109"/>
          <w:jc w:val="center"/>
        </w:trPr>
        <w:tc>
          <w:tcPr>
            <w:tcW w:w="2552" w:type="dxa"/>
            <w:vAlign w:val="center"/>
          </w:tcPr>
          <w:p w14:paraId="697A7005" w14:textId="77777777" w:rsidR="00D74CEA" w:rsidRDefault="00997AFE">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5973" w:type="dxa"/>
            <w:vAlign w:val="center"/>
          </w:tcPr>
          <w:p w14:paraId="3F469A24" w14:textId="77777777" w:rsidR="00D74CEA" w:rsidRDefault="00997AFE">
            <w:pPr>
              <w:pStyle w:val="TableParagraph"/>
              <w:adjustRightInd w:val="0"/>
              <w:snapToGrid w:val="0"/>
              <w:rPr>
                <w:rFonts w:ascii="宋体" w:eastAsia="宋体" w:hAnsi="宋体" w:cs="宋体"/>
                <w:sz w:val="20"/>
                <w:szCs w:val="20"/>
                <w:lang w:val="en-US"/>
              </w:rPr>
            </w:pPr>
            <w:r>
              <w:rPr>
                <w:rFonts w:ascii="宋体" w:eastAsia="宋体" w:hAnsi="宋体" w:cs="宋体"/>
                <w:sz w:val="20"/>
                <w:szCs w:val="20"/>
              </w:rPr>
              <w:t>董事会秘书 姚建成</w:t>
            </w:r>
            <w:r>
              <w:rPr>
                <w:rFonts w:ascii="宋体" w:eastAsia="宋体" w:hAnsi="宋体" w:cs="宋体"/>
                <w:sz w:val="20"/>
                <w:szCs w:val="20"/>
              </w:rPr>
              <w:br/>
            </w:r>
            <w:r>
              <w:rPr>
                <w:rFonts w:ascii="宋体" w:eastAsia="宋体" w:hAnsi="宋体" w:cs="宋体" w:hint="eastAsia"/>
                <w:sz w:val="20"/>
                <w:szCs w:val="20"/>
                <w:lang w:val="en-US"/>
              </w:rPr>
              <w:t>证券事务代表 邱竹</w:t>
            </w:r>
          </w:p>
          <w:p w14:paraId="34CBD707" w14:textId="77777777" w:rsidR="00D74CEA" w:rsidRDefault="00997AFE">
            <w:pPr>
              <w:pStyle w:val="TableParagraph"/>
              <w:adjustRightInd w:val="0"/>
              <w:snapToGrid w:val="0"/>
              <w:rPr>
                <w:rFonts w:ascii="宋体" w:eastAsia="宋体" w:hAnsi="宋体" w:cs="宋体"/>
                <w:sz w:val="20"/>
                <w:szCs w:val="20"/>
              </w:rPr>
            </w:pPr>
            <w:r>
              <w:rPr>
                <w:rFonts w:ascii="宋体" w:eastAsia="宋体" w:hAnsi="宋体" w:cs="宋体" w:hint="eastAsia"/>
                <w:sz w:val="20"/>
                <w:szCs w:val="20"/>
                <w:lang w:val="en-US"/>
              </w:rPr>
              <w:t>董事会办公室职员 陈思睿、胡舒月、樊春燕</w:t>
            </w:r>
          </w:p>
        </w:tc>
      </w:tr>
      <w:tr w:rsidR="00D74CEA" w14:paraId="70CD7C04" w14:textId="77777777">
        <w:trPr>
          <w:trHeight w:val="853"/>
          <w:jc w:val="center"/>
        </w:trPr>
        <w:tc>
          <w:tcPr>
            <w:tcW w:w="2552" w:type="dxa"/>
          </w:tcPr>
          <w:p w14:paraId="576B59F8" w14:textId="77777777" w:rsidR="00D74CEA" w:rsidRDefault="00D74CEA">
            <w:pPr>
              <w:pStyle w:val="TableParagraph"/>
              <w:rPr>
                <w:rFonts w:ascii="宋体" w:eastAsia="宋体" w:hAnsi="宋体" w:cs="宋体"/>
                <w:b/>
                <w:bCs/>
                <w:sz w:val="20"/>
                <w:szCs w:val="20"/>
              </w:rPr>
            </w:pPr>
          </w:p>
          <w:p w14:paraId="2025C3B8" w14:textId="77777777" w:rsidR="00D74CEA" w:rsidRDefault="00D74CEA">
            <w:pPr>
              <w:pStyle w:val="TableParagraph"/>
              <w:rPr>
                <w:rFonts w:ascii="宋体" w:eastAsia="宋体" w:hAnsi="宋体" w:cs="宋体"/>
                <w:b/>
                <w:bCs/>
                <w:sz w:val="20"/>
                <w:szCs w:val="20"/>
              </w:rPr>
            </w:pPr>
          </w:p>
          <w:p w14:paraId="76E73793" w14:textId="77777777" w:rsidR="00D74CEA" w:rsidRDefault="00D74CEA">
            <w:pPr>
              <w:pStyle w:val="TableParagraph"/>
              <w:spacing w:before="5"/>
              <w:rPr>
                <w:rFonts w:ascii="宋体" w:eastAsia="宋体" w:hAnsi="宋体" w:cs="宋体"/>
                <w:b/>
                <w:bCs/>
                <w:sz w:val="20"/>
                <w:szCs w:val="20"/>
              </w:rPr>
            </w:pPr>
          </w:p>
          <w:p w14:paraId="260F4007" w14:textId="77777777" w:rsidR="00D74CEA" w:rsidRDefault="00997AFE">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投资者关系活动</w:t>
            </w:r>
          </w:p>
          <w:p w14:paraId="648439DA" w14:textId="77777777" w:rsidR="00D74CEA" w:rsidRDefault="00997AFE">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主要内容介绍</w:t>
            </w:r>
          </w:p>
        </w:tc>
        <w:tc>
          <w:tcPr>
            <w:tcW w:w="5973" w:type="dxa"/>
          </w:tcPr>
          <w:p w14:paraId="2E210646" w14:textId="77777777" w:rsidR="00D74CEA" w:rsidRDefault="00997AFE">
            <w:pPr>
              <w:numPr>
                <w:ilvl w:val="255"/>
                <w:numId w:val="0"/>
              </w:numPr>
              <w:autoSpaceDE/>
              <w:autoSpaceDN/>
              <w:spacing w:before="80" w:line="360" w:lineRule="auto"/>
              <w:jc w:val="both"/>
              <w:rPr>
                <w:rFonts w:ascii="宋体" w:eastAsia="宋体" w:hAnsi="宋体" w:cs="宋体"/>
                <w:b/>
                <w:bCs/>
                <w:sz w:val="20"/>
                <w:szCs w:val="20"/>
                <w:lang w:val="en-US"/>
              </w:rPr>
            </w:pPr>
            <w:r>
              <w:rPr>
                <w:rFonts w:ascii="宋体" w:eastAsia="宋体" w:hAnsi="宋体" w:cs="宋体" w:hint="eastAsia"/>
                <w:b/>
                <w:bCs/>
                <w:sz w:val="20"/>
                <w:szCs w:val="20"/>
                <w:lang w:val="en-US"/>
              </w:rPr>
              <w:t>1、公司第三季度营业收入下降的主要原因是什么？</w:t>
            </w:r>
          </w:p>
          <w:p w14:paraId="724F9141" w14:textId="32F9AB38" w:rsidR="00D74CEA" w:rsidRDefault="00997AFE">
            <w:pPr>
              <w:numPr>
                <w:ilvl w:val="255"/>
                <w:numId w:val="0"/>
              </w:numPr>
              <w:autoSpaceDE/>
              <w:autoSpaceDN/>
              <w:spacing w:before="80" w:line="360" w:lineRule="auto"/>
              <w:ind w:firstLineChars="200" w:firstLine="400"/>
              <w:jc w:val="both"/>
              <w:rPr>
                <w:rFonts w:ascii="宋体" w:eastAsia="宋体" w:hAnsi="宋体" w:cs="宋体"/>
                <w:sz w:val="20"/>
                <w:szCs w:val="20"/>
                <w:lang w:val="en-US"/>
              </w:rPr>
            </w:pPr>
            <w:r>
              <w:rPr>
                <w:rFonts w:ascii="宋体" w:eastAsia="宋体" w:hAnsi="宋体" w:cs="宋体" w:hint="eastAsia"/>
                <w:sz w:val="20"/>
                <w:szCs w:val="20"/>
                <w:lang w:val="en-US"/>
              </w:rPr>
              <w:t>答：报告期内营业收入有所下降，主要系天邛高速建设项目完工、成乐扩容项目进入尾声，建造服务收入减少所致。此外，受当前市场环境影响，公司对贸易业务收入也有一定程度下降。上述业务收入的变动对公司整体利润水平</w:t>
            </w:r>
            <w:r w:rsidR="0015684C">
              <w:rPr>
                <w:rFonts w:ascii="宋体" w:eastAsia="宋体" w:hAnsi="宋体" w:cs="宋体" w:hint="eastAsia"/>
                <w:sz w:val="20"/>
                <w:szCs w:val="20"/>
                <w:lang w:val="en-US"/>
              </w:rPr>
              <w:t>未</w:t>
            </w:r>
            <w:r>
              <w:rPr>
                <w:rFonts w:ascii="宋体" w:eastAsia="宋体" w:hAnsi="宋体" w:cs="宋体" w:hint="eastAsia"/>
                <w:sz w:val="20"/>
                <w:szCs w:val="20"/>
                <w:lang w:val="en-US"/>
              </w:rPr>
              <w:t>产生实质性影响，公司核心盈利能力依然保持稳健。</w:t>
            </w:r>
          </w:p>
          <w:p w14:paraId="44CB0F08" w14:textId="77777777" w:rsidR="00D74CEA" w:rsidRDefault="00997AFE">
            <w:pPr>
              <w:numPr>
                <w:ilvl w:val="255"/>
                <w:numId w:val="0"/>
              </w:numPr>
              <w:autoSpaceDE/>
              <w:autoSpaceDN/>
              <w:spacing w:before="80" w:line="360" w:lineRule="auto"/>
              <w:jc w:val="both"/>
              <w:rPr>
                <w:rFonts w:ascii="宋体" w:eastAsia="宋体" w:hAnsi="宋体" w:cs="宋体"/>
                <w:b/>
                <w:bCs/>
                <w:sz w:val="20"/>
                <w:szCs w:val="20"/>
                <w:lang w:val="en-US"/>
              </w:rPr>
            </w:pPr>
            <w:r>
              <w:rPr>
                <w:rFonts w:ascii="宋体" w:eastAsia="宋体" w:hAnsi="宋体" w:cs="宋体" w:hint="eastAsia"/>
                <w:b/>
                <w:bCs/>
                <w:sz w:val="20"/>
                <w:szCs w:val="20"/>
                <w:lang w:val="en-US"/>
              </w:rPr>
              <w:t>2、公司财务费用压降是否还有进一步空间？</w:t>
            </w:r>
          </w:p>
          <w:p w14:paraId="0C721D17" w14:textId="0365F25E" w:rsidR="00D74CEA" w:rsidRDefault="00997AFE">
            <w:pPr>
              <w:numPr>
                <w:ilvl w:val="255"/>
                <w:numId w:val="0"/>
              </w:numPr>
              <w:autoSpaceDE/>
              <w:autoSpaceDN/>
              <w:spacing w:before="80" w:line="360" w:lineRule="auto"/>
              <w:ind w:firstLineChars="200" w:firstLine="400"/>
              <w:jc w:val="both"/>
              <w:rPr>
                <w:rFonts w:ascii="宋体" w:eastAsia="宋体" w:hAnsi="宋体" w:cs="宋体"/>
                <w:b/>
                <w:bCs/>
                <w:sz w:val="20"/>
                <w:szCs w:val="20"/>
                <w:lang w:val="en-US"/>
              </w:rPr>
            </w:pPr>
            <w:r>
              <w:rPr>
                <w:rFonts w:ascii="宋体" w:eastAsia="宋体" w:hAnsi="宋体" w:cs="宋体" w:hint="eastAsia"/>
                <w:sz w:val="20"/>
                <w:szCs w:val="20"/>
                <w:lang w:val="en-US"/>
              </w:rPr>
              <w:t>答：公司今年在财务费用管控方面，采取</w:t>
            </w:r>
            <w:r w:rsidR="0015684C">
              <w:rPr>
                <w:rFonts w:ascii="宋体" w:eastAsia="宋体" w:hAnsi="宋体" w:cs="宋体" w:hint="eastAsia"/>
                <w:sz w:val="20"/>
                <w:szCs w:val="20"/>
                <w:lang w:val="en-US"/>
              </w:rPr>
              <w:t>了</w:t>
            </w:r>
            <w:r>
              <w:rPr>
                <w:rFonts w:ascii="宋体" w:eastAsia="宋体" w:hAnsi="宋体" w:cs="宋体" w:hint="eastAsia"/>
                <w:sz w:val="20"/>
                <w:szCs w:val="20"/>
                <w:lang w:val="en-US"/>
              </w:rPr>
              <w:t>优化存量债务利率、贷款提前还款、发行永续债等一系列有效举措并取得显著成效。随着现有措施效益的充分释放，成本压降的边际效应可能逐步显现。未来，公司将持续深化精细化财务管理，积极探索包括优化债务期限结构、</w:t>
            </w:r>
            <w:r>
              <w:rPr>
                <w:rFonts w:ascii="宋体" w:eastAsia="宋体" w:hAnsi="宋体" w:cs="宋体" w:hint="eastAsia"/>
                <w:sz w:val="20"/>
                <w:szCs w:val="20"/>
                <w:lang w:val="en-US"/>
              </w:rPr>
              <w:lastRenderedPageBreak/>
              <w:t>拓展多元化融资渠道，致力于进一步降低财务费用。</w:t>
            </w:r>
          </w:p>
          <w:p w14:paraId="68AC22A9" w14:textId="77777777" w:rsidR="00D74CEA" w:rsidRDefault="00997AFE">
            <w:pPr>
              <w:numPr>
                <w:ilvl w:val="255"/>
                <w:numId w:val="0"/>
              </w:numPr>
              <w:autoSpaceDE/>
              <w:autoSpaceDN/>
              <w:spacing w:before="80" w:line="360" w:lineRule="auto"/>
              <w:jc w:val="both"/>
              <w:rPr>
                <w:rFonts w:ascii="宋体" w:eastAsia="宋体" w:hAnsi="宋体" w:cs="宋体"/>
                <w:b/>
                <w:bCs/>
                <w:sz w:val="20"/>
                <w:szCs w:val="20"/>
                <w:lang w:val="en-US"/>
              </w:rPr>
            </w:pPr>
            <w:r>
              <w:rPr>
                <w:rFonts w:ascii="宋体" w:eastAsia="宋体" w:hAnsi="宋体" w:cs="宋体" w:hint="eastAsia"/>
                <w:b/>
                <w:bCs/>
                <w:sz w:val="20"/>
                <w:szCs w:val="20"/>
                <w:lang w:val="en-US"/>
              </w:rPr>
              <w:t>3、</w:t>
            </w:r>
            <w:bookmarkStart w:id="0" w:name="OLE_LINK1"/>
            <w:r>
              <w:rPr>
                <w:rFonts w:ascii="宋体" w:eastAsia="宋体" w:hAnsi="宋体" w:cs="宋体" w:hint="eastAsia"/>
                <w:b/>
                <w:bCs/>
                <w:sz w:val="20"/>
                <w:szCs w:val="20"/>
                <w:lang w:val="en-US"/>
              </w:rPr>
              <w:t>公司第三季度的通行费收入情况如何</w:t>
            </w:r>
            <w:bookmarkEnd w:id="0"/>
            <w:r>
              <w:rPr>
                <w:rFonts w:ascii="宋体" w:eastAsia="宋体" w:hAnsi="宋体" w:cs="宋体" w:hint="eastAsia"/>
                <w:b/>
                <w:bCs/>
                <w:sz w:val="20"/>
                <w:szCs w:val="20"/>
                <w:lang w:val="en-US"/>
              </w:rPr>
              <w:t>？</w:t>
            </w:r>
          </w:p>
          <w:p w14:paraId="1C47A7D4" w14:textId="77777777" w:rsidR="00D74CEA" w:rsidRDefault="00997AFE">
            <w:pPr>
              <w:numPr>
                <w:ilvl w:val="255"/>
                <w:numId w:val="0"/>
              </w:numPr>
              <w:autoSpaceDE/>
              <w:autoSpaceDN/>
              <w:spacing w:before="80" w:line="360" w:lineRule="auto"/>
              <w:ind w:firstLineChars="200" w:firstLine="400"/>
              <w:jc w:val="both"/>
              <w:rPr>
                <w:rFonts w:ascii="宋体" w:eastAsia="宋体" w:hAnsi="宋体" w:cs="宋体"/>
                <w:sz w:val="20"/>
                <w:szCs w:val="20"/>
                <w:lang w:val="en-US"/>
              </w:rPr>
            </w:pPr>
            <w:r>
              <w:rPr>
                <w:rFonts w:ascii="宋体" w:eastAsia="宋体" w:hAnsi="宋体" w:cs="宋体" w:hint="eastAsia"/>
                <w:sz w:val="20"/>
                <w:szCs w:val="20"/>
                <w:lang w:val="en-US"/>
              </w:rPr>
              <w:t>答：第三季度公司所辖路网车流量总体保持稳步上升趋势。受节假日通行费减免政策等影响，第三季度通行费收入与去年同期相比总体保持平稳。</w:t>
            </w:r>
          </w:p>
          <w:p w14:paraId="7C344EBB" w14:textId="77777777" w:rsidR="00D74CEA" w:rsidRDefault="00997AFE">
            <w:pPr>
              <w:numPr>
                <w:ilvl w:val="255"/>
                <w:numId w:val="0"/>
              </w:numPr>
              <w:autoSpaceDE/>
              <w:autoSpaceDN/>
              <w:spacing w:before="80" w:line="360" w:lineRule="auto"/>
              <w:jc w:val="both"/>
              <w:rPr>
                <w:rFonts w:ascii="宋体" w:eastAsia="宋体" w:hAnsi="宋体" w:cs="宋体"/>
                <w:b/>
                <w:bCs/>
                <w:sz w:val="20"/>
                <w:szCs w:val="20"/>
                <w:lang w:val="en-US"/>
              </w:rPr>
            </w:pPr>
            <w:r>
              <w:rPr>
                <w:rFonts w:ascii="宋体" w:eastAsia="宋体" w:hAnsi="宋体" w:cs="宋体" w:hint="eastAsia"/>
                <w:b/>
                <w:bCs/>
                <w:sz w:val="20"/>
                <w:szCs w:val="20"/>
                <w:lang w:val="en-US"/>
              </w:rPr>
              <w:t>4、</w:t>
            </w:r>
            <w:bookmarkStart w:id="1" w:name="OLE_LINK2"/>
            <w:r>
              <w:rPr>
                <w:rFonts w:ascii="宋体" w:eastAsia="宋体" w:hAnsi="宋体" w:cs="宋体" w:hint="eastAsia"/>
                <w:b/>
                <w:bCs/>
                <w:sz w:val="20"/>
                <w:szCs w:val="20"/>
                <w:lang w:val="en-US"/>
              </w:rPr>
              <w:t>城北高速、成渝高速到期后对公司会产生怎样的影响？</w:t>
            </w:r>
            <w:bookmarkEnd w:id="1"/>
          </w:p>
          <w:p w14:paraId="1EAFBE69" w14:textId="6AB2AF90" w:rsidR="00D74CEA" w:rsidRDefault="00997AFE">
            <w:pPr>
              <w:numPr>
                <w:ilvl w:val="255"/>
                <w:numId w:val="0"/>
              </w:numPr>
              <w:autoSpaceDE/>
              <w:autoSpaceDN/>
              <w:spacing w:before="80" w:line="360" w:lineRule="auto"/>
              <w:ind w:firstLineChars="200" w:firstLine="400"/>
              <w:jc w:val="both"/>
              <w:rPr>
                <w:rFonts w:ascii="宋体" w:eastAsia="宋体" w:hAnsi="宋体" w:cs="宋体"/>
                <w:sz w:val="20"/>
                <w:szCs w:val="20"/>
                <w:lang w:val="en-US"/>
              </w:rPr>
            </w:pPr>
            <w:r>
              <w:rPr>
                <w:rFonts w:ascii="宋体" w:eastAsia="宋体" w:hAnsi="宋体" w:cs="宋体" w:hint="eastAsia"/>
                <w:sz w:val="20"/>
                <w:szCs w:val="20"/>
                <w:lang w:val="en-US"/>
              </w:rPr>
              <w:t>答：城北出口高速已于</w:t>
            </w:r>
            <w:r>
              <w:rPr>
                <w:rFonts w:ascii="宋体" w:eastAsia="宋体" w:hAnsi="宋体" w:cs="宋体"/>
                <w:sz w:val="20"/>
                <w:szCs w:val="20"/>
                <w:lang w:val="en-US"/>
              </w:rPr>
              <w:t>2025年9月17日收费期限届满，根据2024年度报告</w:t>
            </w:r>
            <w:r w:rsidR="0015684C">
              <w:rPr>
                <w:rFonts w:ascii="宋体" w:eastAsia="宋体" w:hAnsi="宋体" w:cs="宋体" w:hint="eastAsia"/>
                <w:sz w:val="20"/>
                <w:szCs w:val="20"/>
                <w:lang w:val="en-US"/>
              </w:rPr>
              <w:t>，</w:t>
            </w:r>
            <w:r>
              <w:rPr>
                <w:rFonts w:ascii="宋体" w:eastAsia="宋体" w:hAnsi="宋体" w:cs="宋体"/>
                <w:sz w:val="20"/>
                <w:szCs w:val="20"/>
                <w:lang w:val="en-US"/>
              </w:rPr>
              <w:t>城北高速公路公司营收约占公司</w:t>
            </w:r>
            <w:r w:rsidR="0015684C">
              <w:rPr>
                <w:rFonts w:ascii="宋体" w:eastAsia="宋体" w:hAnsi="宋体" w:cs="宋体" w:hint="eastAsia"/>
                <w:sz w:val="20"/>
                <w:szCs w:val="20"/>
                <w:lang w:val="en-US"/>
              </w:rPr>
              <w:t>总</w:t>
            </w:r>
            <w:r>
              <w:rPr>
                <w:rFonts w:ascii="宋体" w:eastAsia="宋体" w:hAnsi="宋体" w:cs="宋体"/>
                <w:sz w:val="20"/>
                <w:szCs w:val="20"/>
                <w:lang w:val="en-US"/>
              </w:rPr>
              <w:t>营收1%，收费期限届满不会对公司业绩产生重</w:t>
            </w:r>
            <w:r>
              <w:rPr>
                <w:rFonts w:ascii="宋体" w:eastAsia="宋体" w:hAnsi="宋体" w:cs="宋体" w:hint="eastAsia"/>
                <w:sz w:val="20"/>
                <w:szCs w:val="20"/>
                <w:lang w:val="en-US"/>
              </w:rPr>
              <w:t>大</w:t>
            </w:r>
            <w:r>
              <w:rPr>
                <w:rFonts w:ascii="宋体" w:eastAsia="宋体" w:hAnsi="宋体" w:cs="宋体"/>
                <w:sz w:val="20"/>
                <w:szCs w:val="20"/>
                <w:lang w:val="en-US"/>
              </w:rPr>
              <w:t>影响。</w:t>
            </w:r>
            <w:r>
              <w:rPr>
                <w:rFonts w:ascii="宋体" w:eastAsia="宋体" w:hAnsi="宋体" w:cs="宋体" w:hint="eastAsia"/>
                <w:sz w:val="20"/>
                <w:szCs w:val="20"/>
                <w:lang w:val="en-US"/>
              </w:rPr>
              <w:t>根据现行批复，</w:t>
            </w:r>
            <w:r>
              <w:rPr>
                <w:rFonts w:ascii="宋体" w:eastAsia="宋体" w:hAnsi="宋体" w:cs="宋体"/>
                <w:sz w:val="20"/>
                <w:szCs w:val="20"/>
                <w:lang w:val="en-US"/>
              </w:rPr>
              <w:t>成渝</w:t>
            </w:r>
            <w:r>
              <w:rPr>
                <w:rFonts w:ascii="宋体" w:eastAsia="宋体" w:hAnsi="宋体" w:cs="宋体" w:hint="eastAsia"/>
                <w:sz w:val="20"/>
                <w:szCs w:val="20"/>
                <w:lang w:val="en-US"/>
              </w:rPr>
              <w:t>高速</w:t>
            </w:r>
            <w:r>
              <w:rPr>
                <w:rFonts w:ascii="宋体" w:eastAsia="宋体" w:hAnsi="宋体" w:cs="宋体"/>
                <w:sz w:val="20"/>
                <w:szCs w:val="20"/>
                <w:lang w:val="en-US"/>
              </w:rPr>
              <w:t>收费期限预计至2027年底。收费期限届满后，其具体的运营管理及收费安排，公司将严格依据国家及行业主管部门届时的最新政策和正式批复执行。</w:t>
            </w:r>
            <w:r>
              <w:rPr>
                <w:rFonts w:ascii="宋体" w:eastAsia="宋体" w:hAnsi="宋体" w:cs="宋体" w:hint="eastAsia"/>
                <w:sz w:val="20"/>
                <w:szCs w:val="20"/>
                <w:lang w:val="en-US"/>
              </w:rPr>
              <w:t>公司始终以保障盈利可持续性和股东长期回报为核心。一方面，对于核心路产，公司会依法依规积极跟进相关政策；另一方面，公司近年来持续通过多元化业务布局（包括但不限于收购资产、拓展能源、延伸服务等）来优化收入结构，致力于培育新的利润增长点，以不断增强公司整体抗风险能力和长期发展的稳定性。</w:t>
            </w:r>
          </w:p>
          <w:p w14:paraId="4BED9C08" w14:textId="77777777" w:rsidR="00D74CEA" w:rsidRDefault="00997AFE">
            <w:pPr>
              <w:numPr>
                <w:ilvl w:val="255"/>
                <w:numId w:val="0"/>
              </w:numPr>
              <w:autoSpaceDE/>
              <w:autoSpaceDN/>
              <w:spacing w:before="80" w:line="360" w:lineRule="auto"/>
              <w:jc w:val="both"/>
              <w:rPr>
                <w:rFonts w:ascii="宋体" w:eastAsia="宋体" w:hAnsi="宋体" w:cs="宋体"/>
                <w:b/>
                <w:bCs/>
                <w:sz w:val="20"/>
                <w:szCs w:val="20"/>
                <w:lang w:val="en-US"/>
              </w:rPr>
            </w:pPr>
            <w:r>
              <w:rPr>
                <w:rFonts w:ascii="宋体" w:eastAsia="宋体" w:hAnsi="宋体" w:cs="宋体" w:hint="eastAsia"/>
                <w:b/>
                <w:bCs/>
                <w:sz w:val="20"/>
                <w:szCs w:val="20"/>
                <w:lang w:val="en-US"/>
              </w:rPr>
              <w:t>5、</w:t>
            </w:r>
            <w:bookmarkStart w:id="2" w:name="OLE_LINK3"/>
            <w:r>
              <w:rPr>
                <w:rFonts w:ascii="宋体" w:eastAsia="宋体" w:hAnsi="宋体" w:cs="宋体" w:hint="eastAsia"/>
                <w:b/>
                <w:bCs/>
                <w:sz w:val="20"/>
                <w:szCs w:val="20"/>
                <w:lang w:val="en-US"/>
              </w:rPr>
              <w:t>成渝高速公路营收水平在公司旗下路产中排名靠前，但是单公里利润不高，原因是什么？</w:t>
            </w:r>
            <w:bookmarkEnd w:id="2"/>
          </w:p>
          <w:p w14:paraId="6D382B27" w14:textId="635E09A7" w:rsidR="00D74CEA" w:rsidRDefault="00997AFE">
            <w:pPr>
              <w:numPr>
                <w:ilvl w:val="255"/>
                <w:numId w:val="0"/>
              </w:numPr>
              <w:autoSpaceDE/>
              <w:autoSpaceDN/>
              <w:spacing w:before="80" w:line="360" w:lineRule="auto"/>
              <w:ind w:firstLineChars="200" w:firstLine="400"/>
              <w:jc w:val="both"/>
              <w:rPr>
                <w:rFonts w:ascii="宋体" w:eastAsia="宋体" w:hAnsi="宋体" w:cs="宋体"/>
                <w:sz w:val="20"/>
                <w:szCs w:val="20"/>
                <w:lang w:val="en-US"/>
              </w:rPr>
            </w:pPr>
            <w:r>
              <w:rPr>
                <w:rFonts w:ascii="宋体" w:eastAsia="宋体" w:hAnsi="宋体" w:cs="宋体" w:hint="eastAsia"/>
                <w:sz w:val="20"/>
                <w:szCs w:val="20"/>
                <w:lang w:val="en-US"/>
              </w:rPr>
              <w:t>答：成渝高速作为公司较早投入运营的核心资产，其收费标准与后续路网相比，不具备优势。同时，作为一条成熟干线，其养护、运营管理等刚性成本随着使用年限增加而维持在相对稳定的水平。以上原因综合影响，限制了成渝高速的单公里利润。</w:t>
            </w:r>
          </w:p>
          <w:p w14:paraId="0E0F6FC3" w14:textId="77777777" w:rsidR="00D74CEA" w:rsidRDefault="00997AFE">
            <w:pPr>
              <w:numPr>
                <w:ilvl w:val="255"/>
                <w:numId w:val="0"/>
              </w:numPr>
              <w:autoSpaceDE/>
              <w:autoSpaceDN/>
              <w:spacing w:before="80" w:line="360" w:lineRule="auto"/>
              <w:jc w:val="both"/>
              <w:rPr>
                <w:rFonts w:ascii="宋体" w:eastAsia="宋体" w:hAnsi="宋体" w:cs="宋体"/>
                <w:b/>
                <w:bCs/>
                <w:sz w:val="20"/>
                <w:szCs w:val="20"/>
                <w:lang w:val="en-US"/>
              </w:rPr>
            </w:pPr>
            <w:r>
              <w:rPr>
                <w:rFonts w:ascii="宋体" w:eastAsia="宋体" w:hAnsi="宋体" w:cs="宋体" w:hint="eastAsia"/>
                <w:b/>
                <w:bCs/>
                <w:sz w:val="20"/>
                <w:szCs w:val="20"/>
                <w:lang w:val="en-US"/>
              </w:rPr>
              <w:t>6、成雅扩容项目通车后，预计收费标准是什么水平？</w:t>
            </w:r>
          </w:p>
          <w:p w14:paraId="5AA6EFD2" w14:textId="1E152E1A" w:rsidR="00D74CEA" w:rsidRDefault="00997AFE">
            <w:pPr>
              <w:numPr>
                <w:ilvl w:val="255"/>
                <w:numId w:val="0"/>
              </w:numPr>
              <w:autoSpaceDE/>
              <w:autoSpaceDN/>
              <w:spacing w:before="80" w:line="360" w:lineRule="auto"/>
              <w:ind w:firstLineChars="200" w:firstLine="400"/>
              <w:jc w:val="both"/>
              <w:rPr>
                <w:rFonts w:ascii="宋体" w:eastAsia="宋体" w:hAnsi="宋体" w:cs="宋体"/>
                <w:sz w:val="20"/>
                <w:szCs w:val="20"/>
                <w:lang w:val="en-US"/>
              </w:rPr>
            </w:pPr>
            <w:r>
              <w:rPr>
                <w:rFonts w:ascii="宋体" w:eastAsia="宋体" w:hAnsi="宋体" w:cs="宋体" w:hint="eastAsia"/>
                <w:sz w:val="20"/>
                <w:szCs w:val="20"/>
                <w:lang w:val="en-US"/>
              </w:rPr>
              <w:t>答：高速公路的收费标准需严格遵循国家及四川省的相关政策规定，由主管部门在项目</w:t>
            </w:r>
            <w:r w:rsidR="0015684C">
              <w:rPr>
                <w:rFonts w:ascii="宋体" w:eastAsia="宋体" w:hAnsi="宋体" w:cs="宋体" w:hint="eastAsia"/>
                <w:sz w:val="20"/>
                <w:szCs w:val="20"/>
                <w:lang w:val="en-US"/>
              </w:rPr>
              <w:t>建成后</w:t>
            </w:r>
            <w:r>
              <w:rPr>
                <w:rFonts w:ascii="宋体" w:eastAsia="宋体" w:hAnsi="宋体" w:cs="宋体" w:hint="eastAsia"/>
                <w:sz w:val="20"/>
                <w:szCs w:val="20"/>
                <w:lang w:val="en-US"/>
              </w:rPr>
              <w:t>，综合建设成本、技术等级、区域经济水平等多种因素后研究确定，具体的收费方案须以政府主管部门的最终正式批复为准。</w:t>
            </w:r>
          </w:p>
          <w:p w14:paraId="182BD60B" w14:textId="77777777" w:rsidR="00D74CEA" w:rsidRDefault="00997AFE">
            <w:pPr>
              <w:numPr>
                <w:ilvl w:val="255"/>
                <w:numId w:val="0"/>
              </w:numPr>
              <w:autoSpaceDE/>
              <w:autoSpaceDN/>
              <w:spacing w:before="80" w:line="360" w:lineRule="auto"/>
              <w:jc w:val="both"/>
              <w:rPr>
                <w:rFonts w:ascii="宋体" w:eastAsia="宋体" w:hAnsi="宋体" w:cs="宋体"/>
                <w:b/>
                <w:bCs/>
                <w:sz w:val="20"/>
                <w:szCs w:val="20"/>
                <w:lang w:val="en-US"/>
              </w:rPr>
            </w:pPr>
            <w:r>
              <w:rPr>
                <w:rFonts w:ascii="宋体" w:eastAsia="宋体" w:hAnsi="宋体" w:cs="宋体" w:hint="eastAsia"/>
                <w:b/>
                <w:bCs/>
                <w:sz w:val="20"/>
                <w:szCs w:val="20"/>
                <w:lang w:val="en-US"/>
              </w:rPr>
              <w:t>7、天邛高速何时开始收费？</w:t>
            </w:r>
          </w:p>
          <w:p w14:paraId="52D45436" w14:textId="77777777" w:rsidR="00D74CEA" w:rsidRDefault="00997AFE">
            <w:pPr>
              <w:numPr>
                <w:ilvl w:val="255"/>
                <w:numId w:val="0"/>
              </w:numPr>
              <w:autoSpaceDE/>
              <w:autoSpaceDN/>
              <w:spacing w:before="80" w:line="360" w:lineRule="auto"/>
              <w:ind w:firstLine="420"/>
              <w:jc w:val="both"/>
              <w:rPr>
                <w:rFonts w:ascii="宋体" w:eastAsia="宋体" w:hAnsi="宋体" w:cs="宋体"/>
                <w:sz w:val="20"/>
                <w:szCs w:val="20"/>
                <w:lang w:val="en-US"/>
              </w:rPr>
            </w:pPr>
            <w:r>
              <w:rPr>
                <w:rFonts w:ascii="宋体" w:eastAsia="宋体" w:hAnsi="宋体" w:cs="宋体" w:hint="eastAsia"/>
                <w:sz w:val="20"/>
                <w:szCs w:val="20"/>
                <w:lang w:val="en-US"/>
              </w:rPr>
              <w:t>答：根据四川省高速公路开通运营的相关要求，天邛高速的正式收费手续目前正在积极推进中。具体收费时间需以政府相关部门的最终批复为准，待有明确进展，公司将按规定及时披露。</w:t>
            </w:r>
          </w:p>
          <w:p w14:paraId="61B9D686" w14:textId="77777777" w:rsidR="00D74CEA" w:rsidRDefault="00997AFE">
            <w:pPr>
              <w:numPr>
                <w:ilvl w:val="255"/>
                <w:numId w:val="0"/>
              </w:numPr>
              <w:autoSpaceDE/>
              <w:autoSpaceDN/>
              <w:spacing w:before="80" w:line="360" w:lineRule="auto"/>
              <w:jc w:val="both"/>
              <w:rPr>
                <w:rFonts w:ascii="宋体" w:eastAsia="宋体" w:hAnsi="宋体" w:cs="宋体"/>
                <w:b/>
                <w:bCs/>
                <w:sz w:val="20"/>
                <w:szCs w:val="20"/>
                <w:lang w:val="en-US"/>
              </w:rPr>
            </w:pPr>
            <w:r>
              <w:rPr>
                <w:rFonts w:ascii="宋体" w:eastAsia="宋体" w:hAnsi="宋体" w:cs="宋体" w:hint="eastAsia"/>
                <w:b/>
                <w:bCs/>
                <w:sz w:val="20"/>
                <w:szCs w:val="20"/>
                <w:lang w:val="en-US"/>
              </w:rPr>
              <w:t>8、遂广遂西高速现在仍未实现盈利，公司预计将于何时达到盈亏平衡点？</w:t>
            </w:r>
          </w:p>
          <w:p w14:paraId="56EC78D7" w14:textId="6BDC5333" w:rsidR="00D74CEA" w:rsidRDefault="00997AFE">
            <w:pPr>
              <w:numPr>
                <w:ilvl w:val="255"/>
                <w:numId w:val="0"/>
              </w:numPr>
              <w:autoSpaceDE/>
              <w:autoSpaceDN/>
              <w:spacing w:before="80" w:line="360" w:lineRule="auto"/>
              <w:ind w:firstLine="420"/>
              <w:jc w:val="both"/>
              <w:rPr>
                <w:rFonts w:ascii="宋体" w:eastAsia="宋体" w:hAnsi="宋体" w:cs="宋体"/>
                <w:sz w:val="20"/>
                <w:szCs w:val="20"/>
                <w:lang w:val="en-US"/>
              </w:rPr>
            </w:pPr>
            <w:r>
              <w:rPr>
                <w:rFonts w:ascii="宋体" w:eastAsia="宋体" w:hAnsi="宋体" w:cs="宋体" w:hint="eastAsia"/>
                <w:sz w:val="20"/>
                <w:szCs w:val="20"/>
                <w:lang w:val="en-US"/>
              </w:rPr>
              <w:lastRenderedPageBreak/>
              <w:t>答：遂广、遂西高速公路</w:t>
            </w:r>
            <w:r>
              <w:rPr>
                <w:rFonts w:ascii="宋体" w:eastAsia="宋体" w:hAnsi="宋体" w:cs="宋体"/>
                <w:sz w:val="20"/>
                <w:szCs w:val="20"/>
                <w:lang w:val="en-US"/>
              </w:rPr>
              <w:t>2016年10月开通营运</w:t>
            </w:r>
            <w:r>
              <w:rPr>
                <w:rFonts w:ascii="宋体" w:eastAsia="宋体" w:hAnsi="宋体" w:cs="宋体" w:hint="eastAsia"/>
                <w:sz w:val="20"/>
                <w:szCs w:val="20"/>
                <w:lang w:val="en-US"/>
              </w:rPr>
              <w:t>，通行费收入</w:t>
            </w:r>
            <w:r>
              <w:rPr>
                <w:rFonts w:ascii="宋体" w:eastAsia="宋体" w:hAnsi="宋体" w:cs="宋体"/>
                <w:sz w:val="20"/>
                <w:szCs w:val="20"/>
                <w:lang w:val="en-US"/>
              </w:rPr>
              <w:t>在运营初期增长显著，2018年与2019年同比增幅分别达25</w:t>
            </w:r>
            <w:r>
              <w:rPr>
                <w:rFonts w:ascii="宋体" w:eastAsia="宋体" w:hAnsi="宋体" w:cs="宋体" w:hint="eastAsia"/>
                <w:sz w:val="20"/>
                <w:szCs w:val="20"/>
                <w:lang w:val="en-US"/>
              </w:rPr>
              <w:t>.45</w:t>
            </w:r>
            <w:r>
              <w:rPr>
                <w:rFonts w:ascii="宋体" w:eastAsia="宋体" w:hAnsi="宋体" w:cs="宋体"/>
                <w:sz w:val="20"/>
                <w:szCs w:val="20"/>
                <w:lang w:val="en-US"/>
              </w:rPr>
              <w:t>%与30.04%，展现出良好的市场潜力。近年来，尽管受到宏观环境阶段性影响，但随着经济复苏与公司持续加强管理、降本增效，项目经营已呈现回升向好的趋势，2023年以来净利润已实现逐年显著减亏。根据2025年中期报告数据，其车流量与通行费收入也</w:t>
            </w:r>
            <w:r>
              <w:rPr>
                <w:rFonts w:ascii="宋体" w:eastAsia="宋体" w:hAnsi="宋体" w:cs="宋体" w:hint="eastAsia"/>
                <w:sz w:val="20"/>
                <w:szCs w:val="20"/>
                <w:lang w:val="en-US"/>
              </w:rPr>
              <w:t>呈回升态势。</w:t>
            </w:r>
          </w:p>
        </w:tc>
      </w:tr>
      <w:tr w:rsidR="00D74CEA" w14:paraId="1252DEB1" w14:textId="77777777">
        <w:trPr>
          <w:trHeight w:val="742"/>
          <w:jc w:val="center"/>
        </w:trPr>
        <w:tc>
          <w:tcPr>
            <w:tcW w:w="2552" w:type="dxa"/>
            <w:vAlign w:val="center"/>
          </w:tcPr>
          <w:p w14:paraId="43F27004" w14:textId="77777777" w:rsidR="00D74CEA" w:rsidRDefault="00997AFE">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w:t>
            </w:r>
          </w:p>
          <w:p w14:paraId="4CDDF8C9" w14:textId="77777777" w:rsidR="00D74CEA" w:rsidRDefault="00997AFE">
            <w:pPr>
              <w:pStyle w:val="TableParagraph"/>
              <w:spacing w:before="1"/>
              <w:ind w:left="107"/>
              <w:rPr>
                <w:rFonts w:ascii="宋体" w:eastAsia="宋体" w:hAnsi="宋体" w:cs="宋体"/>
                <w:b/>
                <w:bCs/>
                <w:sz w:val="20"/>
                <w:szCs w:val="20"/>
              </w:rPr>
            </w:pPr>
            <w:r>
              <w:rPr>
                <w:rFonts w:asciiTheme="minorEastAsia" w:eastAsiaTheme="minorEastAsia" w:hAnsiTheme="minorEastAsia" w:cs="宋体" w:hint="eastAsia"/>
                <w:b/>
                <w:bCs/>
                <w:sz w:val="20"/>
                <w:szCs w:val="20"/>
              </w:rPr>
              <w:t>披露重大信息的说明</w:t>
            </w:r>
          </w:p>
        </w:tc>
        <w:tc>
          <w:tcPr>
            <w:tcW w:w="5973" w:type="dxa"/>
            <w:vAlign w:val="center"/>
          </w:tcPr>
          <w:p w14:paraId="0E6D5823" w14:textId="77777777" w:rsidR="00D74CEA" w:rsidRDefault="00997AFE">
            <w:pPr>
              <w:pStyle w:val="TableParagraph"/>
              <w:spacing w:before="100" w:line="360" w:lineRule="auto"/>
              <w:rPr>
                <w:rFonts w:ascii="宋体" w:eastAsia="宋体" w:hAnsi="宋体" w:cs="宋体"/>
                <w:sz w:val="20"/>
                <w:szCs w:val="20"/>
              </w:rPr>
            </w:pPr>
            <w:r>
              <w:rPr>
                <w:rFonts w:asciiTheme="minorEastAsia" w:eastAsiaTheme="minorEastAsia" w:hAnsiTheme="minorEastAsia" w:cs="宋体" w:hint="eastAsia"/>
                <w:sz w:val="20"/>
                <w:szCs w:val="20"/>
              </w:rPr>
              <w:t>本次活动不涉及未公开披露的重大信息。</w:t>
            </w:r>
          </w:p>
        </w:tc>
      </w:tr>
      <w:tr w:rsidR="00D74CEA" w14:paraId="2E4252DE" w14:textId="77777777">
        <w:trPr>
          <w:trHeight w:val="439"/>
          <w:jc w:val="center"/>
        </w:trPr>
        <w:tc>
          <w:tcPr>
            <w:tcW w:w="2552" w:type="dxa"/>
            <w:vAlign w:val="center"/>
          </w:tcPr>
          <w:p w14:paraId="6C8111AD" w14:textId="77777777" w:rsidR="00D74CEA" w:rsidRDefault="00997AFE">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附件清单（如有）</w:t>
            </w:r>
          </w:p>
        </w:tc>
        <w:tc>
          <w:tcPr>
            <w:tcW w:w="5973" w:type="dxa"/>
            <w:vAlign w:val="center"/>
          </w:tcPr>
          <w:p w14:paraId="0C903F60" w14:textId="77777777" w:rsidR="00D74CEA" w:rsidRDefault="00997AFE">
            <w:pPr>
              <w:pStyle w:val="TableParagraph"/>
              <w:spacing w:before="100" w:line="360" w:lineRule="auto"/>
              <w:rPr>
                <w:rFonts w:ascii="宋体" w:eastAsia="宋体" w:hAnsi="宋体" w:cs="宋体"/>
                <w:sz w:val="20"/>
                <w:szCs w:val="20"/>
                <w:lang w:val="en-US"/>
              </w:rPr>
            </w:pPr>
            <w:r>
              <w:rPr>
                <w:rFonts w:ascii="宋体" w:eastAsia="宋体" w:hAnsi="宋体" w:cs="宋体" w:hint="eastAsia"/>
                <w:sz w:val="20"/>
                <w:szCs w:val="20"/>
                <w:lang w:val="en-US"/>
              </w:rPr>
              <w:t>无</w:t>
            </w:r>
          </w:p>
        </w:tc>
      </w:tr>
      <w:tr w:rsidR="00D74CEA" w14:paraId="69BAA778" w14:textId="77777777">
        <w:trPr>
          <w:trHeight w:val="558"/>
          <w:jc w:val="center"/>
        </w:trPr>
        <w:tc>
          <w:tcPr>
            <w:tcW w:w="2552" w:type="dxa"/>
            <w:vAlign w:val="center"/>
          </w:tcPr>
          <w:p w14:paraId="4F9B4F57" w14:textId="77777777" w:rsidR="00D74CEA" w:rsidRDefault="00997AFE">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5973" w:type="dxa"/>
            <w:vAlign w:val="center"/>
          </w:tcPr>
          <w:p w14:paraId="751DF234" w14:textId="77777777" w:rsidR="00D74CEA" w:rsidRDefault="00997AFE">
            <w:pPr>
              <w:pStyle w:val="TableParagraph"/>
              <w:spacing w:before="100"/>
              <w:rPr>
                <w:rFonts w:ascii="宋体" w:eastAsia="宋体" w:hAnsi="宋体" w:cs="宋体"/>
                <w:sz w:val="20"/>
                <w:szCs w:val="20"/>
              </w:rPr>
            </w:pPr>
            <w:r>
              <w:rPr>
                <w:rFonts w:ascii="宋体" w:eastAsia="宋体" w:hAnsi="宋体" w:cs="宋体"/>
                <w:sz w:val="20"/>
                <w:szCs w:val="20"/>
              </w:rPr>
              <w:t>202</w:t>
            </w:r>
            <w:r>
              <w:rPr>
                <w:rFonts w:ascii="宋体" w:eastAsia="宋体" w:hAnsi="宋体" w:cs="宋体" w:hint="eastAsia"/>
                <w:sz w:val="20"/>
                <w:szCs w:val="20"/>
                <w:lang w:val="en-US"/>
              </w:rPr>
              <w:t>5</w:t>
            </w:r>
            <w:r>
              <w:rPr>
                <w:rFonts w:ascii="宋体" w:eastAsia="宋体" w:hAnsi="宋体" w:cs="宋体"/>
                <w:sz w:val="20"/>
                <w:szCs w:val="20"/>
              </w:rPr>
              <w:t>年</w:t>
            </w:r>
            <w:r>
              <w:rPr>
                <w:rFonts w:ascii="宋体" w:eastAsia="宋体" w:hAnsi="宋体" w:cs="宋体" w:hint="eastAsia"/>
                <w:sz w:val="20"/>
                <w:szCs w:val="20"/>
                <w:lang w:val="en-US"/>
              </w:rPr>
              <w:t>12</w:t>
            </w:r>
            <w:r>
              <w:rPr>
                <w:rFonts w:ascii="宋体" w:eastAsia="宋体" w:hAnsi="宋体" w:cs="宋体"/>
                <w:sz w:val="20"/>
                <w:szCs w:val="20"/>
              </w:rPr>
              <w:t>月</w:t>
            </w:r>
            <w:r>
              <w:rPr>
                <w:rFonts w:ascii="宋体" w:eastAsia="宋体" w:hAnsi="宋体" w:cs="宋体" w:hint="eastAsia"/>
                <w:sz w:val="20"/>
                <w:szCs w:val="20"/>
              </w:rPr>
              <w:t>1</w:t>
            </w:r>
            <w:r>
              <w:rPr>
                <w:rFonts w:ascii="宋体" w:eastAsia="宋体" w:hAnsi="宋体" w:cs="宋体" w:hint="eastAsia"/>
                <w:sz w:val="20"/>
                <w:szCs w:val="20"/>
                <w:lang w:val="en-US"/>
              </w:rPr>
              <w:t>5</w:t>
            </w:r>
            <w:r>
              <w:rPr>
                <w:rFonts w:ascii="宋体" w:eastAsia="宋体" w:hAnsi="宋体" w:cs="宋体"/>
                <w:sz w:val="20"/>
                <w:szCs w:val="20"/>
              </w:rPr>
              <w:t>日</w:t>
            </w:r>
          </w:p>
        </w:tc>
      </w:tr>
    </w:tbl>
    <w:p w14:paraId="677881ED" w14:textId="77777777" w:rsidR="00D74CEA" w:rsidRDefault="00D74CEA">
      <w:pPr>
        <w:rPr>
          <w:rFonts w:ascii="宋体" w:eastAsia="宋体" w:hAnsi="宋体" w:cs="宋体"/>
          <w:sz w:val="28"/>
          <w:szCs w:val="36"/>
        </w:rPr>
      </w:pPr>
    </w:p>
    <w:sectPr w:rsidR="00D74CEA">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1229F" w14:textId="77777777" w:rsidR="00997AFE" w:rsidRDefault="00997AFE" w:rsidP="00997AFE">
      <w:r>
        <w:separator/>
      </w:r>
    </w:p>
  </w:endnote>
  <w:endnote w:type="continuationSeparator" w:id="0">
    <w:p w14:paraId="308DDAE1" w14:textId="77777777" w:rsidR="00997AFE" w:rsidRDefault="00997AFE" w:rsidP="00997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20300000000000000"/>
    <w:charset w:val="88"/>
    <w:family w:val="roman"/>
    <w:pitch w:val="variable"/>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4A3A0" w14:textId="77777777" w:rsidR="00997AFE" w:rsidRDefault="00997AFE" w:rsidP="00997AFE">
      <w:r>
        <w:separator/>
      </w:r>
    </w:p>
  </w:footnote>
  <w:footnote w:type="continuationSeparator" w:id="0">
    <w:p w14:paraId="1F84F8F4" w14:textId="77777777" w:rsidR="00997AFE" w:rsidRDefault="00997AFE" w:rsidP="00997A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VjMTVhZmU2M2YwMDA1MWY2MDcyN2YyOGEyOWVhYWQifQ=="/>
  </w:docVars>
  <w:rsids>
    <w:rsidRoot w:val="00301D32"/>
    <w:rsid w:val="FFBBEC9F"/>
    <w:rsid w:val="00026CC3"/>
    <w:rsid w:val="00036089"/>
    <w:rsid w:val="00053CFA"/>
    <w:rsid w:val="000633EC"/>
    <w:rsid w:val="00063804"/>
    <w:rsid w:val="000665A2"/>
    <w:rsid w:val="00077A7D"/>
    <w:rsid w:val="00084682"/>
    <w:rsid w:val="000877AB"/>
    <w:rsid w:val="000B7C08"/>
    <w:rsid w:val="000D12CF"/>
    <w:rsid w:val="000D2D88"/>
    <w:rsid w:val="000E4B20"/>
    <w:rsid w:val="0011418F"/>
    <w:rsid w:val="0015684C"/>
    <w:rsid w:val="00172C24"/>
    <w:rsid w:val="001E59D1"/>
    <w:rsid w:val="001E5EA4"/>
    <w:rsid w:val="002042A7"/>
    <w:rsid w:val="00205911"/>
    <w:rsid w:val="002146AD"/>
    <w:rsid w:val="00242220"/>
    <w:rsid w:val="00275CB6"/>
    <w:rsid w:val="002800B5"/>
    <w:rsid w:val="00295B29"/>
    <w:rsid w:val="002D4073"/>
    <w:rsid w:val="002E7098"/>
    <w:rsid w:val="00301D32"/>
    <w:rsid w:val="00366FAD"/>
    <w:rsid w:val="0037105B"/>
    <w:rsid w:val="003975BA"/>
    <w:rsid w:val="003A0DEE"/>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338B"/>
    <w:rsid w:val="005E5717"/>
    <w:rsid w:val="005E6DB2"/>
    <w:rsid w:val="00607DAB"/>
    <w:rsid w:val="0061433E"/>
    <w:rsid w:val="0062751D"/>
    <w:rsid w:val="006354AA"/>
    <w:rsid w:val="0065128C"/>
    <w:rsid w:val="00661AFA"/>
    <w:rsid w:val="006726BF"/>
    <w:rsid w:val="00677B77"/>
    <w:rsid w:val="0068718A"/>
    <w:rsid w:val="006A2739"/>
    <w:rsid w:val="006B01F2"/>
    <w:rsid w:val="006B5C95"/>
    <w:rsid w:val="006E14B0"/>
    <w:rsid w:val="006F0108"/>
    <w:rsid w:val="00704AE6"/>
    <w:rsid w:val="007153A2"/>
    <w:rsid w:val="00724A68"/>
    <w:rsid w:val="007271BF"/>
    <w:rsid w:val="00730DD3"/>
    <w:rsid w:val="00733224"/>
    <w:rsid w:val="00764128"/>
    <w:rsid w:val="00773EC5"/>
    <w:rsid w:val="007824B8"/>
    <w:rsid w:val="007910DD"/>
    <w:rsid w:val="007A3EC1"/>
    <w:rsid w:val="007B3368"/>
    <w:rsid w:val="007D0A69"/>
    <w:rsid w:val="007D6DC4"/>
    <w:rsid w:val="0080576C"/>
    <w:rsid w:val="00853463"/>
    <w:rsid w:val="00876F13"/>
    <w:rsid w:val="00893F25"/>
    <w:rsid w:val="00895035"/>
    <w:rsid w:val="008B2B14"/>
    <w:rsid w:val="008C6AED"/>
    <w:rsid w:val="008C7604"/>
    <w:rsid w:val="008E1B27"/>
    <w:rsid w:val="00903379"/>
    <w:rsid w:val="00906975"/>
    <w:rsid w:val="00917F0B"/>
    <w:rsid w:val="00917F8B"/>
    <w:rsid w:val="00960964"/>
    <w:rsid w:val="00965E4D"/>
    <w:rsid w:val="00997AFE"/>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54F9E"/>
    <w:rsid w:val="00B6280C"/>
    <w:rsid w:val="00B671A4"/>
    <w:rsid w:val="00B72CD4"/>
    <w:rsid w:val="00B85B00"/>
    <w:rsid w:val="00BB575F"/>
    <w:rsid w:val="00BF132F"/>
    <w:rsid w:val="00C13878"/>
    <w:rsid w:val="00C158F9"/>
    <w:rsid w:val="00CA1705"/>
    <w:rsid w:val="00CE1A54"/>
    <w:rsid w:val="00CF5FB6"/>
    <w:rsid w:val="00D02518"/>
    <w:rsid w:val="00D17454"/>
    <w:rsid w:val="00D33FBC"/>
    <w:rsid w:val="00D47710"/>
    <w:rsid w:val="00D74CEA"/>
    <w:rsid w:val="00D7535C"/>
    <w:rsid w:val="00D76302"/>
    <w:rsid w:val="00D9310C"/>
    <w:rsid w:val="00DA5CE2"/>
    <w:rsid w:val="00DE10E8"/>
    <w:rsid w:val="00E16FDA"/>
    <w:rsid w:val="00E35F58"/>
    <w:rsid w:val="00E45BD9"/>
    <w:rsid w:val="00E55FD7"/>
    <w:rsid w:val="00E66FFC"/>
    <w:rsid w:val="00E72086"/>
    <w:rsid w:val="00E759D6"/>
    <w:rsid w:val="00E84A8C"/>
    <w:rsid w:val="00E976DE"/>
    <w:rsid w:val="00EC0F83"/>
    <w:rsid w:val="00EE3187"/>
    <w:rsid w:val="00EF499B"/>
    <w:rsid w:val="00F14977"/>
    <w:rsid w:val="00F9620E"/>
    <w:rsid w:val="00FB4A08"/>
    <w:rsid w:val="00FC0C2A"/>
    <w:rsid w:val="00FD7F8E"/>
    <w:rsid w:val="00FF11E4"/>
    <w:rsid w:val="0324165E"/>
    <w:rsid w:val="03B721E0"/>
    <w:rsid w:val="04B072D4"/>
    <w:rsid w:val="04DC0ADB"/>
    <w:rsid w:val="04F54AA7"/>
    <w:rsid w:val="05AB5771"/>
    <w:rsid w:val="05F575D4"/>
    <w:rsid w:val="06047A69"/>
    <w:rsid w:val="064249C6"/>
    <w:rsid w:val="06826B71"/>
    <w:rsid w:val="08641132"/>
    <w:rsid w:val="08C473E5"/>
    <w:rsid w:val="09186774"/>
    <w:rsid w:val="0945438F"/>
    <w:rsid w:val="0A71587A"/>
    <w:rsid w:val="0B792C38"/>
    <w:rsid w:val="0C28640C"/>
    <w:rsid w:val="0CF60D11"/>
    <w:rsid w:val="0DB13287"/>
    <w:rsid w:val="0E0F0640"/>
    <w:rsid w:val="0E90599A"/>
    <w:rsid w:val="0ED720CD"/>
    <w:rsid w:val="11452D31"/>
    <w:rsid w:val="117C29F7"/>
    <w:rsid w:val="1197170D"/>
    <w:rsid w:val="12070CAE"/>
    <w:rsid w:val="12EF3EDA"/>
    <w:rsid w:val="145F688C"/>
    <w:rsid w:val="14D47131"/>
    <w:rsid w:val="15680001"/>
    <w:rsid w:val="15DD2205"/>
    <w:rsid w:val="16E82450"/>
    <w:rsid w:val="17072842"/>
    <w:rsid w:val="17A67110"/>
    <w:rsid w:val="18393FA5"/>
    <w:rsid w:val="18595469"/>
    <w:rsid w:val="1864189B"/>
    <w:rsid w:val="18D73A7D"/>
    <w:rsid w:val="19557370"/>
    <w:rsid w:val="1A2A56C6"/>
    <w:rsid w:val="1A8E38DF"/>
    <w:rsid w:val="1BD06B6A"/>
    <w:rsid w:val="1CDD1CB6"/>
    <w:rsid w:val="1EEC6E06"/>
    <w:rsid w:val="1F782BDE"/>
    <w:rsid w:val="1FDB36A6"/>
    <w:rsid w:val="204A6A53"/>
    <w:rsid w:val="211639B5"/>
    <w:rsid w:val="23317869"/>
    <w:rsid w:val="25650CAE"/>
    <w:rsid w:val="25675F6C"/>
    <w:rsid w:val="26406598"/>
    <w:rsid w:val="268B6BFA"/>
    <w:rsid w:val="26B06083"/>
    <w:rsid w:val="27BC09B5"/>
    <w:rsid w:val="28080056"/>
    <w:rsid w:val="28734C1A"/>
    <w:rsid w:val="28C72DDD"/>
    <w:rsid w:val="297C7ACB"/>
    <w:rsid w:val="29EE0E64"/>
    <w:rsid w:val="2AD34978"/>
    <w:rsid w:val="2BAD4762"/>
    <w:rsid w:val="2BC4020A"/>
    <w:rsid w:val="2C19393B"/>
    <w:rsid w:val="2C2F10E9"/>
    <w:rsid w:val="2EF90F16"/>
    <w:rsid w:val="2F125C63"/>
    <w:rsid w:val="302C3D0A"/>
    <w:rsid w:val="3104598F"/>
    <w:rsid w:val="321067B8"/>
    <w:rsid w:val="32EB6D9B"/>
    <w:rsid w:val="335E29E7"/>
    <w:rsid w:val="33DE31BB"/>
    <w:rsid w:val="35742F68"/>
    <w:rsid w:val="36FF7AC9"/>
    <w:rsid w:val="389C49C0"/>
    <w:rsid w:val="39754676"/>
    <w:rsid w:val="39BC78F4"/>
    <w:rsid w:val="3A0D7192"/>
    <w:rsid w:val="3B35486F"/>
    <w:rsid w:val="3BB06205"/>
    <w:rsid w:val="3C4440AB"/>
    <w:rsid w:val="3C693069"/>
    <w:rsid w:val="3DB96A0B"/>
    <w:rsid w:val="3ED83F30"/>
    <w:rsid w:val="3EF1250A"/>
    <w:rsid w:val="40437927"/>
    <w:rsid w:val="40567DB0"/>
    <w:rsid w:val="40CF59B6"/>
    <w:rsid w:val="40FF5CD2"/>
    <w:rsid w:val="41670E6B"/>
    <w:rsid w:val="42DB40B0"/>
    <w:rsid w:val="43B71B0A"/>
    <w:rsid w:val="44FA0589"/>
    <w:rsid w:val="45A663E3"/>
    <w:rsid w:val="469F09AF"/>
    <w:rsid w:val="4A3A715A"/>
    <w:rsid w:val="4B453388"/>
    <w:rsid w:val="4B6C6473"/>
    <w:rsid w:val="4B756271"/>
    <w:rsid w:val="4B9C0F8A"/>
    <w:rsid w:val="4C28087F"/>
    <w:rsid w:val="4C8E1CA8"/>
    <w:rsid w:val="4D6D36A4"/>
    <w:rsid w:val="4D6E120A"/>
    <w:rsid w:val="4D737540"/>
    <w:rsid w:val="4E2F4540"/>
    <w:rsid w:val="4E70713A"/>
    <w:rsid w:val="4F82051D"/>
    <w:rsid w:val="50831419"/>
    <w:rsid w:val="510903EF"/>
    <w:rsid w:val="510A18E3"/>
    <w:rsid w:val="5304326B"/>
    <w:rsid w:val="53F137F4"/>
    <w:rsid w:val="540E7263"/>
    <w:rsid w:val="543A6906"/>
    <w:rsid w:val="54C44A2C"/>
    <w:rsid w:val="56463C17"/>
    <w:rsid w:val="56850CBB"/>
    <w:rsid w:val="59D8738A"/>
    <w:rsid w:val="5A666D76"/>
    <w:rsid w:val="5B2253C2"/>
    <w:rsid w:val="5B2A58B0"/>
    <w:rsid w:val="5C2060A7"/>
    <w:rsid w:val="5CF02E0F"/>
    <w:rsid w:val="5E202E15"/>
    <w:rsid w:val="5E442B42"/>
    <w:rsid w:val="5F644639"/>
    <w:rsid w:val="5FC06CAB"/>
    <w:rsid w:val="603269D2"/>
    <w:rsid w:val="60790A8D"/>
    <w:rsid w:val="60960597"/>
    <w:rsid w:val="61A52BCA"/>
    <w:rsid w:val="61F47A31"/>
    <w:rsid w:val="630F1C12"/>
    <w:rsid w:val="634D7265"/>
    <w:rsid w:val="63ED7DE0"/>
    <w:rsid w:val="66061D85"/>
    <w:rsid w:val="67095496"/>
    <w:rsid w:val="67ED7463"/>
    <w:rsid w:val="681A546A"/>
    <w:rsid w:val="68507D37"/>
    <w:rsid w:val="689D1149"/>
    <w:rsid w:val="69CB37D4"/>
    <w:rsid w:val="6A0D5B9B"/>
    <w:rsid w:val="6A1B2B67"/>
    <w:rsid w:val="6A3B23B1"/>
    <w:rsid w:val="6AE23394"/>
    <w:rsid w:val="6AEA32DC"/>
    <w:rsid w:val="6C1E73CC"/>
    <w:rsid w:val="6C4D4E55"/>
    <w:rsid w:val="6C4E4F3C"/>
    <w:rsid w:val="6CC24AB5"/>
    <w:rsid w:val="6D9271B2"/>
    <w:rsid w:val="6E2F3D7E"/>
    <w:rsid w:val="6ED7755A"/>
    <w:rsid w:val="6F134790"/>
    <w:rsid w:val="6F150F79"/>
    <w:rsid w:val="6FE81F5F"/>
    <w:rsid w:val="72446028"/>
    <w:rsid w:val="72DB6EC5"/>
    <w:rsid w:val="73076EC0"/>
    <w:rsid w:val="73534D9F"/>
    <w:rsid w:val="74210CA6"/>
    <w:rsid w:val="746F4E76"/>
    <w:rsid w:val="75063359"/>
    <w:rsid w:val="75BFD6B2"/>
    <w:rsid w:val="76430096"/>
    <w:rsid w:val="788C25F5"/>
    <w:rsid w:val="79A52992"/>
    <w:rsid w:val="79F72AA9"/>
    <w:rsid w:val="7A144529"/>
    <w:rsid w:val="7A7E260B"/>
    <w:rsid w:val="7AAF053A"/>
    <w:rsid w:val="7C6355B7"/>
    <w:rsid w:val="7DD37FAE"/>
    <w:rsid w:val="7F2C6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030FFF"/>
  <w15:docId w15:val="{5595BB06-459B-46C3-97F0-A9047668F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Body Text"/>
    <w:basedOn w:val="a"/>
    <w:autoRedefine/>
    <w:uiPriority w:val="1"/>
    <w:qFormat/>
    <w:pPr>
      <w:ind w:left="220"/>
    </w:pPr>
    <w:rPr>
      <w:sz w:val="32"/>
      <w:szCs w:val="32"/>
    </w:rPr>
  </w:style>
  <w:style w:type="paragraph" w:styleId="a6">
    <w:name w:val="Balloon Text"/>
    <w:basedOn w:val="a"/>
    <w:link w:val="a7"/>
    <w:autoRedefine/>
    <w:qFormat/>
    <w:rPr>
      <w:sz w:val="18"/>
      <w:szCs w:val="18"/>
    </w:rPr>
  </w:style>
  <w:style w:type="paragraph" w:styleId="a8">
    <w:name w:val="footer"/>
    <w:basedOn w:val="a"/>
    <w:link w:val="a9"/>
    <w:autoRedefine/>
    <w:qFormat/>
    <w:pPr>
      <w:tabs>
        <w:tab w:val="center" w:pos="4153"/>
        <w:tab w:val="right" w:pos="8306"/>
      </w:tabs>
      <w:snapToGrid w:val="0"/>
    </w:pPr>
    <w:rPr>
      <w:sz w:val="18"/>
      <w:szCs w:val="18"/>
    </w:rPr>
  </w:style>
  <w:style w:type="paragraph" w:styleId="aa">
    <w:name w:val="header"/>
    <w:basedOn w:val="a"/>
    <w:link w:val="ab"/>
    <w:autoRedefine/>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autoRedefine/>
    <w:qFormat/>
    <w:rPr>
      <w:b/>
      <w:bCs/>
    </w:rPr>
  </w:style>
  <w:style w:type="character" w:styleId="ae">
    <w:name w:val="Strong"/>
    <w:basedOn w:val="a0"/>
    <w:qFormat/>
    <w:rPr>
      <w:b/>
    </w:rPr>
  </w:style>
  <w:style w:type="character" w:styleId="af">
    <w:name w:val="annotation reference"/>
    <w:basedOn w:val="a0"/>
    <w:autoRedefine/>
    <w:qFormat/>
    <w:rPr>
      <w:sz w:val="21"/>
      <w:szCs w:val="21"/>
    </w:rPr>
  </w:style>
  <w:style w:type="paragraph" w:customStyle="1" w:styleId="TableParagraph">
    <w:name w:val="Table Paragraph"/>
    <w:basedOn w:val="a"/>
    <w:autoRedefine/>
    <w:uiPriority w:val="1"/>
    <w:qFormat/>
  </w:style>
  <w:style w:type="character" w:customStyle="1" w:styleId="ab">
    <w:name w:val="页眉 字符"/>
    <w:basedOn w:val="a0"/>
    <w:link w:val="aa"/>
    <w:autoRedefine/>
    <w:qFormat/>
    <w:rPr>
      <w:rFonts w:ascii="仿宋" w:eastAsia="仿宋" w:hAnsi="仿宋" w:cs="仿宋"/>
      <w:sz w:val="18"/>
      <w:szCs w:val="18"/>
      <w:lang w:val="zh-CN" w:bidi="zh-CN"/>
    </w:rPr>
  </w:style>
  <w:style w:type="character" w:customStyle="1" w:styleId="a9">
    <w:name w:val="页脚 字符"/>
    <w:basedOn w:val="a0"/>
    <w:link w:val="a8"/>
    <w:autoRedefine/>
    <w:qFormat/>
    <w:rPr>
      <w:rFonts w:ascii="仿宋" w:eastAsia="仿宋" w:hAnsi="仿宋" w:cs="仿宋"/>
      <w:sz w:val="18"/>
      <w:szCs w:val="18"/>
      <w:lang w:val="zh-CN" w:bidi="zh-CN"/>
    </w:rPr>
  </w:style>
  <w:style w:type="character" w:customStyle="1" w:styleId="a4">
    <w:name w:val="批注文字 字符"/>
    <w:basedOn w:val="a0"/>
    <w:link w:val="a3"/>
    <w:autoRedefine/>
    <w:qFormat/>
    <w:rPr>
      <w:rFonts w:ascii="仿宋" w:eastAsia="仿宋" w:hAnsi="仿宋" w:cs="仿宋"/>
      <w:sz w:val="22"/>
      <w:szCs w:val="22"/>
      <w:lang w:val="zh-CN" w:bidi="zh-CN"/>
    </w:rPr>
  </w:style>
  <w:style w:type="character" w:customStyle="1" w:styleId="ad">
    <w:name w:val="批注主题 字符"/>
    <w:basedOn w:val="a4"/>
    <w:link w:val="ac"/>
    <w:autoRedefine/>
    <w:qFormat/>
    <w:rPr>
      <w:rFonts w:ascii="仿宋" w:eastAsia="仿宋" w:hAnsi="仿宋" w:cs="仿宋"/>
      <w:b/>
      <w:bCs/>
      <w:sz w:val="22"/>
      <w:szCs w:val="22"/>
      <w:lang w:val="zh-CN" w:bidi="zh-CN"/>
    </w:rPr>
  </w:style>
  <w:style w:type="character" w:customStyle="1" w:styleId="a7">
    <w:name w:val="批注框文本 字符"/>
    <w:basedOn w:val="a0"/>
    <w:link w:val="a6"/>
    <w:autoRedefine/>
    <w:qFormat/>
    <w:rPr>
      <w:rFonts w:ascii="仿宋" w:eastAsia="仿宋" w:hAnsi="仿宋" w:cs="仿宋"/>
      <w:sz w:val="18"/>
      <w:szCs w:val="18"/>
      <w:lang w:val="zh-CN" w:bidi="zh-CN"/>
    </w:rPr>
  </w:style>
  <w:style w:type="paragraph" w:customStyle="1" w:styleId="10">
    <w:name w:val="修订1"/>
    <w:hidden/>
    <w:uiPriority w:val="99"/>
    <w:unhideWhenUsed/>
    <w:rPr>
      <w:rFonts w:ascii="仿宋" w:eastAsia="仿宋" w:hAnsi="仿宋" w:cs="仿宋"/>
      <w:sz w:val="22"/>
      <w:szCs w:val="22"/>
      <w:lang w:val="zh-CN" w:bidi="zh-CN"/>
    </w:rPr>
  </w:style>
  <w:style w:type="paragraph" w:styleId="af0">
    <w:name w:val="Revision"/>
    <w:hidden/>
    <w:uiPriority w:val="99"/>
    <w:unhideWhenUsed/>
    <w:rsid w:val="00997AFE"/>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3fc2c13f-66fe-4e9b-858b-9e64a35e25bc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2E210646</paraID>
      <start>0</start>
      <end>2</end>
      <status>unmodified</status>
      <modifiedWord/>
      <trackRevisions>false</trackRevisions>
    </reviewItem>
    <reviewItem>
      <errorID>fdbc79e4-08f4-4e88-837e-acd743c3ff8e</errorID>
      <errorWord>速</errorWord>
      <group>L1_Word</group>
      <groupName>字词问题</groupName>
      <ability>L2_Typo</ability>
      <abilityName>字词错误</abilityName>
      <candidateList>
        <item>速建</item>
      </candidateList>
      <explain/>
      <paraID>724F9141</paraID>
      <start>21</start>
      <end>22</end>
      <status>unmodified</status>
      <modifiedWord/>
      <trackRevisions>false</trackRevisions>
    </reviewItem>
    <reviewItem>
      <errorID>ff94ecf6-9b22-4c49-9767-b89765c37154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44CB0F08</paraID>
      <start>0</start>
      <end>2</end>
      <status>unmodified</status>
      <modifiedWord/>
      <trackRevisions>false</trackRevisions>
    </reviewItem>
    <reviewItem>
      <errorID>fae10c55-a062-43fd-bb90-23e7b58bb651</errorID>
      <errorWord>在在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❼〈介〉表示时间、处所、范围、条件等：事情发生～去年｜～礼堂开会｜这件事～方式上还可以研究｜～他的帮助下，我取得了较好的成绩。❽〈副〉正在：风～刮，雨～下｜姐姐～做功课。</explain>
      <paraID> C721D17</paraID>
      <start>6</start>
      <end>8</end>
      <status>unmodified</status>
      <modifiedWord/>
      <trackRevisions>false</trackRevisions>
    </reviewItem>
    <reviewItem>
      <errorID>0225a105-9054-4a01-ad2b-7d83004531d4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68AC22A9</paraID>
      <start>0</start>
      <end>2</end>
      <status>unmodified</status>
      <modifiedWord/>
      <trackRevisions>false</trackRevisions>
    </reviewItem>
    <reviewItem>
      <errorID>10376496-23df-4ffb-9eed-22b81c7d9480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7C344EBB</paraID>
      <start>0</start>
      <end>2</end>
      <status>unmodified</status>
      <modifiedWord/>
      <trackRevisions>false</trackRevisions>
    </reviewItem>
    <reviewItem>
      <errorID>77daf0ec-074e-4d54-80f3-3984cf4e7840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4BED9C08</paraID>
      <start>0</start>
      <end>2</end>
      <status>unmodified</status>
      <modifiedWord/>
      <trackRevisions>false</trackRevisions>
    </reviewItem>
    <reviewItem>
      <errorID>8e0c4bc2-f52f-4b19-ae77-80a486440710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E0F6FC3</paraID>
      <start>0</start>
      <end>2</end>
      <status>unmodified</status>
      <modifiedWord/>
      <trackRevisions>false</trackRevisions>
    </reviewItem>
    <reviewItem>
      <errorID>d73cc666-ed17-443f-ad8d-ff1547552692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182BD60B</paraID>
      <start>0</start>
      <end>2</end>
      <status>unmodified</status>
      <modifiedWord/>
      <trackRevisions>false</trackRevisions>
    </reviewItem>
    <reviewItem>
      <errorID>c4d3577d-0083-426b-9f24-53933220594f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61B9D686</paraID>
      <start>0</start>
      <end>2</end>
      <status>unmodified</status>
      <modifiedWord/>
      <trackRevisions>false</trackRevisions>
    </reviewItem>
    <reviewItem>
      <errorID>1d84adcc-82e9-4dd8-8b97-556536f23fbf</errorID>
      <errorWord>受到</errorWord>
      <group>L1_Word</group>
      <groupName>字词问题</groupName>
      <ability>L2_Typo</ability>
      <abilityName>字词错误</abilityName>
      <candidateList>
        <item>受</item>
      </candidateList>
      <explain>〈动〉❶接受：～贿｜～教育｜～到帮助。❷遭受：～灾｜～批评｜～委屈。❸忍受；禁受：～不了｜～得住。❹适合：～吃（吃着有味）｜～看（看着舒服）｜～听（听着入耳）。</explain>
      <paraID>56EC78D7</paraID>
      <start>88</start>
      <end>90</end>
      <status>unmodified</status>
      <modifiedWord/>
      <trackRevisions>false</trackRevisions>
    </reviewItem>
  </reviewItems>
  <config/>
</contractReview>
</file>

<file path=customXml/itemProps1.xml><?xml version="1.0" encoding="utf-8"?>
<ds:datastoreItem xmlns:ds="http://schemas.openxmlformats.org/officeDocument/2006/customXml" ds:itemID="{74BC026C-A9B3-4A8E-B601-FB752FD4D7F0}">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1601</Words>
  <Characters>285</Characters>
  <Application>Microsoft Office Word</Application>
  <DocSecurity>0</DocSecurity>
  <Lines>2</Lines>
  <Paragraphs>3</Paragraphs>
  <ScaleCrop>false</ScaleCrop>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钟莉</cp:lastModifiedBy>
  <cp:revision>4</cp:revision>
  <cp:lastPrinted>2025-09-01T06:55:00Z</cp:lastPrinted>
  <dcterms:created xsi:type="dcterms:W3CDTF">2025-12-16T02:56:00Z</dcterms:created>
  <dcterms:modified xsi:type="dcterms:W3CDTF">2025-12-16T08:12:00Z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2709D9FAC46A495D9305B1AFBD23E83F_13</vt:lpwstr>
  </property>
  <property fmtid="{D5CDD505-2E9C-101B-9397-08002B2CF9AE}" pid="4" name="KSOTemplateDocerSaveRecord">
    <vt:lpwstr>eyJoZGlkIjoiOTJmMjljM2YxNWFkMTIyYTg0MGM5M2Y3YzhlM2RmMzYiLCJ1c2VySWQiOiIxNDg0NzA4MDYzIn0=</vt:lpwstr>
  </property>
</Properties>
</file>