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8A91" w14:textId="77777777" w:rsidR="008E5336" w:rsidRPr="00640DF1" w:rsidRDefault="0077454D">
      <w:pPr>
        <w:adjustRightInd w:val="0"/>
        <w:snapToGrid w:val="0"/>
        <w:spacing w:line="360" w:lineRule="auto"/>
        <w:jc w:val="left"/>
        <w:rPr>
          <w:sz w:val="24"/>
        </w:rPr>
      </w:pPr>
      <w:r w:rsidRPr="00640DF1">
        <w:rPr>
          <w:sz w:val="24"/>
        </w:rPr>
        <w:t>证券代码：</w:t>
      </w:r>
      <w:r w:rsidRPr="00640DF1">
        <w:rPr>
          <w:sz w:val="24"/>
        </w:rPr>
        <w:t xml:space="preserve">603970                                   </w:t>
      </w:r>
      <w:r w:rsidRPr="00640DF1">
        <w:rPr>
          <w:sz w:val="24"/>
        </w:rPr>
        <w:t>证券简称：中农立华</w:t>
      </w:r>
    </w:p>
    <w:p w14:paraId="1DD8BED6" w14:textId="77777777" w:rsidR="008E5336" w:rsidRPr="00640DF1" w:rsidRDefault="008E5336">
      <w:pPr>
        <w:widowControl/>
        <w:jc w:val="center"/>
        <w:rPr>
          <w:b/>
          <w:bCs/>
          <w:color w:val="000000"/>
          <w:kern w:val="0"/>
          <w:sz w:val="30"/>
          <w:szCs w:val="30"/>
          <w:lang w:bidi="ar"/>
        </w:rPr>
      </w:pPr>
    </w:p>
    <w:p w14:paraId="1F1DC946" w14:textId="77777777" w:rsidR="008E5336" w:rsidRPr="00640DF1" w:rsidRDefault="0077454D">
      <w:pPr>
        <w:widowControl/>
        <w:jc w:val="center"/>
        <w:rPr>
          <w:b/>
          <w:bCs/>
          <w:color w:val="000000"/>
          <w:kern w:val="0"/>
          <w:sz w:val="30"/>
          <w:szCs w:val="30"/>
          <w:lang w:bidi="ar"/>
        </w:rPr>
      </w:pPr>
      <w:r w:rsidRPr="00640DF1">
        <w:rPr>
          <w:b/>
          <w:bCs/>
          <w:color w:val="000000"/>
          <w:kern w:val="0"/>
          <w:sz w:val="30"/>
          <w:szCs w:val="30"/>
          <w:lang w:bidi="ar"/>
        </w:rPr>
        <w:t>中农立华生物科技股份有限公司</w:t>
      </w:r>
    </w:p>
    <w:p w14:paraId="54BF3861" w14:textId="77777777" w:rsidR="008E5336" w:rsidRPr="00640DF1" w:rsidRDefault="0077454D">
      <w:pPr>
        <w:widowControl/>
        <w:jc w:val="center"/>
        <w:rPr>
          <w:b/>
          <w:bCs/>
          <w:color w:val="000000"/>
          <w:kern w:val="0"/>
          <w:sz w:val="30"/>
          <w:szCs w:val="30"/>
          <w:lang w:bidi="ar"/>
        </w:rPr>
      </w:pPr>
      <w:r w:rsidRPr="00640DF1">
        <w:rPr>
          <w:b/>
          <w:bCs/>
          <w:color w:val="000000"/>
          <w:kern w:val="0"/>
          <w:sz w:val="30"/>
          <w:szCs w:val="30"/>
          <w:lang w:bidi="ar"/>
        </w:rPr>
        <w:t>投资者关系活动记录表</w:t>
      </w:r>
    </w:p>
    <w:p w14:paraId="46E2B2AF" w14:textId="5348527C" w:rsidR="008E5336" w:rsidRPr="00640DF1" w:rsidRDefault="0077454D" w:rsidP="00622F92">
      <w:pPr>
        <w:pStyle w:val="3"/>
        <w:rPr>
          <w:b/>
          <w:bCs/>
          <w:lang w:bidi="ar"/>
        </w:rPr>
      </w:pPr>
      <w:r w:rsidRPr="00640DF1">
        <w:rPr>
          <w:lang w:bidi="ar"/>
        </w:rPr>
        <w:t>编号：</w:t>
      </w:r>
      <w:r w:rsidRPr="00640DF1">
        <w:rPr>
          <w:lang w:bidi="ar"/>
        </w:rPr>
        <w:t>202</w:t>
      </w:r>
      <w:r w:rsidR="00AA7B3B">
        <w:rPr>
          <w:rFonts w:hint="eastAsia"/>
          <w:lang w:bidi="ar"/>
        </w:rPr>
        <w:t>5</w:t>
      </w:r>
      <w:r w:rsidRPr="00640DF1">
        <w:rPr>
          <w:lang w:bidi="ar"/>
        </w:rPr>
        <w:t>-0</w:t>
      </w:r>
      <w:r w:rsidR="00CE30AC">
        <w:rPr>
          <w:rFonts w:hint="eastAsia"/>
          <w:lang w:bidi="ar"/>
        </w:rPr>
        <w:t>4</w:t>
      </w:r>
    </w:p>
    <w:tbl>
      <w:tblPr>
        <w:tblStyle w:val="af1"/>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02"/>
        <w:gridCol w:w="6620"/>
      </w:tblGrid>
      <w:tr w:rsidR="007144CD" w:rsidRPr="00640DF1" w14:paraId="7DED38E8" w14:textId="77777777" w:rsidTr="00DC5CC7">
        <w:trPr>
          <w:jc w:val="center"/>
        </w:trPr>
        <w:tc>
          <w:tcPr>
            <w:tcW w:w="1985" w:type="dxa"/>
            <w:shd w:val="clear" w:color="auto" w:fill="FEFEFE"/>
            <w:vAlign w:val="center"/>
          </w:tcPr>
          <w:p w14:paraId="01EDCE6D" w14:textId="77777777" w:rsidR="008E5336" w:rsidRPr="00640DF1" w:rsidRDefault="0077454D" w:rsidP="00DC5CC7">
            <w:pPr>
              <w:widowControl/>
              <w:spacing w:beforeLines="50" w:before="156" w:afterLines="50" w:after="156"/>
              <w:jc w:val="center"/>
              <w:rPr>
                <w:color w:val="000000"/>
                <w:kern w:val="0"/>
                <w:sz w:val="24"/>
                <w:lang w:bidi="ar"/>
              </w:rPr>
            </w:pPr>
            <w:r w:rsidRPr="00640DF1">
              <w:rPr>
                <w:color w:val="000000"/>
                <w:kern w:val="0"/>
                <w:sz w:val="24"/>
                <w:lang w:bidi="ar"/>
              </w:rPr>
              <w:t>投资者关系活动类别</w:t>
            </w:r>
          </w:p>
        </w:tc>
        <w:tc>
          <w:tcPr>
            <w:tcW w:w="6996" w:type="dxa"/>
            <w:shd w:val="clear" w:color="auto" w:fill="FEFEFE"/>
            <w:vAlign w:val="center"/>
          </w:tcPr>
          <w:p w14:paraId="1B14DFD3" w14:textId="1E8C990C" w:rsidR="008E5336" w:rsidRPr="00640DF1" w:rsidRDefault="0077454D" w:rsidP="009D71E8">
            <w:pPr>
              <w:widowControl/>
              <w:spacing w:beforeLines="50" w:before="156" w:afterLines="50" w:after="156"/>
              <w:rPr>
                <w:color w:val="000000"/>
                <w:kern w:val="0"/>
                <w:sz w:val="24"/>
                <w:lang w:bidi="ar"/>
              </w:rPr>
            </w:pPr>
            <w:r w:rsidRPr="00640DF1">
              <w:rPr>
                <w:rFonts w:ascii="MS Mincho" w:eastAsia="MS Mincho" w:hAnsi="MS Mincho" w:cs="MS Mincho" w:hint="eastAsia"/>
                <w:color w:val="000000"/>
                <w:kern w:val="0"/>
                <w:sz w:val="24"/>
                <w:lang w:bidi="ar"/>
              </w:rPr>
              <w:t>☑</w:t>
            </w:r>
            <w:r w:rsidRPr="00640DF1">
              <w:rPr>
                <w:color w:val="000000"/>
                <w:kern w:val="0"/>
                <w:sz w:val="24"/>
                <w:lang w:bidi="ar"/>
              </w:rPr>
              <w:t>特定对象调研</w:t>
            </w:r>
            <w:r w:rsidR="00DC09D1">
              <w:rPr>
                <w:rFonts w:hint="eastAsia"/>
                <w:color w:val="000000"/>
                <w:kern w:val="0"/>
                <w:sz w:val="24"/>
                <w:lang w:bidi="ar"/>
              </w:rPr>
              <w:t xml:space="preserve">      </w:t>
            </w:r>
            <w:r w:rsidRPr="00640DF1">
              <w:rPr>
                <w:color w:val="000000"/>
                <w:kern w:val="0"/>
                <w:sz w:val="24"/>
                <w:lang w:bidi="ar"/>
              </w:rPr>
              <w:sym w:font="Wingdings 2" w:char="00A3"/>
            </w:r>
            <w:r w:rsidRPr="00640DF1">
              <w:rPr>
                <w:color w:val="000000"/>
                <w:kern w:val="0"/>
                <w:sz w:val="24"/>
                <w:lang w:bidi="ar"/>
              </w:rPr>
              <w:t>分析师会议</w:t>
            </w:r>
            <w:r w:rsidRPr="00640DF1">
              <w:rPr>
                <w:color w:val="000000"/>
                <w:kern w:val="0"/>
                <w:sz w:val="24"/>
                <w:lang w:bidi="ar"/>
              </w:rPr>
              <w:t xml:space="preserve"> </w:t>
            </w:r>
          </w:p>
          <w:p w14:paraId="0ADB6C49" w14:textId="419F429D" w:rsidR="008E5336" w:rsidRPr="00640DF1" w:rsidRDefault="003522EE" w:rsidP="009D71E8">
            <w:pPr>
              <w:widowControl/>
              <w:spacing w:beforeLines="50" w:before="156" w:afterLines="50" w:after="156"/>
              <w:rPr>
                <w:color w:val="000000"/>
                <w:kern w:val="0"/>
                <w:sz w:val="24"/>
                <w:lang w:bidi="ar"/>
              </w:rPr>
            </w:pPr>
            <w:r w:rsidRPr="00640DF1">
              <w:rPr>
                <w:color w:val="000000"/>
                <w:kern w:val="0"/>
                <w:sz w:val="24"/>
                <w:lang w:bidi="ar"/>
              </w:rPr>
              <w:sym w:font="Wingdings 2" w:char="00A3"/>
            </w:r>
            <w:r w:rsidR="0077454D" w:rsidRPr="00640DF1">
              <w:rPr>
                <w:color w:val="000000"/>
                <w:kern w:val="0"/>
                <w:sz w:val="24"/>
                <w:lang w:bidi="ar"/>
              </w:rPr>
              <w:t>媒体采访</w:t>
            </w:r>
            <w:r w:rsidR="0077454D" w:rsidRPr="00640DF1">
              <w:rPr>
                <w:color w:val="000000"/>
                <w:kern w:val="0"/>
                <w:sz w:val="24"/>
                <w:lang w:bidi="ar"/>
              </w:rPr>
              <w:t xml:space="preserve">          </w:t>
            </w:r>
            <w:r w:rsidR="00F21142" w:rsidRPr="00640DF1">
              <w:rPr>
                <w:color w:val="000000"/>
                <w:kern w:val="0"/>
                <w:sz w:val="24"/>
                <w:lang w:bidi="ar"/>
              </w:rPr>
              <w:sym w:font="Wingdings 2" w:char="00A3"/>
            </w:r>
            <w:r w:rsidR="0077454D" w:rsidRPr="00640DF1">
              <w:rPr>
                <w:color w:val="000000"/>
                <w:kern w:val="0"/>
                <w:sz w:val="24"/>
                <w:lang w:bidi="ar"/>
              </w:rPr>
              <w:t>业绩说明会</w:t>
            </w:r>
            <w:r w:rsidR="0077454D" w:rsidRPr="00640DF1">
              <w:rPr>
                <w:color w:val="000000"/>
                <w:kern w:val="0"/>
                <w:sz w:val="24"/>
                <w:lang w:bidi="ar"/>
              </w:rPr>
              <w:t xml:space="preserve"> </w:t>
            </w:r>
          </w:p>
          <w:p w14:paraId="1ED5F3B4" w14:textId="77777777" w:rsidR="008E5336" w:rsidRPr="00640DF1" w:rsidRDefault="0077454D" w:rsidP="009D71E8">
            <w:pPr>
              <w:widowControl/>
              <w:spacing w:beforeLines="50" w:before="156" w:afterLines="50" w:after="156"/>
              <w:rPr>
                <w:color w:val="000000"/>
                <w:kern w:val="0"/>
                <w:sz w:val="24"/>
                <w:lang w:bidi="ar"/>
              </w:rPr>
            </w:pPr>
            <w:r w:rsidRPr="00640DF1">
              <w:rPr>
                <w:color w:val="000000"/>
                <w:kern w:val="0"/>
                <w:sz w:val="24"/>
                <w:lang w:bidi="ar"/>
              </w:rPr>
              <w:sym w:font="Wingdings 2" w:char="00A3"/>
            </w:r>
            <w:r w:rsidRPr="00640DF1">
              <w:rPr>
                <w:color w:val="000000"/>
                <w:kern w:val="0"/>
                <w:sz w:val="24"/>
                <w:lang w:bidi="ar"/>
              </w:rPr>
              <w:t>新闻发布会</w:t>
            </w:r>
            <w:r w:rsidRPr="00640DF1">
              <w:rPr>
                <w:color w:val="000000"/>
                <w:kern w:val="0"/>
                <w:sz w:val="24"/>
                <w:lang w:bidi="ar"/>
              </w:rPr>
              <w:t xml:space="preserve">        </w:t>
            </w:r>
            <w:r w:rsidRPr="00640DF1">
              <w:rPr>
                <w:rFonts w:ascii="MS Mincho" w:eastAsia="MS Mincho" w:hAnsi="MS Mincho" w:cs="MS Mincho" w:hint="eastAsia"/>
                <w:color w:val="000000"/>
                <w:kern w:val="0"/>
                <w:sz w:val="24"/>
                <w:lang w:bidi="ar"/>
              </w:rPr>
              <w:t>☑</w:t>
            </w:r>
            <w:r w:rsidRPr="00640DF1">
              <w:rPr>
                <w:color w:val="000000"/>
                <w:kern w:val="0"/>
                <w:sz w:val="24"/>
                <w:lang w:bidi="ar"/>
              </w:rPr>
              <w:t>路演活动</w:t>
            </w:r>
            <w:r w:rsidRPr="00640DF1">
              <w:rPr>
                <w:color w:val="000000"/>
                <w:kern w:val="0"/>
                <w:sz w:val="24"/>
                <w:lang w:bidi="ar"/>
              </w:rPr>
              <w:t xml:space="preserve"> </w:t>
            </w:r>
          </w:p>
          <w:p w14:paraId="10F3094D" w14:textId="146F8D94" w:rsidR="008E5336" w:rsidRPr="00640DF1" w:rsidRDefault="00F21142" w:rsidP="009D71E8">
            <w:pPr>
              <w:widowControl/>
              <w:spacing w:beforeLines="50" w:before="156" w:afterLines="50" w:after="156"/>
              <w:rPr>
                <w:color w:val="000000"/>
                <w:kern w:val="0"/>
                <w:sz w:val="24"/>
                <w:lang w:bidi="ar"/>
              </w:rPr>
            </w:pPr>
            <w:r w:rsidRPr="00640DF1">
              <w:rPr>
                <w:color w:val="000000"/>
                <w:kern w:val="0"/>
                <w:sz w:val="24"/>
                <w:lang w:bidi="ar"/>
              </w:rPr>
              <w:sym w:font="Wingdings 2" w:char="00A3"/>
            </w:r>
            <w:r w:rsidR="00142050" w:rsidRPr="00640DF1">
              <w:rPr>
                <w:color w:val="000000"/>
                <w:kern w:val="0"/>
                <w:sz w:val="24"/>
                <w:lang w:bidi="ar"/>
              </w:rPr>
              <w:t>现场参观</w:t>
            </w:r>
            <w:r w:rsidR="00142050" w:rsidRPr="00640DF1">
              <w:rPr>
                <w:color w:val="000000"/>
                <w:kern w:val="0"/>
                <w:sz w:val="24"/>
                <w:lang w:bidi="ar"/>
              </w:rPr>
              <w:t xml:space="preserve">          </w:t>
            </w:r>
            <w:r w:rsidR="001240B0" w:rsidRPr="00640DF1">
              <w:rPr>
                <w:rFonts w:ascii="MS Mincho" w:eastAsia="MS Mincho" w:hAnsi="MS Mincho" w:cs="MS Mincho" w:hint="eastAsia"/>
                <w:color w:val="000000"/>
                <w:kern w:val="0"/>
                <w:sz w:val="24"/>
                <w:lang w:bidi="ar"/>
              </w:rPr>
              <w:t>☑</w:t>
            </w:r>
            <w:r w:rsidR="00142050" w:rsidRPr="00640DF1">
              <w:rPr>
                <w:color w:val="000000"/>
                <w:kern w:val="0"/>
                <w:sz w:val="24"/>
                <w:lang w:bidi="ar"/>
              </w:rPr>
              <w:t>网络会议</w:t>
            </w:r>
            <w:r w:rsidR="00142050" w:rsidRPr="00640DF1">
              <w:rPr>
                <w:color w:val="000000"/>
                <w:kern w:val="0"/>
                <w:sz w:val="24"/>
                <w:lang w:bidi="ar"/>
              </w:rPr>
              <w:t xml:space="preserve"> </w:t>
            </w:r>
          </w:p>
          <w:p w14:paraId="56B87855" w14:textId="4C4A033A" w:rsidR="008E5336" w:rsidRPr="00640DF1" w:rsidRDefault="001240B0" w:rsidP="009D71E8">
            <w:pPr>
              <w:widowControl/>
              <w:spacing w:beforeLines="50" w:before="156" w:afterLines="50" w:after="156"/>
              <w:rPr>
                <w:color w:val="000000"/>
                <w:kern w:val="0"/>
                <w:sz w:val="24"/>
                <w:lang w:bidi="ar"/>
              </w:rPr>
            </w:pPr>
            <w:r w:rsidRPr="00640DF1">
              <w:rPr>
                <w:rFonts w:ascii="MS Mincho" w:eastAsia="MS Mincho" w:hAnsi="MS Mincho" w:cs="MS Mincho" w:hint="eastAsia"/>
                <w:color w:val="000000"/>
                <w:kern w:val="0"/>
                <w:sz w:val="24"/>
                <w:lang w:bidi="ar"/>
              </w:rPr>
              <w:t>☑</w:t>
            </w:r>
            <w:r w:rsidR="0077454D" w:rsidRPr="00640DF1">
              <w:rPr>
                <w:color w:val="000000"/>
                <w:kern w:val="0"/>
                <w:sz w:val="24"/>
                <w:lang w:bidi="ar"/>
              </w:rPr>
              <w:t>一对一沟通</w:t>
            </w:r>
            <w:r w:rsidR="0077454D" w:rsidRPr="00640DF1">
              <w:rPr>
                <w:color w:val="000000"/>
                <w:kern w:val="0"/>
                <w:sz w:val="24"/>
                <w:lang w:bidi="ar"/>
              </w:rPr>
              <w:t xml:space="preserve">        </w:t>
            </w:r>
            <w:r w:rsidR="0077454D" w:rsidRPr="00640DF1">
              <w:rPr>
                <w:color w:val="000000"/>
                <w:kern w:val="0"/>
                <w:sz w:val="24"/>
                <w:lang w:bidi="ar"/>
              </w:rPr>
              <w:sym w:font="Wingdings 2" w:char="00A3"/>
            </w:r>
            <w:r w:rsidR="0077454D" w:rsidRPr="00640DF1">
              <w:rPr>
                <w:color w:val="000000"/>
                <w:kern w:val="0"/>
                <w:sz w:val="24"/>
                <w:lang w:bidi="ar"/>
              </w:rPr>
              <w:t>其他</w:t>
            </w:r>
            <w:r w:rsidR="0077454D" w:rsidRPr="00640DF1">
              <w:rPr>
                <w:color w:val="000000"/>
                <w:kern w:val="0"/>
                <w:sz w:val="24"/>
                <w:lang w:bidi="ar"/>
              </w:rPr>
              <w:t xml:space="preserve">        </w:t>
            </w:r>
          </w:p>
        </w:tc>
      </w:tr>
      <w:tr w:rsidR="007144CD" w:rsidRPr="00401F05" w14:paraId="31F303D8" w14:textId="77777777" w:rsidTr="00BA690A">
        <w:trPr>
          <w:trHeight w:val="406"/>
          <w:jc w:val="center"/>
        </w:trPr>
        <w:tc>
          <w:tcPr>
            <w:tcW w:w="1985" w:type="dxa"/>
            <w:shd w:val="clear" w:color="auto" w:fill="FEFEFE"/>
            <w:vAlign w:val="center"/>
          </w:tcPr>
          <w:p w14:paraId="10AD08EE" w14:textId="77777777" w:rsidR="008E5336" w:rsidRPr="00640DF1" w:rsidRDefault="0077454D" w:rsidP="00DC5CC7">
            <w:pPr>
              <w:widowControl/>
              <w:spacing w:beforeLines="50" w:before="156" w:afterLines="50" w:after="156"/>
              <w:jc w:val="center"/>
              <w:rPr>
                <w:color w:val="000000"/>
                <w:sz w:val="24"/>
              </w:rPr>
            </w:pPr>
            <w:r w:rsidRPr="00640DF1">
              <w:rPr>
                <w:color w:val="000000"/>
                <w:kern w:val="0"/>
                <w:sz w:val="24"/>
                <w:lang w:bidi="ar"/>
              </w:rPr>
              <w:t>参与单位名称及人员姓名</w:t>
            </w:r>
          </w:p>
        </w:tc>
        <w:tc>
          <w:tcPr>
            <w:tcW w:w="6996" w:type="dxa"/>
            <w:shd w:val="clear" w:color="auto" w:fill="FEFEFE"/>
            <w:vAlign w:val="center"/>
          </w:tcPr>
          <w:p w14:paraId="7176F92B" w14:textId="6B9579B6" w:rsidR="0068036A" w:rsidRPr="00317B58" w:rsidRDefault="0068036A" w:rsidP="00317B58">
            <w:pPr>
              <w:spacing w:line="360" w:lineRule="auto"/>
              <w:rPr>
                <w:color w:val="000000"/>
                <w:sz w:val="24"/>
                <w:lang w:bidi="ar"/>
              </w:rPr>
            </w:pPr>
            <w:r w:rsidRPr="00317B58">
              <w:rPr>
                <w:rFonts w:hint="eastAsia"/>
                <w:color w:val="000000"/>
                <w:sz w:val="24"/>
                <w:lang w:bidi="ar"/>
              </w:rPr>
              <w:t>中信证券股份有限公司</w:t>
            </w:r>
            <w:r w:rsidRPr="00317B58">
              <w:rPr>
                <w:rFonts w:hint="eastAsia"/>
                <w:color w:val="000000"/>
                <w:sz w:val="24"/>
                <w:lang w:bidi="ar"/>
              </w:rPr>
              <w:t xml:space="preserve"> </w:t>
            </w:r>
            <w:r w:rsidRPr="00317B58">
              <w:rPr>
                <w:rFonts w:hint="eastAsia"/>
                <w:color w:val="000000"/>
                <w:sz w:val="24"/>
                <w:lang w:bidi="ar"/>
              </w:rPr>
              <w:t>田显城</w:t>
            </w:r>
          </w:p>
          <w:p w14:paraId="3DA8B992" w14:textId="06D3C351" w:rsidR="0058719E" w:rsidRPr="00317B58" w:rsidRDefault="0068036A" w:rsidP="00317B58">
            <w:pPr>
              <w:spacing w:line="360" w:lineRule="auto"/>
              <w:rPr>
                <w:color w:val="000000"/>
                <w:sz w:val="24"/>
                <w:lang w:bidi="ar"/>
              </w:rPr>
            </w:pPr>
            <w:r w:rsidRPr="00317B58">
              <w:rPr>
                <w:rFonts w:hint="eastAsia"/>
                <w:color w:val="000000"/>
                <w:sz w:val="24"/>
                <w:lang w:bidi="ar"/>
              </w:rPr>
              <w:t>西南证券</w:t>
            </w:r>
            <w:r w:rsidR="0058719E" w:rsidRPr="00317B58">
              <w:rPr>
                <w:rFonts w:hint="eastAsia"/>
                <w:color w:val="000000"/>
                <w:sz w:val="24"/>
                <w:lang w:bidi="ar"/>
              </w:rPr>
              <w:t>股份有限公司</w:t>
            </w:r>
            <w:r w:rsidR="0058719E" w:rsidRPr="00317B58">
              <w:rPr>
                <w:rFonts w:hint="eastAsia"/>
                <w:color w:val="000000"/>
                <w:sz w:val="24"/>
                <w:lang w:bidi="ar"/>
              </w:rPr>
              <w:tab/>
            </w:r>
            <w:r w:rsidR="0058719E" w:rsidRPr="00317B58">
              <w:rPr>
                <w:rFonts w:hint="eastAsia"/>
                <w:color w:val="000000"/>
                <w:sz w:val="24"/>
                <w:lang w:bidi="ar"/>
              </w:rPr>
              <w:t>钱伟伦</w:t>
            </w:r>
          </w:p>
          <w:p w14:paraId="057FFB1F" w14:textId="6D199F4D" w:rsidR="00317B58" w:rsidRDefault="0068036A" w:rsidP="00317B58">
            <w:pPr>
              <w:pStyle w:val="3"/>
              <w:spacing w:before="0" w:after="0"/>
              <w:rPr>
                <w:lang w:bidi="ar"/>
              </w:rPr>
            </w:pPr>
            <w:r>
              <w:rPr>
                <w:rFonts w:hint="eastAsia"/>
                <w:lang w:bidi="ar"/>
              </w:rPr>
              <w:t>西部证券股份有限公司</w:t>
            </w:r>
            <w:r>
              <w:rPr>
                <w:rFonts w:hint="eastAsia"/>
                <w:lang w:bidi="ar"/>
              </w:rPr>
              <w:t xml:space="preserve"> </w:t>
            </w:r>
            <w:r>
              <w:rPr>
                <w:rFonts w:hint="eastAsia"/>
                <w:lang w:bidi="ar"/>
              </w:rPr>
              <w:t>邹</w:t>
            </w:r>
            <w:r w:rsidR="00317B58">
              <w:rPr>
                <w:rFonts w:hint="eastAsia"/>
                <w:lang w:bidi="ar"/>
              </w:rPr>
              <w:t>骏</w:t>
            </w:r>
            <w:r>
              <w:rPr>
                <w:rFonts w:hint="eastAsia"/>
                <w:lang w:bidi="ar"/>
              </w:rPr>
              <w:t>程</w:t>
            </w:r>
            <w:r w:rsidR="00317B58">
              <w:rPr>
                <w:rFonts w:hint="eastAsia"/>
                <w:lang w:bidi="ar"/>
              </w:rPr>
              <w:t xml:space="preserve"> </w:t>
            </w:r>
            <w:r w:rsidR="00317B58" w:rsidRPr="00317B58">
              <w:rPr>
                <w:rFonts w:hint="eastAsia"/>
                <w:lang w:bidi="ar"/>
              </w:rPr>
              <w:t>张航</w:t>
            </w:r>
          </w:p>
          <w:p w14:paraId="05B936B0" w14:textId="421DA37D" w:rsidR="00317B58" w:rsidRDefault="008F6D84" w:rsidP="00317B58">
            <w:pPr>
              <w:pStyle w:val="3"/>
              <w:spacing w:before="0" w:after="0"/>
              <w:rPr>
                <w:lang w:bidi="ar"/>
              </w:rPr>
            </w:pPr>
            <w:r w:rsidRPr="008F6D84">
              <w:rPr>
                <w:rFonts w:hint="eastAsia"/>
                <w:lang w:bidi="ar"/>
              </w:rPr>
              <w:t>工银瑞信基金管理有限公司</w:t>
            </w:r>
            <w:r>
              <w:rPr>
                <w:rFonts w:hint="eastAsia"/>
                <w:lang w:bidi="ar"/>
              </w:rPr>
              <w:t xml:space="preserve"> </w:t>
            </w:r>
            <w:r w:rsidR="00317B58" w:rsidRPr="00317B58">
              <w:rPr>
                <w:rFonts w:hint="eastAsia"/>
                <w:lang w:bidi="ar"/>
              </w:rPr>
              <w:t>黄璨</w:t>
            </w:r>
          </w:p>
          <w:p w14:paraId="5DD51E6F" w14:textId="77777777" w:rsidR="00317B58" w:rsidRDefault="00317B58" w:rsidP="00317B58">
            <w:pPr>
              <w:pStyle w:val="3"/>
              <w:spacing w:before="0" w:after="0"/>
              <w:rPr>
                <w:lang w:bidi="ar"/>
              </w:rPr>
            </w:pPr>
            <w:r w:rsidRPr="00317B58">
              <w:rPr>
                <w:rFonts w:hint="eastAsia"/>
                <w:lang w:bidi="ar"/>
              </w:rPr>
              <w:t>和君资本</w:t>
            </w:r>
            <w:r>
              <w:rPr>
                <w:rFonts w:hint="eastAsia"/>
                <w:lang w:bidi="ar"/>
              </w:rPr>
              <w:t xml:space="preserve"> </w:t>
            </w:r>
            <w:r w:rsidRPr="00317B58">
              <w:rPr>
                <w:rFonts w:hint="eastAsia"/>
                <w:lang w:bidi="ar"/>
              </w:rPr>
              <w:t>禚晓龙</w:t>
            </w:r>
            <w:r>
              <w:rPr>
                <w:rFonts w:hint="eastAsia"/>
                <w:lang w:bidi="ar"/>
              </w:rPr>
              <w:t xml:space="preserve"> </w:t>
            </w:r>
          </w:p>
          <w:p w14:paraId="1B92FB3C" w14:textId="659EAB4E" w:rsidR="00317B58" w:rsidRDefault="008F6D84" w:rsidP="00317B58">
            <w:pPr>
              <w:pStyle w:val="3"/>
              <w:spacing w:before="0" w:after="0"/>
              <w:rPr>
                <w:lang w:bidi="ar"/>
              </w:rPr>
            </w:pPr>
            <w:r w:rsidRPr="008F6D84">
              <w:rPr>
                <w:rFonts w:hint="eastAsia"/>
                <w:lang w:bidi="ar"/>
              </w:rPr>
              <w:t>国金基金管理有限公司</w:t>
            </w:r>
            <w:r>
              <w:rPr>
                <w:rFonts w:hint="eastAsia"/>
                <w:lang w:bidi="ar"/>
              </w:rPr>
              <w:t xml:space="preserve"> </w:t>
            </w:r>
            <w:r w:rsidR="00317B58" w:rsidRPr="00317B58">
              <w:rPr>
                <w:rFonts w:hint="eastAsia"/>
                <w:lang w:bidi="ar"/>
              </w:rPr>
              <w:t>聂武鹏</w:t>
            </w:r>
          </w:p>
          <w:p w14:paraId="61C70E02" w14:textId="68610EC4" w:rsidR="008F6D84" w:rsidRPr="008F6D84" w:rsidRDefault="008F6D84" w:rsidP="008F6D84">
            <w:pPr>
              <w:pStyle w:val="3"/>
              <w:spacing w:before="0" w:after="0"/>
              <w:rPr>
                <w:rFonts w:hint="eastAsia"/>
                <w:lang w:bidi="ar"/>
              </w:rPr>
            </w:pPr>
            <w:r w:rsidRPr="008F6D84">
              <w:rPr>
                <w:rFonts w:hint="eastAsia"/>
                <w:lang w:bidi="ar"/>
              </w:rPr>
              <w:t>仁桥（北京）资产管理有限公司</w:t>
            </w:r>
            <w:r>
              <w:rPr>
                <w:rFonts w:hint="eastAsia"/>
                <w:lang w:bidi="ar"/>
              </w:rPr>
              <w:t xml:space="preserve"> </w:t>
            </w:r>
            <w:r>
              <w:rPr>
                <w:rFonts w:hint="eastAsia"/>
                <w:lang w:bidi="ar"/>
              </w:rPr>
              <w:t>唐博文</w:t>
            </w:r>
          </w:p>
          <w:p w14:paraId="3E4D2E39" w14:textId="01BB5C7A" w:rsidR="0068036A" w:rsidRPr="008C7C40" w:rsidRDefault="008F6D84" w:rsidP="008F6D84">
            <w:pPr>
              <w:pStyle w:val="3"/>
              <w:spacing w:before="0" w:after="0"/>
              <w:rPr>
                <w:rFonts w:hint="eastAsia"/>
                <w:lang w:bidi="ar"/>
              </w:rPr>
            </w:pPr>
            <w:r w:rsidRPr="008F6D84">
              <w:rPr>
                <w:rFonts w:hint="eastAsia"/>
                <w:lang w:bidi="ar"/>
              </w:rPr>
              <w:t>上海运舟私募基金管理有限公司</w:t>
            </w:r>
            <w:r>
              <w:rPr>
                <w:rFonts w:hint="eastAsia"/>
                <w:lang w:bidi="ar"/>
              </w:rPr>
              <w:t xml:space="preserve"> </w:t>
            </w:r>
            <w:r w:rsidR="0068036A" w:rsidRPr="00317B58">
              <w:rPr>
                <w:rFonts w:hint="eastAsia"/>
                <w:lang w:bidi="ar"/>
              </w:rPr>
              <w:t>薛义铮</w:t>
            </w:r>
          </w:p>
        </w:tc>
      </w:tr>
      <w:tr w:rsidR="007144CD" w:rsidRPr="00640DF1" w14:paraId="46BB32E5" w14:textId="77777777" w:rsidTr="00DC5CC7">
        <w:trPr>
          <w:jc w:val="center"/>
        </w:trPr>
        <w:tc>
          <w:tcPr>
            <w:tcW w:w="1985" w:type="dxa"/>
            <w:shd w:val="clear" w:color="auto" w:fill="FEFEFE"/>
            <w:vAlign w:val="center"/>
          </w:tcPr>
          <w:p w14:paraId="52E745B7" w14:textId="77777777" w:rsidR="008E5336" w:rsidRPr="00640DF1" w:rsidRDefault="0077454D" w:rsidP="00401F05">
            <w:pPr>
              <w:widowControl/>
              <w:spacing w:beforeLines="50" w:before="156" w:afterLines="50" w:after="156"/>
              <w:jc w:val="center"/>
              <w:rPr>
                <w:color w:val="000000"/>
                <w:kern w:val="0"/>
                <w:sz w:val="24"/>
                <w:lang w:bidi="ar"/>
              </w:rPr>
            </w:pPr>
            <w:r w:rsidRPr="00640DF1">
              <w:rPr>
                <w:color w:val="000000"/>
                <w:kern w:val="0"/>
                <w:sz w:val="24"/>
                <w:lang w:bidi="ar"/>
              </w:rPr>
              <w:t>时间</w:t>
            </w:r>
          </w:p>
        </w:tc>
        <w:tc>
          <w:tcPr>
            <w:tcW w:w="6996" w:type="dxa"/>
            <w:shd w:val="clear" w:color="auto" w:fill="FEFEFE"/>
            <w:vAlign w:val="center"/>
          </w:tcPr>
          <w:p w14:paraId="0D6A6BEE" w14:textId="4DE0D493" w:rsidR="00AA7B3B" w:rsidRPr="00AA7B3B" w:rsidRDefault="00AA7B3B" w:rsidP="00AA7B3B">
            <w:pPr>
              <w:widowControl/>
              <w:rPr>
                <w:color w:val="000000"/>
                <w:kern w:val="0"/>
                <w:sz w:val="24"/>
                <w:lang w:bidi="ar"/>
              </w:rPr>
            </w:pPr>
            <w:r>
              <w:rPr>
                <w:rFonts w:hint="eastAsia"/>
                <w:color w:val="000000"/>
                <w:kern w:val="0"/>
                <w:sz w:val="24"/>
                <w:lang w:bidi="ar"/>
              </w:rPr>
              <w:t>2025</w:t>
            </w:r>
            <w:r>
              <w:rPr>
                <w:rFonts w:hint="eastAsia"/>
                <w:color w:val="000000"/>
                <w:kern w:val="0"/>
                <w:sz w:val="24"/>
                <w:lang w:bidi="ar"/>
              </w:rPr>
              <w:t>年</w:t>
            </w:r>
            <w:r w:rsidR="00317B58">
              <w:rPr>
                <w:rFonts w:hint="eastAsia"/>
                <w:color w:val="000000"/>
                <w:kern w:val="0"/>
                <w:sz w:val="24"/>
                <w:lang w:bidi="ar"/>
              </w:rPr>
              <w:t>12</w:t>
            </w:r>
            <w:r w:rsidR="00317B58">
              <w:rPr>
                <w:rFonts w:hint="eastAsia"/>
                <w:color w:val="000000"/>
                <w:kern w:val="0"/>
                <w:sz w:val="24"/>
                <w:lang w:bidi="ar"/>
              </w:rPr>
              <w:t>月</w:t>
            </w:r>
            <w:r w:rsidR="00317B58">
              <w:rPr>
                <w:rFonts w:hint="eastAsia"/>
                <w:color w:val="000000"/>
                <w:kern w:val="0"/>
                <w:sz w:val="24"/>
                <w:lang w:bidi="ar"/>
              </w:rPr>
              <w:t>24</w:t>
            </w:r>
            <w:r w:rsidR="00317B58">
              <w:rPr>
                <w:rFonts w:hint="eastAsia"/>
                <w:color w:val="000000"/>
                <w:kern w:val="0"/>
                <w:sz w:val="24"/>
                <w:lang w:bidi="ar"/>
              </w:rPr>
              <w:t>日、</w:t>
            </w:r>
            <w:r w:rsidR="00CE30AC">
              <w:rPr>
                <w:rFonts w:hint="eastAsia"/>
                <w:color w:val="000000"/>
                <w:kern w:val="0"/>
                <w:sz w:val="24"/>
                <w:lang w:bidi="ar"/>
              </w:rPr>
              <w:t>12</w:t>
            </w:r>
            <w:r w:rsidR="0012630C">
              <w:rPr>
                <w:rFonts w:hint="eastAsia"/>
                <w:color w:val="000000"/>
                <w:kern w:val="0"/>
                <w:sz w:val="24"/>
                <w:lang w:bidi="ar"/>
              </w:rPr>
              <w:t>月</w:t>
            </w:r>
            <w:r w:rsidR="00CE30AC">
              <w:rPr>
                <w:rFonts w:hint="eastAsia"/>
                <w:color w:val="000000"/>
                <w:kern w:val="0"/>
                <w:sz w:val="24"/>
                <w:lang w:bidi="ar"/>
              </w:rPr>
              <w:t>25</w:t>
            </w:r>
            <w:r w:rsidR="0012630C">
              <w:rPr>
                <w:rFonts w:hint="eastAsia"/>
                <w:color w:val="000000"/>
                <w:kern w:val="0"/>
                <w:sz w:val="24"/>
                <w:lang w:bidi="ar"/>
              </w:rPr>
              <w:t>日、</w:t>
            </w:r>
            <w:r w:rsidR="00CE30AC">
              <w:rPr>
                <w:rFonts w:hint="eastAsia"/>
                <w:color w:val="000000"/>
                <w:kern w:val="0"/>
                <w:sz w:val="24"/>
                <w:lang w:bidi="ar"/>
              </w:rPr>
              <w:t>12</w:t>
            </w:r>
            <w:r w:rsidR="0012630C">
              <w:rPr>
                <w:rFonts w:hint="eastAsia"/>
                <w:color w:val="000000"/>
                <w:kern w:val="0"/>
                <w:sz w:val="24"/>
                <w:lang w:bidi="ar"/>
              </w:rPr>
              <w:t>月</w:t>
            </w:r>
            <w:r w:rsidR="0012630C">
              <w:rPr>
                <w:rFonts w:hint="eastAsia"/>
                <w:color w:val="000000"/>
                <w:kern w:val="0"/>
                <w:sz w:val="24"/>
                <w:lang w:bidi="ar"/>
              </w:rPr>
              <w:t>2</w:t>
            </w:r>
            <w:r w:rsidR="00CE30AC">
              <w:rPr>
                <w:rFonts w:hint="eastAsia"/>
                <w:color w:val="000000"/>
                <w:kern w:val="0"/>
                <w:sz w:val="24"/>
                <w:lang w:bidi="ar"/>
              </w:rPr>
              <w:t>6</w:t>
            </w:r>
            <w:r w:rsidR="0012630C">
              <w:rPr>
                <w:rFonts w:hint="eastAsia"/>
                <w:color w:val="000000"/>
                <w:kern w:val="0"/>
                <w:sz w:val="24"/>
                <w:lang w:bidi="ar"/>
              </w:rPr>
              <w:t>日</w:t>
            </w:r>
          </w:p>
        </w:tc>
      </w:tr>
      <w:tr w:rsidR="007144CD" w:rsidRPr="00640DF1" w14:paraId="3F4EF11E" w14:textId="77777777" w:rsidTr="00DC5CC7">
        <w:trPr>
          <w:jc w:val="center"/>
        </w:trPr>
        <w:tc>
          <w:tcPr>
            <w:tcW w:w="1985" w:type="dxa"/>
            <w:shd w:val="clear" w:color="auto" w:fill="FEFEFE"/>
            <w:vAlign w:val="center"/>
          </w:tcPr>
          <w:p w14:paraId="169C6631" w14:textId="77777777" w:rsidR="008E5336" w:rsidRPr="00640DF1" w:rsidRDefault="0077454D" w:rsidP="00401F05">
            <w:pPr>
              <w:jc w:val="center"/>
              <w:rPr>
                <w:lang w:bidi="ar"/>
              </w:rPr>
            </w:pPr>
            <w:r w:rsidRPr="004506C9">
              <w:rPr>
                <w:color w:val="000000"/>
                <w:kern w:val="0"/>
                <w:sz w:val="24"/>
                <w:lang w:bidi="ar"/>
              </w:rPr>
              <w:t>地点</w:t>
            </w:r>
          </w:p>
        </w:tc>
        <w:tc>
          <w:tcPr>
            <w:tcW w:w="6996" w:type="dxa"/>
            <w:shd w:val="clear" w:color="auto" w:fill="FEFEFE"/>
            <w:vAlign w:val="center"/>
          </w:tcPr>
          <w:p w14:paraId="090927F7" w14:textId="68524C12" w:rsidR="008E5336" w:rsidRPr="00640DF1" w:rsidRDefault="00317B58">
            <w:pPr>
              <w:widowControl/>
              <w:spacing w:beforeLines="50" w:before="156" w:afterLines="50" w:after="156"/>
              <w:jc w:val="left"/>
              <w:rPr>
                <w:color w:val="000000"/>
                <w:kern w:val="0"/>
                <w:sz w:val="24"/>
                <w:lang w:bidi="ar"/>
              </w:rPr>
            </w:pPr>
            <w:r>
              <w:rPr>
                <w:rFonts w:hint="eastAsia"/>
                <w:color w:val="000000"/>
                <w:kern w:val="0"/>
                <w:sz w:val="24"/>
                <w:lang w:bidi="ar"/>
              </w:rPr>
              <w:t>公司会议室</w:t>
            </w:r>
            <w:r w:rsidR="001240B0">
              <w:rPr>
                <w:rFonts w:hint="eastAsia"/>
                <w:color w:val="000000"/>
                <w:kern w:val="0"/>
                <w:sz w:val="24"/>
                <w:lang w:bidi="ar"/>
              </w:rPr>
              <w:t>、</w:t>
            </w:r>
            <w:r w:rsidR="00AE0A84">
              <w:rPr>
                <w:rFonts w:hint="eastAsia"/>
                <w:color w:val="000000"/>
                <w:kern w:val="0"/>
                <w:sz w:val="24"/>
                <w:lang w:bidi="ar"/>
              </w:rPr>
              <w:t>腾讯会议</w:t>
            </w:r>
          </w:p>
        </w:tc>
      </w:tr>
      <w:tr w:rsidR="007144CD" w:rsidRPr="00640DF1" w14:paraId="64064E73" w14:textId="77777777" w:rsidTr="00DC5CC7">
        <w:trPr>
          <w:jc w:val="center"/>
        </w:trPr>
        <w:tc>
          <w:tcPr>
            <w:tcW w:w="1985" w:type="dxa"/>
            <w:shd w:val="clear" w:color="auto" w:fill="FEFEFE"/>
            <w:vAlign w:val="center"/>
          </w:tcPr>
          <w:p w14:paraId="5284E330"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上市公司接待人员姓名</w:t>
            </w:r>
          </w:p>
        </w:tc>
        <w:tc>
          <w:tcPr>
            <w:tcW w:w="6996" w:type="dxa"/>
            <w:shd w:val="clear" w:color="auto" w:fill="FEFEFE"/>
            <w:vAlign w:val="center"/>
          </w:tcPr>
          <w:p w14:paraId="317266FD" w14:textId="200C2A1D" w:rsidR="008E5336" w:rsidRPr="00100933" w:rsidRDefault="0077454D" w:rsidP="00100933">
            <w:pPr>
              <w:spacing w:line="360" w:lineRule="auto"/>
              <w:rPr>
                <w:color w:val="000000"/>
                <w:sz w:val="24"/>
                <w:lang w:bidi="ar"/>
              </w:rPr>
            </w:pPr>
            <w:r w:rsidRPr="00100933">
              <w:rPr>
                <w:color w:val="000000"/>
                <w:sz w:val="24"/>
                <w:lang w:bidi="ar"/>
              </w:rPr>
              <w:t>公司总经理兼董事会秘书黄柏集先生</w:t>
            </w:r>
          </w:p>
          <w:p w14:paraId="0CE5B967" w14:textId="3B82AEB6" w:rsidR="0047131C" w:rsidRPr="0047131C" w:rsidRDefault="002B0217" w:rsidP="00100933">
            <w:pPr>
              <w:spacing w:line="360" w:lineRule="auto"/>
              <w:rPr>
                <w:lang w:bidi="ar"/>
              </w:rPr>
            </w:pPr>
            <w:r w:rsidRPr="00100933">
              <w:rPr>
                <w:color w:val="000000"/>
                <w:sz w:val="24"/>
                <w:lang w:bidi="ar"/>
              </w:rPr>
              <w:t>公司</w:t>
            </w:r>
            <w:r w:rsidR="00887AF7" w:rsidRPr="00100933">
              <w:rPr>
                <w:color w:val="000000"/>
                <w:sz w:val="24"/>
                <w:lang w:bidi="ar"/>
              </w:rPr>
              <w:t>投资者关系</w:t>
            </w:r>
            <w:r w:rsidR="00B61C71" w:rsidRPr="00100933">
              <w:rPr>
                <w:color w:val="000000"/>
                <w:sz w:val="24"/>
                <w:lang w:bidi="ar"/>
              </w:rPr>
              <w:t>经理</w:t>
            </w:r>
            <w:r w:rsidRPr="00100933">
              <w:rPr>
                <w:color w:val="000000"/>
                <w:sz w:val="24"/>
                <w:lang w:bidi="ar"/>
              </w:rPr>
              <w:t>张剑飞先生</w:t>
            </w:r>
          </w:p>
        </w:tc>
      </w:tr>
      <w:tr w:rsidR="007144CD" w:rsidRPr="00640DF1" w14:paraId="3D8BF9D2" w14:textId="77777777" w:rsidTr="00DC5CC7">
        <w:trPr>
          <w:trHeight w:val="90"/>
          <w:jc w:val="center"/>
        </w:trPr>
        <w:tc>
          <w:tcPr>
            <w:tcW w:w="1985" w:type="dxa"/>
            <w:shd w:val="clear" w:color="auto" w:fill="FEFEFE"/>
            <w:vAlign w:val="center"/>
          </w:tcPr>
          <w:p w14:paraId="60FC8E28"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投资者关系活动主要内容介绍</w:t>
            </w:r>
          </w:p>
        </w:tc>
        <w:tc>
          <w:tcPr>
            <w:tcW w:w="6996" w:type="dxa"/>
            <w:shd w:val="clear" w:color="auto" w:fill="FEFEFE"/>
            <w:vAlign w:val="center"/>
          </w:tcPr>
          <w:p w14:paraId="53E68273" w14:textId="4FEDD083" w:rsidR="008E5336" w:rsidRPr="00E41A30" w:rsidRDefault="0012630C" w:rsidP="00545100">
            <w:pPr>
              <w:pStyle w:val="af9"/>
              <w:numPr>
                <w:ilvl w:val="0"/>
                <w:numId w:val="3"/>
              </w:numPr>
              <w:spacing w:line="560" w:lineRule="exact"/>
              <w:ind w:firstLineChars="0"/>
              <w:rPr>
                <w:color w:val="000000"/>
                <w:sz w:val="24"/>
              </w:rPr>
            </w:pPr>
            <w:r>
              <w:rPr>
                <w:rFonts w:hint="eastAsia"/>
                <w:color w:val="000000"/>
                <w:sz w:val="24"/>
              </w:rPr>
              <w:t>简要</w:t>
            </w:r>
            <w:r w:rsidR="00DE1E3C">
              <w:rPr>
                <w:rFonts w:hint="eastAsia"/>
                <w:color w:val="000000"/>
                <w:sz w:val="24"/>
              </w:rPr>
              <w:t>介绍</w:t>
            </w:r>
            <w:r w:rsidR="00CE30AC">
              <w:rPr>
                <w:rFonts w:hint="eastAsia"/>
                <w:color w:val="000000"/>
                <w:sz w:val="24"/>
              </w:rPr>
              <w:t>2025</w:t>
            </w:r>
            <w:r w:rsidR="00CE30AC">
              <w:rPr>
                <w:rFonts w:hint="eastAsia"/>
                <w:color w:val="000000"/>
                <w:sz w:val="24"/>
              </w:rPr>
              <w:t>年</w:t>
            </w:r>
            <w:r w:rsidR="00DE1E3C">
              <w:rPr>
                <w:rFonts w:hint="eastAsia"/>
                <w:color w:val="000000"/>
                <w:sz w:val="24"/>
              </w:rPr>
              <w:t>行业情况及公司</w:t>
            </w:r>
            <w:r w:rsidR="00CE30AC">
              <w:rPr>
                <w:rFonts w:hint="eastAsia"/>
                <w:color w:val="000000"/>
                <w:sz w:val="24"/>
              </w:rPr>
              <w:t>经营</w:t>
            </w:r>
            <w:r w:rsidR="00DE1E3C">
              <w:rPr>
                <w:rFonts w:hint="eastAsia"/>
                <w:color w:val="000000"/>
                <w:sz w:val="24"/>
              </w:rPr>
              <w:t>状况</w:t>
            </w:r>
          </w:p>
          <w:p w14:paraId="2DCED02C" w14:textId="563B1D96" w:rsidR="00CE30AC" w:rsidRPr="00CE30AC" w:rsidRDefault="00822387" w:rsidP="00545100">
            <w:pPr>
              <w:spacing w:line="560" w:lineRule="exact"/>
              <w:ind w:firstLineChars="200" w:firstLine="480"/>
            </w:pPr>
            <w:r w:rsidRPr="00C61EB9">
              <w:rPr>
                <w:color w:val="000000"/>
                <w:sz w:val="24"/>
              </w:rPr>
              <w:t>202</w:t>
            </w:r>
            <w:r w:rsidR="00CE30AC" w:rsidRPr="00C61EB9">
              <w:rPr>
                <w:color w:val="000000"/>
                <w:sz w:val="24"/>
              </w:rPr>
              <w:t>5</w:t>
            </w:r>
            <w:r w:rsidRPr="00C61EB9">
              <w:rPr>
                <w:color w:val="000000"/>
                <w:sz w:val="24"/>
              </w:rPr>
              <w:t>年，农药行业</w:t>
            </w:r>
            <w:r w:rsidR="00CE30AC" w:rsidRPr="00C61EB9">
              <w:rPr>
                <w:color w:val="000000"/>
                <w:sz w:val="24"/>
              </w:rPr>
              <w:t>继续保持低位运行</w:t>
            </w:r>
            <w:r w:rsidR="003803D1" w:rsidRPr="00C61EB9">
              <w:rPr>
                <w:color w:val="000000"/>
                <w:sz w:val="24"/>
              </w:rPr>
              <w:t>。</w:t>
            </w:r>
            <w:r w:rsidR="00CE30AC" w:rsidRPr="00C61EB9">
              <w:rPr>
                <w:color w:val="000000"/>
                <w:sz w:val="24"/>
              </w:rPr>
              <w:t>2025</w:t>
            </w:r>
            <w:r w:rsidR="00CE30AC" w:rsidRPr="00C61EB9">
              <w:rPr>
                <w:color w:val="000000"/>
                <w:sz w:val="24"/>
              </w:rPr>
              <w:t>年</w:t>
            </w:r>
            <w:r w:rsidR="00CE30AC" w:rsidRPr="00C61EB9">
              <w:rPr>
                <w:color w:val="000000"/>
                <w:sz w:val="24"/>
              </w:rPr>
              <w:t>12</w:t>
            </w:r>
            <w:r w:rsidR="00CE30AC" w:rsidRPr="00C61EB9">
              <w:rPr>
                <w:color w:val="000000"/>
                <w:sz w:val="24"/>
              </w:rPr>
              <w:t>月</w:t>
            </w:r>
            <w:r w:rsidR="00CE30AC" w:rsidRPr="00C61EB9">
              <w:rPr>
                <w:color w:val="000000"/>
                <w:sz w:val="24"/>
              </w:rPr>
              <w:t>21</w:t>
            </w:r>
            <w:r w:rsidR="00CE30AC" w:rsidRPr="00C61EB9">
              <w:rPr>
                <w:color w:val="000000"/>
                <w:sz w:val="24"/>
              </w:rPr>
              <w:t>日，中农立华原药价格指数报</w:t>
            </w:r>
            <w:r w:rsidR="00CE30AC" w:rsidRPr="00C61EB9">
              <w:rPr>
                <w:color w:val="000000"/>
                <w:sz w:val="24"/>
              </w:rPr>
              <w:t>71.95</w:t>
            </w:r>
            <w:r w:rsidR="00CE30AC" w:rsidRPr="00C61EB9">
              <w:rPr>
                <w:color w:val="000000"/>
                <w:sz w:val="24"/>
              </w:rPr>
              <w:t>点，同比去年下跌</w:t>
            </w:r>
            <w:r w:rsidR="00CE30AC" w:rsidRPr="00C61EB9">
              <w:rPr>
                <w:color w:val="000000"/>
                <w:sz w:val="24"/>
              </w:rPr>
              <w:t>1.39%</w:t>
            </w:r>
            <w:r w:rsidR="00CE30AC" w:rsidRPr="00C61EB9">
              <w:rPr>
                <w:color w:val="000000"/>
                <w:sz w:val="24"/>
              </w:rPr>
              <w:t>，</w:t>
            </w:r>
            <w:r w:rsidR="00CE30AC" w:rsidRPr="00C61EB9">
              <w:rPr>
                <w:color w:val="000000"/>
                <w:sz w:val="24"/>
              </w:rPr>
              <w:lastRenderedPageBreak/>
              <w:t>环比上月下跌</w:t>
            </w:r>
            <w:r w:rsidR="00CE30AC" w:rsidRPr="00C61EB9">
              <w:rPr>
                <w:color w:val="000000"/>
                <w:sz w:val="24"/>
              </w:rPr>
              <w:t>2.89%</w:t>
            </w:r>
            <w:r w:rsidR="00CE30AC" w:rsidRPr="00C61EB9">
              <w:rPr>
                <w:color w:val="000000"/>
                <w:sz w:val="24"/>
              </w:rPr>
              <w:t>。跟踪的上百个产品中，同比去年</w:t>
            </w:r>
            <w:r w:rsidR="00CE30AC" w:rsidRPr="00C61EB9">
              <w:rPr>
                <w:color w:val="000000"/>
                <w:sz w:val="24"/>
              </w:rPr>
              <w:t>74%</w:t>
            </w:r>
            <w:r w:rsidR="00CE30AC" w:rsidRPr="00C61EB9">
              <w:rPr>
                <w:color w:val="000000"/>
                <w:sz w:val="24"/>
              </w:rPr>
              <w:t>产品下跌。</w:t>
            </w:r>
            <w:r w:rsidR="00DE1E3C" w:rsidRPr="00C61EB9">
              <w:rPr>
                <w:color w:val="000000"/>
                <w:sz w:val="24"/>
              </w:rPr>
              <w:t>当前农药行业整体仍处于周期调整阶段，大部分产品需求相对稳定，供给端产能总体充足。展望明年，由于行</w:t>
            </w:r>
            <w:r w:rsidR="00DE1E3C" w:rsidRPr="00DE1E3C">
              <w:rPr>
                <w:rFonts w:hint="eastAsia"/>
                <w:color w:val="000000"/>
                <w:sz w:val="24"/>
              </w:rPr>
              <w:t>业产能弹性较大，供给充足对价格上行形成制约，预计农药产品</w:t>
            </w:r>
            <w:r w:rsidR="00DE1E3C">
              <w:rPr>
                <w:rFonts w:hint="eastAsia"/>
                <w:color w:val="000000"/>
                <w:sz w:val="24"/>
              </w:rPr>
              <w:t>价</w:t>
            </w:r>
            <w:r w:rsidR="00DE1E3C" w:rsidRPr="00DE1E3C">
              <w:rPr>
                <w:rFonts w:hint="eastAsia"/>
                <w:color w:val="000000"/>
                <w:sz w:val="24"/>
              </w:rPr>
              <w:t>格仍将在底部震荡。基于上述判断，公司对行业后续走势保持谨慎乐观态度，将继续通过优化产品结构、加强</w:t>
            </w:r>
            <w:r w:rsidR="000E7F78">
              <w:rPr>
                <w:rFonts w:hint="eastAsia"/>
                <w:color w:val="000000"/>
                <w:sz w:val="24"/>
              </w:rPr>
              <w:t>市场端</w:t>
            </w:r>
            <w:r w:rsidR="00DE1E3C" w:rsidRPr="00DE1E3C">
              <w:rPr>
                <w:rFonts w:hint="eastAsia"/>
                <w:color w:val="000000"/>
                <w:sz w:val="24"/>
              </w:rPr>
              <w:t>竞争力，稳健应对市场变化。</w:t>
            </w:r>
          </w:p>
          <w:p w14:paraId="33258D8C" w14:textId="3BEECDCC" w:rsidR="0058719E" w:rsidRPr="000E7F78" w:rsidRDefault="00E30904" w:rsidP="00545100">
            <w:pPr>
              <w:pStyle w:val="3"/>
              <w:spacing w:before="0" w:after="0" w:line="560" w:lineRule="exact"/>
              <w:jc w:val="both"/>
            </w:pPr>
            <w:r>
              <w:rPr>
                <w:rFonts w:hint="eastAsia"/>
              </w:rPr>
              <w:t xml:space="preserve">    </w:t>
            </w:r>
            <w:r>
              <w:rPr>
                <w:rFonts w:hint="eastAsia"/>
              </w:rPr>
              <w:t>公司</w:t>
            </w:r>
            <w:r w:rsidR="000E7F78">
              <w:rPr>
                <w:rFonts w:hint="eastAsia"/>
              </w:rPr>
              <w:t>2025</w:t>
            </w:r>
            <w:r w:rsidR="000E7F78">
              <w:rPr>
                <w:rFonts w:hint="eastAsia"/>
              </w:rPr>
              <w:t>年前三季度，实现营业收入</w:t>
            </w:r>
            <w:r w:rsidR="000E7F78">
              <w:rPr>
                <w:rFonts w:hint="eastAsia"/>
              </w:rPr>
              <w:t>89.50</w:t>
            </w:r>
            <w:r w:rsidR="000E7F78">
              <w:rPr>
                <w:rFonts w:hint="eastAsia"/>
              </w:rPr>
              <w:t>亿元，同比增加</w:t>
            </w:r>
            <w:r w:rsidR="000E7F78">
              <w:rPr>
                <w:rFonts w:hint="eastAsia"/>
              </w:rPr>
              <w:t>5.11%</w:t>
            </w:r>
            <w:r w:rsidR="000E7F78">
              <w:rPr>
                <w:rFonts w:hint="eastAsia"/>
              </w:rPr>
              <w:t>；归属上市公司股东净利润</w:t>
            </w:r>
            <w:r w:rsidR="000E7F78">
              <w:rPr>
                <w:rFonts w:hint="eastAsia"/>
              </w:rPr>
              <w:t>1.51</w:t>
            </w:r>
            <w:r w:rsidR="000E7F78">
              <w:rPr>
                <w:rFonts w:hint="eastAsia"/>
              </w:rPr>
              <w:t>亿元，同比下降</w:t>
            </w:r>
            <w:r w:rsidR="000E7F78">
              <w:rPr>
                <w:rFonts w:hint="eastAsia"/>
              </w:rPr>
              <w:t>13.63%</w:t>
            </w:r>
            <w:r w:rsidR="000E7F78">
              <w:rPr>
                <w:rFonts w:hint="eastAsia"/>
              </w:rPr>
              <w:t>。利润下降主要系</w:t>
            </w:r>
            <w:r w:rsidR="000E7F78" w:rsidRPr="000E7F78">
              <w:rPr>
                <w:rFonts w:hint="eastAsia"/>
              </w:rPr>
              <w:t>市场竞争激烈，部分产品毛利率下降</w:t>
            </w:r>
            <w:r w:rsidR="000E7F78">
              <w:rPr>
                <w:rFonts w:hint="eastAsia"/>
              </w:rPr>
              <w:t>。与此同时，公司为了保持渠道稳定性和竞争力</w:t>
            </w:r>
            <w:r w:rsidR="000E7F78" w:rsidRPr="000E7F78">
              <w:rPr>
                <w:rFonts w:hint="eastAsia"/>
              </w:rPr>
              <w:t>，期间费用有所增加</w:t>
            </w:r>
            <w:r w:rsidR="000E7F78">
              <w:rPr>
                <w:rFonts w:hint="eastAsia"/>
              </w:rPr>
              <w:t>。此外，公司始终保持审慎的会计政策，</w:t>
            </w:r>
            <w:r w:rsidR="000E7F78" w:rsidRPr="000E7F78">
              <w:rPr>
                <w:rFonts w:hint="eastAsia"/>
              </w:rPr>
              <w:t>因销售规模增长，应收账款</w:t>
            </w:r>
            <w:r w:rsidR="000E7F78">
              <w:rPr>
                <w:rFonts w:hint="eastAsia"/>
              </w:rPr>
              <w:t>相应</w:t>
            </w:r>
            <w:r w:rsidR="000E7F78" w:rsidRPr="000E7F78">
              <w:rPr>
                <w:rFonts w:hint="eastAsia"/>
              </w:rPr>
              <w:t>增加，从而计提的信用减值损失增加</w:t>
            </w:r>
            <w:r w:rsidR="000E7F78">
              <w:rPr>
                <w:rFonts w:hint="eastAsia"/>
              </w:rPr>
              <w:t>。</w:t>
            </w:r>
          </w:p>
          <w:p w14:paraId="0F10D5B9" w14:textId="7DCAD8B3" w:rsidR="009D1BBE" w:rsidRDefault="00B51719" w:rsidP="00545100">
            <w:pPr>
              <w:pStyle w:val="3"/>
              <w:spacing w:before="0" w:after="0" w:line="560" w:lineRule="exact"/>
              <w:ind w:firstLineChars="200" w:firstLine="480"/>
              <w:jc w:val="both"/>
            </w:pPr>
            <w:r w:rsidRPr="00B51719">
              <w:rPr>
                <w:rFonts w:hint="eastAsia"/>
              </w:rPr>
              <w:t>作为深耕农药流通领域多年的“国家队”，公司将持续夯实主营业务综合能力，深挖“内涵式”发展潜力，积极响应行业“一品一证”“反风治卷”等政策导向，坚定践行</w:t>
            </w:r>
            <w:r>
              <w:rPr>
                <w:rFonts w:hint="eastAsia"/>
              </w:rPr>
              <w:t>“</w:t>
            </w:r>
            <w:r w:rsidRPr="00B51719">
              <w:rPr>
                <w:rFonts w:hint="eastAsia"/>
              </w:rPr>
              <w:t>构建农化行业命运共同体</w:t>
            </w:r>
            <w:r>
              <w:rPr>
                <w:rFonts w:hint="eastAsia"/>
              </w:rPr>
              <w:t>”</w:t>
            </w:r>
            <w:r w:rsidRPr="00B51719">
              <w:rPr>
                <w:rFonts w:hint="eastAsia"/>
              </w:rPr>
              <w:t>的理念。同时，积极探索“外延式”发展路径，不断拓展增长边界，为公司实现可持续、高质量发展注入持久动力。</w:t>
            </w:r>
          </w:p>
          <w:p w14:paraId="10CB9A7A" w14:textId="77777777" w:rsidR="00B51719" w:rsidRPr="00B51719" w:rsidRDefault="00B51719" w:rsidP="00545100">
            <w:pPr>
              <w:spacing w:line="560" w:lineRule="exact"/>
            </w:pPr>
          </w:p>
          <w:p w14:paraId="10CE912C" w14:textId="55DBBBE1" w:rsidR="00DB41D4" w:rsidRPr="00DB41D4" w:rsidRDefault="00E41A30" w:rsidP="00545100">
            <w:pPr>
              <w:pStyle w:val="3"/>
              <w:spacing w:before="0" w:after="0" w:line="560" w:lineRule="exact"/>
              <w:jc w:val="both"/>
            </w:pPr>
            <w:r>
              <w:rPr>
                <w:rFonts w:hint="eastAsia"/>
              </w:rPr>
              <w:t>2</w:t>
            </w:r>
            <w:r>
              <w:rPr>
                <w:rFonts w:hint="eastAsia"/>
              </w:rPr>
              <w:t>、</w:t>
            </w:r>
            <w:r w:rsidR="00DB41D4">
              <w:rPr>
                <w:rFonts w:hint="eastAsia"/>
              </w:rPr>
              <w:t>互动</w:t>
            </w:r>
            <w:r w:rsidR="00DB41D4">
              <w:rPr>
                <w:rFonts w:hint="eastAsia"/>
              </w:rPr>
              <w:t>Q</w:t>
            </w:r>
            <w:r>
              <w:rPr>
                <w:rFonts w:hint="eastAsia"/>
              </w:rPr>
              <w:t>&amp;</w:t>
            </w:r>
            <w:r w:rsidR="00DB41D4">
              <w:rPr>
                <w:rFonts w:hint="eastAsia"/>
              </w:rPr>
              <w:t>A</w:t>
            </w:r>
          </w:p>
          <w:p w14:paraId="60007CFA" w14:textId="77777777" w:rsidR="00EF305B" w:rsidRPr="00640DF1" w:rsidRDefault="00EF305B" w:rsidP="00545100">
            <w:pPr>
              <w:numPr>
                <w:ilvl w:val="0"/>
                <w:numId w:val="1"/>
              </w:numPr>
              <w:spacing w:line="560" w:lineRule="exact"/>
              <w:ind w:left="0" w:firstLine="0"/>
              <w:rPr>
                <w:color w:val="000000"/>
                <w:sz w:val="24"/>
              </w:rPr>
            </w:pPr>
            <w:r w:rsidRPr="00640DF1">
              <w:rPr>
                <w:color w:val="000000"/>
                <w:sz w:val="24"/>
              </w:rPr>
              <w:t>Q</w:t>
            </w:r>
            <w:r>
              <w:rPr>
                <w:rFonts w:hint="eastAsia"/>
                <w:color w:val="000000"/>
                <w:sz w:val="24"/>
              </w:rPr>
              <w:t>：</w:t>
            </w:r>
            <w:r w:rsidRPr="00C41A68">
              <w:rPr>
                <w:rFonts w:hint="eastAsia"/>
                <w:color w:val="000000"/>
                <w:sz w:val="24"/>
              </w:rPr>
              <w:t>最近部分农药产品涨价的原因</w:t>
            </w:r>
            <w:r>
              <w:rPr>
                <w:rFonts w:hint="eastAsia"/>
                <w:color w:val="000000"/>
                <w:sz w:val="24"/>
              </w:rPr>
              <w:t>？</w:t>
            </w:r>
          </w:p>
          <w:p w14:paraId="3A00C861" w14:textId="731850C3" w:rsidR="00C61EB9" w:rsidRPr="00C61EB9" w:rsidRDefault="00EF305B" w:rsidP="00545100">
            <w:pPr>
              <w:spacing w:line="560" w:lineRule="exact"/>
              <w:ind w:firstLineChars="175" w:firstLine="420"/>
            </w:pPr>
            <w:r w:rsidRPr="00053837">
              <w:rPr>
                <w:color w:val="000000"/>
                <w:sz w:val="24"/>
              </w:rPr>
              <w:t>A</w:t>
            </w:r>
            <w:r w:rsidRPr="00053837">
              <w:rPr>
                <w:color w:val="000000"/>
                <w:sz w:val="24"/>
              </w:rPr>
              <w:t>：</w:t>
            </w:r>
            <w:r w:rsidRPr="009D1C9A">
              <w:rPr>
                <w:rFonts w:hint="eastAsia"/>
                <w:color w:val="000000"/>
                <w:sz w:val="24"/>
              </w:rPr>
              <w:t>近期，百菌清、功夫菊酯、联苯菊酯等原药价格出现上涨，主要受供需关系阶段性失衡及原材料成本上升等多重因</w:t>
            </w:r>
            <w:r w:rsidRPr="009D1C9A">
              <w:rPr>
                <w:rFonts w:hint="eastAsia"/>
                <w:color w:val="000000"/>
                <w:sz w:val="24"/>
              </w:rPr>
              <w:lastRenderedPageBreak/>
              <w:t>素驱动。当前农化行业整体仍处于周期底部，供应链体系趋于脆弱：一方面，功夫菊酯、联苯菊酯等产品前期价格已跌至历史低位，压缩了生产企业的利润空间和库存意愿；另一方面，下游客户普遍采取“按需采购”策略，导致需求端缺乏缓冲弹性。在此背景下，上游偶发性事件（如</w:t>
            </w:r>
            <w:r>
              <w:rPr>
                <w:rFonts w:hint="eastAsia"/>
                <w:color w:val="000000"/>
                <w:sz w:val="24"/>
              </w:rPr>
              <w:t>事故停</w:t>
            </w:r>
            <w:r w:rsidRPr="009D1C9A">
              <w:rPr>
                <w:rFonts w:hint="eastAsia"/>
                <w:color w:val="000000"/>
                <w:sz w:val="24"/>
              </w:rPr>
              <w:t>产、装置检修）极易引发供应扰动，对整个产业链的供应链韧性提出了更高要求。</w:t>
            </w:r>
          </w:p>
          <w:p w14:paraId="4EEBE587" w14:textId="37F170D1" w:rsidR="00EF305B" w:rsidRPr="00640DF1" w:rsidRDefault="00EF305B" w:rsidP="00545100">
            <w:pPr>
              <w:numPr>
                <w:ilvl w:val="0"/>
                <w:numId w:val="1"/>
              </w:numPr>
              <w:spacing w:line="560" w:lineRule="exact"/>
              <w:ind w:left="0" w:firstLine="0"/>
              <w:rPr>
                <w:color w:val="000000"/>
                <w:sz w:val="24"/>
              </w:rPr>
            </w:pPr>
            <w:r w:rsidRPr="00640DF1">
              <w:rPr>
                <w:color w:val="000000"/>
                <w:sz w:val="24"/>
              </w:rPr>
              <w:t>Q</w:t>
            </w:r>
            <w:r>
              <w:rPr>
                <w:rFonts w:hint="eastAsia"/>
                <w:color w:val="000000"/>
                <w:sz w:val="24"/>
              </w:rPr>
              <w:t>：公司目前终止了收购台州农资，后续还有类似的参并购计划吗？</w:t>
            </w:r>
          </w:p>
          <w:p w14:paraId="4AD140C9" w14:textId="1107BED3" w:rsidR="00EF305B" w:rsidRDefault="00EF305B" w:rsidP="00545100">
            <w:pPr>
              <w:spacing w:line="560" w:lineRule="exact"/>
              <w:ind w:firstLineChars="175" w:firstLine="420"/>
              <w:rPr>
                <w:color w:val="000000"/>
                <w:sz w:val="24"/>
              </w:rPr>
            </w:pPr>
            <w:r w:rsidRPr="00053837">
              <w:rPr>
                <w:color w:val="000000"/>
                <w:sz w:val="24"/>
              </w:rPr>
              <w:t>A</w:t>
            </w:r>
            <w:r w:rsidRPr="00053837">
              <w:rPr>
                <w:color w:val="000000"/>
                <w:sz w:val="24"/>
              </w:rPr>
              <w:t>：</w:t>
            </w:r>
            <w:r>
              <w:rPr>
                <w:rFonts w:hint="eastAsia"/>
                <w:color w:val="000000"/>
                <w:sz w:val="24"/>
              </w:rPr>
              <w:t>公司</w:t>
            </w:r>
            <w:r w:rsidRPr="00502160">
              <w:rPr>
                <w:rFonts w:hint="eastAsia"/>
                <w:color w:val="000000"/>
                <w:sz w:val="24"/>
              </w:rPr>
              <w:t>于</w:t>
            </w:r>
            <w:r w:rsidRPr="00502160">
              <w:rPr>
                <w:rFonts w:hint="eastAsia"/>
                <w:color w:val="000000"/>
                <w:sz w:val="24"/>
              </w:rPr>
              <w:t>2025</w:t>
            </w:r>
            <w:r w:rsidRPr="00502160">
              <w:rPr>
                <w:rFonts w:hint="eastAsia"/>
                <w:color w:val="000000"/>
                <w:sz w:val="24"/>
              </w:rPr>
              <w:t>年</w:t>
            </w:r>
            <w:r w:rsidRPr="00502160">
              <w:rPr>
                <w:rFonts w:hint="eastAsia"/>
                <w:color w:val="000000"/>
                <w:sz w:val="24"/>
              </w:rPr>
              <w:t>5</w:t>
            </w:r>
            <w:r w:rsidRPr="00502160">
              <w:rPr>
                <w:rFonts w:hint="eastAsia"/>
                <w:color w:val="000000"/>
                <w:sz w:val="24"/>
              </w:rPr>
              <w:t>月</w:t>
            </w:r>
            <w:r w:rsidRPr="00502160">
              <w:rPr>
                <w:rFonts w:hint="eastAsia"/>
                <w:color w:val="000000"/>
                <w:sz w:val="24"/>
              </w:rPr>
              <w:t>20</w:t>
            </w:r>
            <w:r w:rsidRPr="00502160">
              <w:rPr>
                <w:rFonts w:hint="eastAsia"/>
                <w:color w:val="000000"/>
                <w:sz w:val="24"/>
              </w:rPr>
              <w:t>日</w:t>
            </w:r>
            <w:r w:rsidR="00644ED3">
              <w:rPr>
                <w:rFonts w:hint="eastAsia"/>
                <w:color w:val="000000"/>
                <w:sz w:val="24"/>
              </w:rPr>
              <w:t>与</w:t>
            </w:r>
            <w:r>
              <w:rPr>
                <w:rFonts w:hint="eastAsia"/>
                <w:color w:val="000000"/>
                <w:sz w:val="24"/>
              </w:rPr>
              <w:t>台州农资</w:t>
            </w:r>
            <w:r>
              <w:rPr>
                <w:rFonts w:hint="eastAsia"/>
                <w:color w:val="000000"/>
                <w:sz w:val="24"/>
              </w:rPr>
              <w:t>7</w:t>
            </w:r>
            <w:r>
              <w:rPr>
                <w:rFonts w:hint="eastAsia"/>
                <w:color w:val="000000"/>
                <w:sz w:val="24"/>
              </w:rPr>
              <w:t>位自然人股东</w:t>
            </w:r>
            <w:r w:rsidRPr="00502160">
              <w:rPr>
                <w:rFonts w:hint="eastAsia"/>
                <w:color w:val="000000"/>
                <w:sz w:val="24"/>
              </w:rPr>
              <w:t>签署了《中农立华生物科技股份有限公司与陶维康等自然人股东关于浙江省台州市农资股份有限公司股份收购意向书》，拟以现金方式或其他方式收购上述自然人股东持有的台州农资不少于</w:t>
            </w:r>
            <w:r w:rsidRPr="00502160">
              <w:rPr>
                <w:rFonts w:hint="eastAsia"/>
                <w:color w:val="000000"/>
                <w:sz w:val="24"/>
              </w:rPr>
              <w:t>50%</w:t>
            </w:r>
            <w:r w:rsidRPr="00502160">
              <w:rPr>
                <w:rFonts w:hint="eastAsia"/>
                <w:color w:val="000000"/>
                <w:sz w:val="24"/>
              </w:rPr>
              <w:t>股份。《股份收购意向书》签署后，</w:t>
            </w:r>
            <w:r w:rsidR="00644ED3" w:rsidRPr="00644ED3">
              <w:rPr>
                <w:rFonts w:hint="eastAsia"/>
                <w:color w:val="000000"/>
                <w:sz w:val="24"/>
              </w:rPr>
              <w:t>公司聘请相关中介机构对台州农资进行了财务、法律尽职调查和资产评估</w:t>
            </w:r>
            <w:r w:rsidR="00644ED3">
              <w:rPr>
                <w:rFonts w:hint="eastAsia"/>
                <w:color w:val="000000"/>
                <w:sz w:val="24"/>
              </w:rPr>
              <w:t>，</w:t>
            </w:r>
            <w:r>
              <w:rPr>
                <w:rFonts w:hint="eastAsia"/>
                <w:color w:val="000000"/>
                <w:sz w:val="24"/>
              </w:rPr>
              <w:t>并</w:t>
            </w:r>
            <w:r w:rsidRPr="00502160">
              <w:rPr>
                <w:rFonts w:hint="eastAsia"/>
                <w:color w:val="000000"/>
                <w:sz w:val="24"/>
              </w:rPr>
              <w:t>与陶维康先生等自然人股东就本次交易涉及的相关事项进行了多次讨论协商，但现阶段双方未能就本次交易的部分核心条款达成最终一致意见。为保障双方的权益，经公司与陶维康先生等自然人股东协商一致，同意</w:t>
            </w:r>
            <w:r>
              <w:rPr>
                <w:rFonts w:hint="eastAsia"/>
                <w:color w:val="000000"/>
                <w:sz w:val="24"/>
              </w:rPr>
              <w:t>终止</w:t>
            </w:r>
            <w:r w:rsidRPr="00502160">
              <w:rPr>
                <w:rFonts w:hint="eastAsia"/>
                <w:color w:val="000000"/>
                <w:sz w:val="24"/>
              </w:rPr>
              <w:t>《股份收购意向书》</w:t>
            </w:r>
            <w:r w:rsidRPr="00E30904">
              <w:rPr>
                <w:rFonts w:hint="eastAsia"/>
                <w:color w:val="000000"/>
                <w:sz w:val="24"/>
              </w:rPr>
              <w:t>。</w:t>
            </w:r>
            <w:r w:rsidRPr="00EF305B">
              <w:rPr>
                <w:rFonts w:hint="eastAsia"/>
                <w:color w:val="000000"/>
                <w:sz w:val="24"/>
              </w:rPr>
              <w:t>后续，公司将秉持供应链整合与业务协同的战略理念，系统性地筛选和评估合适的并购或合作标的，重点聚焦于国内及海外终端市场布局的战略机遇，以强化全球渠道网络、提升市场响应能力，并推动公司整体价值链的优化与升级</w:t>
            </w:r>
            <w:r>
              <w:rPr>
                <w:rFonts w:hint="eastAsia"/>
                <w:color w:val="000000"/>
                <w:sz w:val="24"/>
              </w:rPr>
              <w:t>。</w:t>
            </w:r>
          </w:p>
          <w:p w14:paraId="06C8B94B" w14:textId="77777777" w:rsidR="00292DD3" w:rsidRDefault="00292DD3" w:rsidP="00545100">
            <w:pPr>
              <w:spacing w:line="560" w:lineRule="exact"/>
            </w:pPr>
          </w:p>
          <w:p w14:paraId="232D4876" w14:textId="4227DD87" w:rsidR="00C61EB9" w:rsidRPr="00640DF1" w:rsidRDefault="00C61EB9" w:rsidP="00545100">
            <w:pPr>
              <w:numPr>
                <w:ilvl w:val="0"/>
                <w:numId w:val="1"/>
              </w:numPr>
              <w:spacing w:line="560" w:lineRule="exact"/>
              <w:ind w:left="0" w:firstLine="0"/>
              <w:rPr>
                <w:color w:val="000000"/>
                <w:sz w:val="24"/>
              </w:rPr>
            </w:pPr>
            <w:r w:rsidRPr="00640DF1">
              <w:rPr>
                <w:color w:val="000000"/>
                <w:sz w:val="24"/>
              </w:rPr>
              <w:lastRenderedPageBreak/>
              <w:t>Q</w:t>
            </w:r>
            <w:r w:rsidRPr="00640DF1">
              <w:rPr>
                <w:color w:val="000000"/>
                <w:sz w:val="24"/>
              </w:rPr>
              <w:t>：</w:t>
            </w:r>
            <w:r w:rsidRPr="009D1C9A">
              <w:rPr>
                <w:rFonts w:hint="eastAsia"/>
                <w:color w:val="000000"/>
                <w:sz w:val="24"/>
              </w:rPr>
              <w:t>海外出口的的相关情况，公司在南美业务的相应进展</w:t>
            </w:r>
            <w:r>
              <w:rPr>
                <w:rFonts w:hint="eastAsia"/>
                <w:color w:val="000000"/>
                <w:sz w:val="24"/>
              </w:rPr>
              <w:t>？</w:t>
            </w:r>
          </w:p>
          <w:p w14:paraId="3115FC57" w14:textId="3D73EB65" w:rsidR="007144CD" w:rsidRDefault="00C61EB9" w:rsidP="00545100">
            <w:pPr>
              <w:spacing w:line="560" w:lineRule="exact"/>
              <w:ind w:firstLineChars="175" w:firstLine="420"/>
              <w:rPr>
                <w:color w:val="000000"/>
                <w:sz w:val="24"/>
              </w:rPr>
            </w:pPr>
            <w:r w:rsidRPr="00640DF1">
              <w:rPr>
                <w:color w:val="000000"/>
                <w:sz w:val="24"/>
              </w:rPr>
              <w:t>A</w:t>
            </w:r>
            <w:r w:rsidRPr="00640DF1">
              <w:rPr>
                <w:color w:val="000000"/>
                <w:sz w:val="24"/>
              </w:rPr>
              <w:t>：</w:t>
            </w:r>
            <w:r w:rsidRPr="009D1C9A">
              <w:rPr>
                <w:rFonts w:hint="eastAsia"/>
                <w:color w:val="000000"/>
                <w:sz w:val="24"/>
              </w:rPr>
              <w:t>2025</w:t>
            </w:r>
            <w:r w:rsidRPr="009D1C9A">
              <w:rPr>
                <w:rFonts w:hint="eastAsia"/>
                <w:color w:val="000000"/>
                <w:sz w:val="24"/>
              </w:rPr>
              <w:t>年</w:t>
            </w:r>
            <w:r w:rsidRPr="009D1C9A">
              <w:rPr>
                <w:rFonts w:hint="eastAsia"/>
                <w:color w:val="000000"/>
                <w:sz w:val="24"/>
              </w:rPr>
              <w:t>1-9</w:t>
            </w:r>
            <w:r w:rsidRPr="009D1C9A">
              <w:rPr>
                <w:rFonts w:hint="eastAsia"/>
                <w:color w:val="000000"/>
                <w:sz w:val="24"/>
              </w:rPr>
              <w:t>月</w:t>
            </w:r>
            <w:r w:rsidRPr="009D1C9A">
              <w:rPr>
                <w:rFonts w:hint="eastAsia"/>
                <w:color w:val="000000"/>
                <w:sz w:val="24"/>
              </w:rPr>
              <w:t>3808</w:t>
            </w:r>
            <w:r w:rsidRPr="009D1C9A">
              <w:rPr>
                <w:rFonts w:hint="eastAsia"/>
                <w:color w:val="000000"/>
                <w:sz w:val="24"/>
              </w:rPr>
              <w:t>项下总出口数量同比增加</w:t>
            </w:r>
            <w:r w:rsidRPr="009D1C9A">
              <w:rPr>
                <w:rFonts w:hint="eastAsia"/>
                <w:color w:val="000000"/>
                <w:sz w:val="24"/>
              </w:rPr>
              <w:t>20.91%</w:t>
            </w:r>
            <w:r>
              <w:rPr>
                <w:rFonts w:hint="eastAsia"/>
                <w:color w:val="000000"/>
                <w:sz w:val="24"/>
              </w:rPr>
              <w:t>，与此同时</w:t>
            </w:r>
            <w:r w:rsidRPr="009D1C9A">
              <w:rPr>
                <w:rFonts w:hint="eastAsia"/>
                <w:color w:val="000000"/>
                <w:sz w:val="24"/>
              </w:rPr>
              <w:t>3808</w:t>
            </w:r>
            <w:r w:rsidRPr="009D1C9A">
              <w:rPr>
                <w:rFonts w:hint="eastAsia"/>
                <w:color w:val="000000"/>
                <w:sz w:val="24"/>
              </w:rPr>
              <w:t>项下总出口金额同比增加</w:t>
            </w:r>
            <w:r w:rsidRPr="009D1C9A">
              <w:rPr>
                <w:rFonts w:hint="eastAsia"/>
                <w:color w:val="000000"/>
                <w:sz w:val="24"/>
              </w:rPr>
              <w:t>16.48%</w:t>
            </w:r>
            <w:r>
              <w:rPr>
                <w:rFonts w:hint="eastAsia"/>
                <w:color w:val="000000"/>
                <w:sz w:val="24"/>
              </w:rPr>
              <w:t>。随着主要农化市场逐步从去库存周期走出后，</w:t>
            </w:r>
            <w:r w:rsidRPr="00681583">
              <w:rPr>
                <w:color w:val="000000"/>
                <w:sz w:val="24"/>
              </w:rPr>
              <w:t>出口数量和金额的同比增长说明行业需求依旧旺盛。</w:t>
            </w:r>
            <w:r w:rsidRPr="009D1C9A">
              <w:rPr>
                <w:color w:val="000000"/>
                <w:sz w:val="24"/>
              </w:rPr>
              <w:t>中国出口的作物保护产品从以前的原药产品为主</w:t>
            </w:r>
            <w:r>
              <w:rPr>
                <w:rFonts w:hint="eastAsia"/>
                <w:color w:val="000000"/>
                <w:sz w:val="24"/>
              </w:rPr>
              <w:t>逐步</w:t>
            </w:r>
            <w:r w:rsidRPr="009D1C9A">
              <w:rPr>
                <w:color w:val="000000"/>
                <w:sz w:val="24"/>
              </w:rPr>
              <w:t>转</w:t>
            </w:r>
            <w:r>
              <w:rPr>
                <w:rFonts w:hint="eastAsia"/>
                <w:color w:val="000000"/>
                <w:sz w:val="24"/>
              </w:rPr>
              <w:t>变</w:t>
            </w:r>
            <w:r w:rsidRPr="009D1C9A">
              <w:rPr>
                <w:color w:val="000000"/>
                <w:sz w:val="24"/>
              </w:rPr>
              <w:t>成了以出口</w:t>
            </w:r>
            <w:r>
              <w:rPr>
                <w:rFonts w:hint="eastAsia"/>
                <w:color w:val="000000"/>
                <w:sz w:val="24"/>
              </w:rPr>
              <w:t>制剂</w:t>
            </w:r>
            <w:r w:rsidRPr="009D1C9A">
              <w:rPr>
                <w:color w:val="000000"/>
                <w:sz w:val="24"/>
              </w:rPr>
              <w:t>成品为主</w:t>
            </w:r>
            <w:r>
              <w:rPr>
                <w:rFonts w:hint="eastAsia"/>
                <w:color w:val="000000"/>
                <w:sz w:val="24"/>
              </w:rPr>
              <w:t>。南美地区作为公司海外业务的主要市场，销售量及金额同比去年有了一定程度改善。此外，在巴西、阿根廷等市场，公司继续提升自主登记产品销售比例并继续投入</w:t>
            </w:r>
            <w:r w:rsidR="00644ED3">
              <w:rPr>
                <w:rFonts w:hint="eastAsia"/>
                <w:color w:val="000000"/>
                <w:sz w:val="24"/>
              </w:rPr>
              <w:t>证件</w:t>
            </w:r>
            <w:r>
              <w:rPr>
                <w:rFonts w:hint="eastAsia"/>
                <w:color w:val="000000"/>
                <w:sz w:val="24"/>
              </w:rPr>
              <w:t>登记，为深耕当地市场打下坚实基础。</w:t>
            </w:r>
          </w:p>
          <w:p w14:paraId="554DA9EC" w14:textId="3982ECB1" w:rsidR="007144CD" w:rsidRPr="007144CD" w:rsidRDefault="007144CD" w:rsidP="00545100">
            <w:pPr>
              <w:spacing w:line="560" w:lineRule="exact"/>
              <w:ind w:firstLineChars="175" w:firstLine="420"/>
              <w:rPr>
                <w:color w:val="000000"/>
                <w:sz w:val="24"/>
              </w:rPr>
            </w:pPr>
            <w:r>
              <w:rPr>
                <w:rFonts w:hint="eastAsia"/>
                <w:color w:val="000000"/>
                <w:sz w:val="24"/>
              </w:rPr>
              <w:t>另一方面，</w:t>
            </w:r>
            <w:r w:rsidRPr="007144CD">
              <w:rPr>
                <w:rFonts w:hint="eastAsia"/>
                <w:color w:val="000000"/>
                <w:sz w:val="24"/>
              </w:rPr>
              <w:t>作为中华全国供销合作总社下属企业，公司依托供销总社及集团体系在农资供应链、渠道网络和产业协同方面的深厚资源禀赋，已与一家深耕巴西、阿根廷</w:t>
            </w:r>
            <w:r>
              <w:rPr>
                <w:rFonts w:hint="eastAsia"/>
                <w:color w:val="000000"/>
                <w:sz w:val="24"/>
              </w:rPr>
              <w:t>等地</w:t>
            </w:r>
            <w:r w:rsidRPr="007144CD">
              <w:rPr>
                <w:rFonts w:hint="eastAsia"/>
                <w:color w:val="000000"/>
                <w:sz w:val="24"/>
              </w:rPr>
              <w:t>农产品产业链的战略合作伙伴初步达成合作共识。</w:t>
            </w:r>
          </w:p>
          <w:p w14:paraId="0D5B44E0" w14:textId="720264C9" w:rsidR="007144CD" w:rsidRPr="007144CD" w:rsidRDefault="007144CD" w:rsidP="00545100">
            <w:pPr>
              <w:spacing w:line="560" w:lineRule="exact"/>
              <w:ind w:firstLineChars="175" w:firstLine="420"/>
              <w:rPr>
                <w:color w:val="000000"/>
                <w:sz w:val="24"/>
              </w:rPr>
            </w:pPr>
            <w:r w:rsidRPr="007144CD">
              <w:rPr>
                <w:rFonts w:hint="eastAsia"/>
                <w:color w:val="000000"/>
                <w:sz w:val="24"/>
              </w:rPr>
              <w:t>该合作伙伴在当地拥有成熟的</w:t>
            </w:r>
            <w:r w:rsidR="009D56E9">
              <w:rPr>
                <w:rFonts w:hint="eastAsia"/>
                <w:color w:val="000000"/>
                <w:sz w:val="24"/>
              </w:rPr>
              <w:t>农产品</w:t>
            </w:r>
            <w:r w:rsidRPr="007144CD">
              <w:rPr>
                <w:rFonts w:hint="eastAsia"/>
                <w:color w:val="000000"/>
                <w:sz w:val="24"/>
              </w:rPr>
              <w:t>服务体系和</w:t>
            </w:r>
            <w:r w:rsidR="009D56E9">
              <w:rPr>
                <w:rFonts w:hint="eastAsia"/>
                <w:color w:val="000000"/>
                <w:sz w:val="24"/>
              </w:rPr>
              <w:t>完善的产业链水平</w:t>
            </w:r>
            <w:r w:rsidRPr="007144CD">
              <w:rPr>
                <w:rFonts w:hint="eastAsia"/>
                <w:color w:val="000000"/>
                <w:sz w:val="24"/>
              </w:rPr>
              <w:t>，而公司在农药及作物营养领域具备丰富、系统且高效的产品解决方案。双方将围绕“农</w:t>
            </w:r>
            <w:r w:rsidR="009D56E9">
              <w:rPr>
                <w:rFonts w:hint="eastAsia"/>
                <w:color w:val="000000"/>
                <w:sz w:val="24"/>
              </w:rPr>
              <w:t>药</w:t>
            </w:r>
            <w:r w:rsidRPr="007144CD">
              <w:rPr>
                <w:rFonts w:hint="eastAsia"/>
                <w:color w:val="000000"/>
                <w:sz w:val="24"/>
              </w:rPr>
              <w:t>+</w:t>
            </w:r>
            <w:r w:rsidRPr="007144CD">
              <w:rPr>
                <w:rFonts w:hint="eastAsia"/>
                <w:color w:val="000000"/>
                <w:sz w:val="24"/>
              </w:rPr>
              <w:t>农产品”双轮驱动模式，创新性地引入巴西特色的农业信贷票据</w:t>
            </w:r>
            <w:r w:rsidRPr="007144CD">
              <w:rPr>
                <w:rFonts w:hint="eastAsia"/>
                <w:color w:val="000000"/>
                <w:sz w:val="24"/>
              </w:rPr>
              <w:t>CPR</w:t>
            </w:r>
            <w:r w:rsidRPr="007144CD">
              <w:rPr>
                <w:rFonts w:hint="eastAsia"/>
                <w:color w:val="000000"/>
                <w:sz w:val="24"/>
              </w:rPr>
              <w:t>机制：公司向当地农户提供植保与营养产品，并以</w:t>
            </w:r>
            <w:r w:rsidRPr="007144CD">
              <w:rPr>
                <w:rFonts w:hint="eastAsia"/>
                <w:color w:val="000000"/>
                <w:sz w:val="24"/>
              </w:rPr>
              <w:t>CPR</w:t>
            </w:r>
            <w:r w:rsidRPr="007144CD">
              <w:rPr>
                <w:rFonts w:hint="eastAsia"/>
                <w:color w:val="000000"/>
                <w:sz w:val="24"/>
              </w:rPr>
              <w:t>作为回款工具；合作伙伴则在其主营业务（如农产品收购、</w:t>
            </w:r>
            <w:r w:rsidR="00493DA3">
              <w:rPr>
                <w:rFonts w:hint="eastAsia"/>
                <w:color w:val="000000"/>
                <w:sz w:val="24"/>
              </w:rPr>
              <w:t>物流</w:t>
            </w:r>
            <w:r w:rsidRPr="007144CD">
              <w:rPr>
                <w:rFonts w:hint="eastAsia"/>
                <w:color w:val="000000"/>
                <w:sz w:val="24"/>
              </w:rPr>
              <w:t>或贸易）中兑付</w:t>
            </w:r>
            <w:r w:rsidRPr="007144CD">
              <w:rPr>
                <w:rFonts w:hint="eastAsia"/>
                <w:color w:val="000000"/>
                <w:sz w:val="24"/>
              </w:rPr>
              <w:t>CPR</w:t>
            </w:r>
            <w:r w:rsidRPr="007144CD">
              <w:rPr>
                <w:rFonts w:hint="eastAsia"/>
                <w:color w:val="000000"/>
                <w:sz w:val="24"/>
              </w:rPr>
              <w:t>，从而实现从农资投入、农业生产到农产品回收的完整业务闭环。</w:t>
            </w:r>
          </w:p>
          <w:p w14:paraId="33095186" w14:textId="77777777" w:rsidR="00493DA3" w:rsidRDefault="007144CD" w:rsidP="00493DA3">
            <w:pPr>
              <w:spacing w:line="560" w:lineRule="exact"/>
              <w:ind w:firstLineChars="175" w:firstLine="420"/>
              <w:rPr>
                <w:color w:val="000000"/>
                <w:sz w:val="24"/>
              </w:rPr>
            </w:pPr>
            <w:r w:rsidRPr="007144CD">
              <w:rPr>
                <w:rFonts w:hint="eastAsia"/>
                <w:color w:val="000000"/>
                <w:sz w:val="24"/>
              </w:rPr>
              <w:t>这一合作模式</w:t>
            </w:r>
            <w:r w:rsidR="009D56E9">
              <w:rPr>
                <w:rFonts w:hint="eastAsia"/>
                <w:color w:val="000000"/>
                <w:sz w:val="24"/>
              </w:rPr>
              <w:t>落地</w:t>
            </w:r>
            <w:r w:rsidRPr="007144CD">
              <w:rPr>
                <w:rFonts w:hint="eastAsia"/>
                <w:color w:val="000000"/>
                <w:sz w:val="24"/>
              </w:rPr>
              <w:t>不仅有效打通了公司在南美市场的</w:t>
            </w:r>
            <w:r w:rsidRPr="007144CD">
              <w:rPr>
                <w:rFonts w:hint="eastAsia"/>
                <w:color w:val="000000"/>
                <w:sz w:val="24"/>
              </w:rPr>
              <w:t>B</w:t>
            </w:r>
            <w:r w:rsidRPr="007144CD">
              <w:rPr>
                <w:rFonts w:hint="eastAsia"/>
                <w:color w:val="000000"/>
                <w:sz w:val="24"/>
              </w:rPr>
              <w:t>端与</w:t>
            </w:r>
            <w:r w:rsidRPr="007144CD">
              <w:rPr>
                <w:rFonts w:hint="eastAsia"/>
                <w:color w:val="000000"/>
                <w:sz w:val="24"/>
              </w:rPr>
              <w:t>C</w:t>
            </w:r>
            <w:r w:rsidRPr="007144CD">
              <w:rPr>
                <w:rFonts w:hint="eastAsia"/>
                <w:color w:val="000000"/>
                <w:sz w:val="24"/>
              </w:rPr>
              <w:t>端渠道，显著提升市场渗透力，同时也通过</w:t>
            </w:r>
            <w:r w:rsidRPr="007144CD">
              <w:rPr>
                <w:rFonts w:hint="eastAsia"/>
                <w:color w:val="000000"/>
                <w:sz w:val="24"/>
              </w:rPr>
              <w:t>CPR</w:t>
            </w:r>
            <w:r w:rsidRPr="007144CD">
              <w:rPr>
                <w:rFonts w:hint="eastAsia"/>
                <w:color w:val="000000"/>
                <w:sz w:val="24"/>
              </w:rPr>
              <w:t>机制对</w:t>
            </w:r>
            <w:r w:rsidRPr="007144CD">
              <w:rPr>
                <w:rFonts w:hint="eastAsia"/>
                <w:color w:val="000000"/>
                <w:sz w:val="24"/>
              </w:rPr>
              <w:lastRenderedPageBreak/>
              <w:t>冲汇率波动、信用违约等海外经营风险，增强业务的稳定性与可持续性。该闭环的成功落地，标志着公司在拉美区域迈出从“产品输出”向“模式输出”升级的关键一步，为后续在其他</w:t>
            </w:r>
            <w:r w:rsidR="009D56E9">
              <w:rPr>
                <w:rFonts w:hint="eastAsia"/>
                <w:color w:val="000000"/>
                <w:sz w:val="24"/>
              </w:rPr>
              <w:t>市场</w:t>
            </w:r>
            <w:r w:rsidRPr="007144CD">
              <w:rPr>
                <w:rFonts w:hint="eastAsia"/>
                <w:color w:val="000000"/>
                <w:sz w:val="24"/>
              </w:rPr>
              <w:t>的复制推广奠定坚实基础。</w:t>
            </w:r>
          </w:p>
          <w:p w14:paraId="21EB2B4D" w14:textId="0096D66C" w:rsidR="00493DA3" w:rsidRPr="00640DF1" w:rsidRDefault="00493DA3" w:rsidP="00493DA3">
            <w:pPr>
              <w:numPr>
                <w:ilvl w:val="0"/>
                <w:numId w:val="1"/>
              </w:numPr>
              <w:spacing w:line="560" w:lineRule="exact"/>
              <w:ind w:left="0" w:firstLine="0"/>
              <w:rPr>
                <w:color w:val="000000"/>
                <w:sz w:val="24"/>
              </w:rPr>
            </w:pPr>
            <w:r w:rsidRPr="00640DF1">
              <w:rPr>
                <w:color w:val="000000"/>
                <w:sz w:val="24"/>
              </w:rPr>
              <w:t>Q</w:t>
            </w:r>
            <w:r w:rsidRPr="00640DF1">
              <w:rPr>
                <w:color w:val="000000"/>
                <w:sz w:val="24"/>
              </w:rPr>
              <w:t>：</w:t>
            </w:r>
            <w:r>
              <w:rPr>
                <w:rFonts w:hint="eastAsia"/>
                <w:color w:val="000000"/>
                <w:sz w:val="24"/>
              </w:rPr>
              <w:t>今年中农鼎粮柱的推广情况？</w:t>
            </w:r>
          </w:p>
          <w:p w14:paraId="1BDBDC2D" w14:textId="444A8C84" w:rsidR="00493DA3" w:rsidRPr="00493DA3" w:rsidRDefault="00493DA3" w:rsidP="00493DA3">
            <w:pPr>
              <w:spacing w:line="560" w:lineRule="exact"/>
              <w:ind w:firstLineChars="175" w:firstLine="420"/>
              <w:rPr>
                <w:rFonts w:hint="eastAsia"/>
                <w:color w:val="000000"/>
                <w:sz w:val="24"/>
              </w:rPr>
            </w:pPr>
            <w:r w:rsidRPr="00640DF1">
              <w:rPr>
                <w:color w:val="000000"/>
                <w:sz w:val="24"/>
              </w:rPr>
              <w:t>A</w:t>
            </w:r>
            <w:r w:rsidRPr="00640DF1">
              <w:rPr>
                <w:color w:val="000000"/>
                <w:sz w:val="24"/>
              </w:rPr>
              <w:t>：</w:t>
            </w:r>
            <w:r w:rsidRPr="00493DA3">
              <w:rPr>
                <w:rFonts w:hint="eastAsia"/>
                <w:color w:val="000000"/>
                <w:sz w:val="24"/>
              </w:rPr>
              <w:t>今年以来，公司持续加大对“中农鼎粮柱”大田增产方案的推广力度，推广覆盖亩次数较去年实现显著增长。依托公司在技术</w:t>
            </w:r>
            <w:r w:rsidR="00644ED3">
              <w:rPr>
                <w:rFonts w:hint="eastAsia"/>
                <w:color w:val="000000"/>
                <w:sz w:val="24"/>
              </w:rPr>
              <w:t>迭代</w:t>
            </w:r>
            <w:r w:rsidRPr="00493DA3">
              <w:rPr>
                <w:rFonts w:hint="eastAsia"/>
                <w:color w:val="000000"/>
                <w:sz w:val="24"/>
              </w:rPr>
              <w:t>、产品体系、渠道网络和专业人才等方面的综合优势，公司致力于将这一先进、高效的作物增产解决方案更广泛地应用于农业生产一线。</w:t>
            </w:r>
          </w:p>
          <w:p w14:paraId="55E8EA29" w14:textId="1EC7D045" w:rsidR="00493DA3" w:rsidRDefault="00493DA3" w:rsidP="00493DA3">
            <w:pPr>
              <w:spacing w:line="560" w:lineRule="exact"/>
              <w:ind w:firstLineChars="175" w:firstLine="420"/>
              <w:rPr>
                <w:color w:val="000000"/>
                <w:sz w:val="24"/>
              </w:rPr>
            </w:pPr>
            <w:r w:rsidRPr="00493DA3">
              <w:rPr>
                <w:rFonts w:hint="eastAsia"/>
                <w:color w:val="000000"/>
                <w:sz w:val="24"/>
              </w:rPr>
              <w:t>未来，</w:t>
            </w:r>
            <w:r w:rsidR="00644ED3">
              <w:rPr>
                <w:rFonts w:hint="eastAsia"/>
                <w:color w:val="000000"/>
                <w:sz w:val="24"/>
              </w:rPr>
              <w:t>公司</w:t>
            </w:r>
            <w:r w:rsidRPr="00493DA3">
              <w:rPr>
                <w:rFonts w:hint="eastAsia"/>
                <w:color w:val="000000"/>
                <w:sz w:val="24"/>
              </w:rPr>
              <w:t>将进一步推动“中农鼎粮柱”在</w:t>
            </w:r>
            <w:r w:rsidR="00644ED3">
              <w:rPr>
                <w:rFonts w:hint="eastAsia"/>
                <w:color w:val="000000"/>
                <w:sz w:val="24"/>
              </w:rPr>
              <w:t>粮食</w:t>
            </w:r>
            <w:r w:rsidRPr="00493DA3">
              <w:rPr>
                <w:rFonts w:hint="eastAsia"/>
                <w:color w:val="000000"/>
                <w:sz w:val="24"/>
              </w:rPr>
              <w:t>主产区的落地应用，真正把科技带到田间地头，让更多农户受益于现代农业技术成果。通过助力粮油作物单产稳步提升，公司将持续为国家粮食安全战略提供坚实支撑，切实履行央企责任与使命</w:t>
            </w:r>
            <w:r>
              <w:rPr>
                <w:rFonts w:hint="eastAsia"/>
                <w:color w:val="000000"/>
                <w:sz w:val="24"/>
              </w:rPr>
              <w:t>。</w:t>
            </w:r>
          </w:p>
          <w:p w14:paraId="50D2AA96" w14:textId="013A162D" w:rsidR="00E769A8" w:rsidRPr="00640DF1" w:rsidRDefault="00E769A8" w:rsidP="00545100">
            <w:pPr>
              <w:numPr>
                <w:ilvl w:val="0"/>
                <w:numId w:val="1"/>
              </w:numPr>
              <w:spacing w:line="560" w:lineRule="exact"/>
              <w:ind w:left="0" w:firstLine="0"/>
              <w:rPr>
                <w:color w:val="000000"/>
                <w:sz w:val="24"/>
              </w:rPr>
            </w:pPr>
            <w:r w:rsidRPr="00640DF1">
              <w:rPr>
                <w:color w:val="000000"/>
                <w:sz w:val="24"/>
              </w:rPr>
              <w:t>Q</w:t>
            </w:r>
            <w:r w:rsidRPr="00640DF1">
              <w:rPr>
                <w:color w:val="000000"/>
                <w:sz w:val="24"/>
              </w:rPr>
              <w:t>：</w:t>
            </w:r>
            <w:r w:rsidRPr="00E769A8">
              <w:rPr>
                <w:rFonts w:hint="eastAsia"/>
                <w:color w:val="000000"/>
                <w:sz w:val="24"/>
              </w:rPr>
              <w:t>对于明年农药周期的判断</w:t>
            </w:r>
            <w:r>
              <w:rPr>
                <w:rFonts w:hint="eastAsia"/>
                <w:color w:val="000000"/>
                <w:sz w:val="24"/>
              </w:rPr>
              <w:t>？</w:t>
            </w:r>
          </w:p>
          <w:p w14:paraId="234F6CA1" w14:textId="27A1198B" w:rsidR="00E769A8" w:rsidRDefault="00E769A8" w:rsidP="00545100">
            <w:pPr>
              <w:spacing w:line="560" w:lineRule="exact"/>
              <w:ind w:firstLineChars="175" w:firstLine="420"/>
              <w:rPr>
                <w:color w:val="000000"/>
                <w:sz w:val="24"/>
              </w:rPr>
            </w:pPr>
            <w:r w:rsidRPr="00640DF1">
              <w:rPr>
                <w:color w:val="000000"/>
                <w:sz w:val="24"/>
              </w:rPr>
              <w:t>A</w:t>
            </w:r>
            <w:r w:rsidRPr="00640DF1">
              <w:rPr>
                <w:color w:val="000000"/>
                <w:sz w:val="24"/>
              </w:rPr>
              <w:t>：</w:t>
            </w:r>
            <w:r w:rsidR="008906B0" w:rsidRPr="008906B0">
              <w:rPr>
                <w:rFonts w:hint="eastAsia"/>
                <w:color w:val="000000"/>
                <w:sz w:val="24"/>
              </w:rPr>
              <w:t>农化行业在经历两年漫长的去库存后，渠道客户不愿意再恢复到过去的库存机制，低库存水平成为常态，加之国内产能冲击，供应过剩使得目前农药产品价格维持在低位运行。行业内公司大部分采取价格战的策略维护渠道，这很大程度压缩了行业整体的盈利空间。行业低迷状况预计仍将维持一段时间，市场能否回暖则取决于国内</w:t>
            </w:r>
            <w:r w:rsidR="00644ED3">
              <w:rPr>
                <w:rFonts w:hint="eastAsia"/>
                <w:color w:val="000000"/>
                <w:sz w:val="24"/>
              </w:rPr>
              <w:t>产能去化</w:t>
            </w:r>
            <w:r w:rsidR="008906B0" w:rsidRPr="008906B0">
              <w:rPr>
                <w:rFonts w:hint="eastAsia"/>
                <w:color w:val="000000"/>
                <w:sz w:val="24"/>
              </w:rPr>
              <w:t>的</w:t>
            </w:r>
            <w:r w:rsidR="00644ED3">
              <w:rPr>
                <w:rFonts w:hint="eastAsia"/>
                <w:color w:val="000000"/>
                <w:sz w:val="24"/>
              </w:rPr>
              <w:t>进度</w:t>
            </w:r>
            <w:r w:rsidR="008906B0" w:rsidRPr="008906B0">
              <w:rPr>
                <w:rFonts w:hint="eastAsia"/>
                <w:color w:val="000000"/>
                <w:sz w:val="24"/>
              </w:rPr>
              <w:t>。展望明年，由于行业大部分产品产能远远过剩，供给充足对价格上行形成制约，预计农药产品价格仍将在底部震荡</w:t>
            </w:r>
            <w:r w:rsidR="00644ED3">
              <w:rPr>
                <w:rFonts w:hint="eastAsia"/>
                <w:color w:val="000000"/>
                <w:sz w:val="24"/>
              </w:rPr>
              <w:t>，</w:t>
            </w:r>
            <w:r w:rsidR="008906B0" w:rsidRPr="008906B0">
              <w:rPr>
                <w:rFonts w:hint="eastAsia"/>
                <w:color w:val="000000"/>
                <w:sz w:val="24"/>
              </w:rPr>
              <w:t>海外市场或将先于</w:t>
            </w:r>
            <w:r w:rsidR="008906B0" w:rsidRPr="008906B0">
              <w:rPr>
                <w:rFonts w:hint="eastAsia"/>
                <w:color w:val="000000"/>
                <w:sz w:val="24"/>
              </w:rPr>
              <w:lastRenderedPageBreak/>
              <w:t>国内走出</w:t>
            </w:r>
            <w:r w:rsidR="00644ED3">
              <w:rPr>
                <w:rFonts w:hint="eastAsia"/>
                <w:color w:val="000000"/>
                <w:sz w:val="24"/>
              </w:rPr>
              <w:t>低迷</w:t>
            </w:r>
            <w:r w:rsidR="008906B0" w:rsidRPr="008906B0">
              <w:rPr>
                <w:rFonts w:hint="eastAsia"/>
                <w:color w:val="000000"/>
                <w:sz w:val="24"/>
              </w:rPr>
              <w:t>行情。基于上述判断，公司对行业后续走势保持谨慎乐观态度，将继续通过优化产品结构、加强综合竞争力，稳健应对市场变化</w:t>
            </w:r>
            <w:r>
              <w:rPr>
                <w:rFonts w:hint="eastAsia"/>
                <w:color w:val="000000"/>
                <w:sz w:val="24"/>
              </w:rPr>
              <w:t>。</w:t>
            </w:r>
          </w:p>
          <w:p w14:paraId="17C7D216" w14:textId="0BFCE1E3" w:rsidR="00E769A8" w:rsidRPr="00640DF1" w:rsidRDefault="00E769A8" w:rsidP="00545100">
            <w:pPr>
              <w:numPr>
                <w:ilvl w:val="0"/>
                <w:numId w:val="1"/>
              </w:numPr>
              <w:spacing w:line="560" w:lineRule="exact"/>
              <w:ind w:left="0" w:firstLine="0"/>
              <w:rPr>
                <w:color w:val="000000"/>
                <w:sz w:val="24"/>
              </w:rPr>
            </w:pPr>
            <w:r w:rsidRPr="00640DF1">
              <w:rPr>
                <w:color w:val="000000"/>
                <w:sz w:val="24"/>
              </w:rPr>
              <w:t>Q</w:t>
            </w:r>
            <w:r w:rsidRPr="00640DF1">
              <w:rPr>
                <w:color w:val="000000"/>
                <w:sz w:val="24"/>
              </w:rPr>
              <w:t>：</w:t>
            </w:r>
            <w:r w:rsidRPr="00E769A8">
              <w:rPr>
                <w:rFonts w:hint="eastAsia"/>
                <w:color w:val="000000"/>
                <w:sz w:val="24"/>
              </w:rPr>
              <w:t>公司</w:t>
            </w:r>
            <w:r>
              <w:rPr>
                <w:rFonts w:hint="eastAsia"/>
                <w:color w:val="000000"/>
                <w:sz w:val="24"/>
              </w:rPr>
              <w:t>今年尝试与</w:t>
            </w:r>
            <w:r w:rsidRPr="00E769A8">
              <w:rPr>
                <w:rFonts w:hint="eastAsia"/>
                <w:color w:val="000000"/>
                <w:sz w:val="24"/>
              </w:rPr>
              <w:t>国内企业进行资源整合，是否会考虑与海外企业进行相应的资源整合</w:t>
            </w:r>
            <w:r>
              <w:rPr>
                <w:rFonts w:hint="eastAsia"/>
                <w:color w:val="000000"/>
                <w:sz w:val="24"/>
              </w:rPr>
              <w:t>？</w:t>
            </w:r>
          </w:p>
          <w:p w14:paraId="0B4AF121" w14:textId="37D85E2C" w:rsidR="008906B0" w:rsidRPr="008906B0" w:rsidRDefault="00E769A8" w:rsidP="00545100">
            <w:pPr>
              <w:spacing w:line="560" w:lineRule="exact"/>
              <w:ind w:firstLineChars="175" w:firstLine="420"/>
              <w:rPr>
                <w:color w:val="000000"/>
                <w:sz w:val="24"/>
              </w:rPr>
            </w:pPr>
            <w:r w:rsidRPr="00640DF1">
              <w:rPr>
                <w:color w:val="000000"/>
                <w:sz w:val="24"/>
              </w:rPr>
              <w:t>A</w:t>
            </w:r>
            <w:r w:rsidRPr="00640DF1">
              <w:rPr>
                <w:color w:val="000000"/>
                <w:sz w:val="24"/>
              </w:rPr>
              <w:t>：</w:t>
            </w:r>
            <w:r w:rsidR="008906B0" w:rsidRPr="008906B0">
              <w:rPr>
                <w:rFonts w:hint="eastAsia"/>
                <w:color w:val="000000"/>
                <w:sz w:val="24"/>
              </w:rPr>
              <w:t>公司高度重视全球化战略布局。目前，中国农药产品出口占比已接近</w:t>
            </w:r>
            <w:r w:rsidR="008906B0" w:rsidRPr="008906B0">
              <w:rPr>
                <w:rFonts w:hint="eastAsia"/>
                <w:color w:val="000000"/>
                <w:sz w:val="24"/>
              </w:rPr>
              <w:t>90%</w:t>
            </w:r>
            <w:r w:rsidR="008906B0" w:rsidRPr="008906B0">
              <w:rPr>
                <w:rFonts w:hint="eastAsia"/>
                <w:color w:val="000000"/>
                <w:sz w:val="24"/>
              </w:rPr>
              <w:t>，海外市场不仅是公司业务增长的重要引擎，更是长期发展的核心方向。未来，我们将持续加大在重点海外市场的资源投入，坚定</w:t>
            </w:r>
            <w:r w:rsidR="00644ED3">
              <w:rPr>
                <w:rFonts w:hint="eastAsia"/>
                <w:color w:val="000000"/>
                <w:sz w:val="24"/>
              </w:rPr>
              <w:t>执行</w:t>
            </w:r>
            <w:r w:rsidR="008906B0" w:rsidRPr="008906B0">
              <w:rPr>
                <w:rFonts w:hint="eastAsia"/>
                <w:color w:val="000000"/>
                <w:sz w:val="24"/>
              </w:rPr>
              <w:t>“出海”战略，深化本地化运营能力。</w:t>
            </w:r>
          </w:p>
          <w:p w14:paraId="67D36111" w14:textId="1D93CC1B" w:rsidR="00E769A8" w:rsidRDefault="008906B0" w:rsidP="00545100">
            <w:pPr>
              <w:spacing w:line="560" w:lineRule="exact"/>
              <w:ind w:firstLineChars="175" w:firstLine="420"/>
              <w:rPr>
                <w:color w:val="000000"/>
                <w:sz w:val="24"/>
              </w:rPr>
            </w:pPr>
            <w:r w:rsidRPr="008906B0">
              <w:rPr>
                <w:rFonts w:hint="eastAsia"/>
                <w:color w:val="000000"/>
                <w:sz w:val="24"/>
              </w:rPr>
              <w:t>针对部分准入门槛高、监管严格或渠道复杂的市场，公司将秉持“优势互补、合作共赢”的原则，通过系统性评估与审慎研判，积极寻求与具备当地资源、渠道优势或技术能力的海外企业开展深度合作。此类资源整合不仅有助于提升</w:t>
            </w:r>
            <w:r>
              <w:rPr>
                <w:rFonts w:hint="eastAsia"/>
                <w:color w:val="000000"/>
                <w:sz w:val="24"/>
              </w:rPr>
              <w:t>公司</w:t>
            </w:r>
            <w:r w:rsidRPr="008906B0">
              <w:rPr>
                <w:rFonts w:hint="eastAsia"/>
                <w:color w:val="000000"/>
                <w:sz w:val="24"/>
              </w:rPr>
              <w:t>在目标市场的竞争力和合规能力，也将为全球客户创造更高价值，推动公司国际化进程迈向新阶段。</w:t>
            </w:r>
          </w:p>
          <w:p w14:paraId="364BE015" w14:textId="2A2D582C" w:rsidR="00BB4FF0" w:rsidRPr="00640DF1" w:rsidRDefault="00BB4FF0" w:rsidP="00545100">
            <w:pPr>
              <w:numPr>
                <w:ilvl w:val="0"/>
                <w:numId w:val="1"/>
              </w:numPr>
              <w:spacing w:line="560" w:lineRule="exact"/>
              <w:rPr>
                <w:color w:val="000000"/>
                <w:sz w:val="24"/>
              </w:rPr>
            </w:pPr>
            <w:r w:rsidRPr="00640DF1">
              <w:rPr>
                <w:color w:val="000000"/>
                <w:sz w:val="24"/>
              </w:rPr>
              <w:t>Q</w:t>
            </w:r>
            <w:r w:rsidRPr="00640DF1">
              <w:rPr>
                <w:color w:val="000000"/>
                <w:sz w:val="24"/>
              </w:rPr>
              <w:t>：</w:t>
            </w:r>
            <w:r w:rsidR="0058719E" w:rsidRPr="0058719E">
              <w:rPr>
                <w:rFonts w:hint="eastAsia"/>
                <w:color w:val="000000"/>
                <w:sz w:val="24"/>
              </w:rPr>
              <w:t>公司</w:t>
            </w:r>
            <w:r w:rsidR="0058719E">
              <w:rPr>
                <w:rFonts w:hint="eastAsia"/>
                <w:color w:val="000000"/>
                <w:sz w:val="24"/>
              </w:rPr>
              <w:t>未来</w:t>
            </w:r>
            <w:r w:rsidR="0058719E" w:rsidRPr="0058719E">
              <w:rPr>
                <w:rFonts w:hint="eastAsia"/>
                <w:color w:val="000000"/>
                <w:sz w:val="24"/>
              </w:rPr>
              <w:t>业绩</w:t>
            </w:r>
            <w:r w:rsidR="00E769A8">
              <w:rPr>
                <w:rFonts w:hint="eastAsia"/>
                <w:color w:val="000000"/>
                <w:sz w:val="24"/>
              </w:rPr>
              <w:t>修复</w:t>
            </w:r>
            <w:r w:rsidR="0058719E" w:rsidRPr="0058719E">
              <w:rPr>
                <w:rFonts w:hint="eastAsia"/>
                <w:color w:val="000000"/>
                <w:sz w:val="24"/>
              </w:rPr>
              <w:t>令人期待，后续的分红政策</w:t>
            </w:r>
            <w:r w:rsidR="0058719E">
              <w:rPr>
                <w:rFonts w:hint="eastAsia"/>
                <w:color w:val="000000"/>
                <w:sz w:val="24"/>
              </w:rPr>
              <w:t>会有</w:t>
            </w:r>
            <w:r w:rsidR="00644ED3">
              <w:rPr>
                <w:rFonts w:hint="eastAsia"/>
                <w:color w:val="000000"/>
                <w:sz w:val="24"/>
              </w:rPr>
              <w:t>变</w:t>
            </w:r>
            <w:r w:rsidR="0058719E">
              <w:rPr>
                <w:rFonts w:hint="eastAsia"/>
                <w:color w:val="000000"/>
                <w:sz w:val="24"/>
              </w:rPr>
              <w:t>化吗？</w:t>
            </w:r>
          </w:p>
          <w:p w14:paraId="486C56DB" w14:textId="4E81F647" w:rsidR="0058719E" w:rsidRPr="0058719E" w:rsidRDefault="009D1BBE" w:rsidP="00545100">
            <w:pPr>
              <w:spacing w:line="560" w:lineRule="exact"/>
              <w:ind w:firstLineChars="175" w:firstLine="420"/>
              <w:rPr>
                <w:color w:val="000000"/>
                <w:sz w:val="24"/>
              </w:rPr>
            </w:pPr>
            <w:r w:rsidRPr="00053837">
              <w:rPr>
                <w:color w:val="000000"/>
                <w:sz w:val="24"/>
              </w:rPr>
              <w:t>A</w:t>
            </w:r>
            <w:r w:rsidRPr="00053837">
              <w:rPr>
                <w:color w:val="000000"/>
                <w:sz w:val="24"/>
              </w:rPr>
              <w:t>：</w:t>
            </w:r>
            <w:r w:rsidR="0058719E" w:rsidRPr="0058719E">
              <w:rPr>
                <w:rFonts w:hint="eastAsia"/>
                <w:color w:val="000000"/>
                <w:sz w:val="24"/>
              </w:rPr>
              <w:t>公司自上市以来，始终聚焦主营业务稳健发展，现金分红金额逐年提升，</w:t>
            </w:r>
            <w:r w:rsidR="0058719E" w:rsidRPr="0058719E">
              <w:rPr>
                <w:rFonts w:hint="eastAsia"/>
                <w:color w:val="000000"/>
                <w:sz w:val="24"/>
              </w:rPr>
              <w:t>2024</w:t>
            </w:r>
            <w:r w:rsidR="0058719E" w:rsidRPr="0058719E">
              <w:rPr>
                <w:rFonts w:hint="eastAsia"/>
                <w:color w:val="000000"/>
                <w:sz w:val="24"/>
              </w:rPr>
              <w:t>年现金分红</w:t>
            </w:r>
            <w:r w:rsidR="00644ED3">
              <w:rPr>
                <w:rFonts w:hint="eastAsia"/>
                <w:color w:val="000000"/>
                <w:sz w:val="24"/>
              </w:rPr>
              <w:t>占归母净利润比例为</w:t>
            </w:r>
            <w:r w:rsidR="0058719E" w:rsidRPr="0058719E">
              <w:rPr>
                <w:rFonts w:hint="eastAsia"/>
                <w:color w:val="000000"/>
                <w:sz w:val="24"/>
              </w:rPr>
              <w:t>59.48%</w:t>
            </w:r>
            <w:r w:rsidR="0058719E" w:rsidRPr="0058719E">
              <w:rPr>
                <w:rFonts w:hint="eastAsia"/>
                <w:color w:val="000000"/>
                <w:sz w:val="24"/>
              </w:rPr>
              <w:t>。</w:t>
            </w:r>
          </w:p>
          <w:p w14:paraId="26EBC25C" w14:textId="564DFA39" w:rsidR="00C61EB9" w:rsidRPr="00C61EB9" w:rsidRDefault="0058719E" w:rsidP="00545100">
            <w:pPr>
              <w:spacing w:line="560" w:lineRule="exact"/>
              <w:ind w:firstLineChars="200" w:firstLine="480"/>
            </w:pPr>
            <w:r w:rsidRPr="0058719E">
              <w:rPr>
                <w:rFonts w:hint="eastAsia"/>
                <w:color w:val="000000"/>
                <w:sz w:val="24"/>
              </w:rPr>
              <w:t>公司一直高度重视股东回报，近年分红比例的持续提升正是重视股东权益的有力证明。未来，公司会综合多方面因素，审慎考虑是否进一步提升分红比例。一方面，如果公司业绩能</w:t>
            </w:r>
            <w:r w:rsidRPr="0058719E">
              <w:rPr>
                <w:rFonts w:hint="eastAsia"/>
                <w:color w:val="000000"/>
                <w:sz w:val="24"/>
              </w:rPr>
              <w:lastRenderedPageBreak/>
              <w:t>够保持稳定增长，且现金流状况良好，在满足公司自身发展战略需求，如研发投入、市场开发、战略并购等资本支出后仍有充足盈余，公司非常愿意通过提升分红比例，让中长期投资者更好地分享公司成长的红利，从而提升投资者的积极性及关注度。另一方面，行业的竞争态势和宏观经济环境也会影响公司分红的策略。若行业处于快速变革期，需要大量资金投入以保持竞争力，公司可能会将更多资金用于业务发展，不过这并不意味着忽视股东回报，公司仍会确保分红政策具有稳定性和连续性，在资本市场打造注重分红回报的良好形象。</w:t>
            </w:r>
            <w:r w:rsidR="00E769A8">
              <w:rPr>
                <w:rFonts w:hint="eastAsia"/>
                <w:color w:val="000000"/>
                <w:sz w:val="24"/>
              </w:rPr>
              <w:t>综上所述</w:t>
            </w:r>
            <w:r w:rsidRPr="0058719E">
              <w:rPr>
                <w:rFonts w:hint="eastAsia"/>
                <w:color w:val="000000"/>
                <w:sz w:val="24"/>
              </w:rPr>
              <w:t>，公司管理层会在企业发展与股东回报之间寻求最佳平衡，努力为中长期投资者创造更大价值。</w:t>
            </w:r>
          </w:p>
        </w:tc>
      </w:tr>
      <w:tr w:rsidR="007144CD" w:rsidRPr="00640DF1" w14:paraId="2AFEF600" w14:textId="77777777" w:rsidTr="00DC5CC7">
        <w:trPr>
          <w:jc w:val="center"/>
        </w:trPr>
        <w:tc>
          <w:tcPr>
            <w:tcW w:w="1985" w:type="dxa"/>
            <w:shd w:val="clear" w:color="auto" w:fill="FEFEFE"/>
            <w:vAlign w:val="center"/>
          </w:tcPr>
          <w:p w14:paraId="3DFBC22F"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lastRenderedPageBreak/>
              <w:t>附件清单（如有）</w:t>
            </w:r>
          </w:p>
        </w:tc>
        <w:tc>
          <w:tcPr>
            <w:tcW w:w="6996" w:type="dxa"/>
            <w:shd w:val="clear" w:color="auto" w:fill="FEFEFE"/>
            <w:vAlign w:val="center"/>
          </w:tcPr>
          <w:p w14:paraId="7E555731" w14:textId="15481FCE" w:rsidR="008E5336" w:rsidRPr="008E3F28" w:rsidRDefault="0077454D" w:rsidP="00622F92">
            <w:pPr>
              <w:pStyle w:val="3"/>
            </w:pPr>
            <w:r w:rsidRPr="00640DF1">
              <w:t>无</w:t>
            </w:r>
            <w:r w:rsidR="008E3F28">
              <w:rPr>
                <w:rFonts w:hint="eastAsia"/>
              </w:rPr>
              <w:t xml:space="preserve"> </w:t>
            </w:r>
          </w:p>
        </w:tc>
      </w:tr>
      <w:tr w:rsidR="007144CD" w:rsidRPr="00640DF1" w14:paraId="2306B4A0" w14:textId="77777777" w:rsidTr="00DC5CC7">
        <w:trPr>
          <w:jc w:val="center"/>
        </w:trPr>
        <w:tc>
          <w:tcPr>
            <w:tcW w:w="1985" w:type="dxa"/>
            <w:shd w:val="clear" w:color="auto" w:fill="FEFEFE"/>
            <w:vAlign w:val="center"/>
          </w:tcPr>
          <w:p w14:paraId="123039F1" w14:textId="77777777" w:rsidR="008E5336" w:rsidRPr="00640DF1" w:rsidRDefault="0077454D">
            <w:pPr>
              <w:widowControl/>
              <w:spacing w:beforeLines="50" w:before="156" w:afterLines="50" w:after="156"/>
              <w:jc w:val="center"/>
              <w:rPr>
                <w:color w:val="000000"/>
                <w:sz w:val="24"/>
              </w:rPr>
            </w:pPr>
            <w:r w:rsidRPr="00640DF1">
              <w:rPr>
                <w:color w:val="000000"/>
                <w:kern w:val="0"/>
                <w:sz w:val="24"/>
                <w:lang w:bidi="ar"/>
              </w:rPr>
              <w:t>日期</w:t>
            </w:r>
          </w:p>
        </w:tc>
        <w:tc>
          <w:tcPr>
            <w:tcW w:w="6996" w:type="dxa"/>
            <w:shd w:val="clear" w:color="auto" w:fill="FEFEFE"/>
            <w:vAlign w:val="center"/>
          </w:tcPr>
          <w:p w14:paraId="5F2B8128" w14:textId="3055B0AB" w:rsidR="008E5336" w:rsidRPr="008E3F28" w:rsidRDefault="0077454D" w:rsidP="00622F92">
            <w:pPr>
              <w:pStyle w:val="3"/>
              <w:rPr>
                <w:rFonts w:ascii="Ebrima" w:hAnsi="Ebrima"/>
                <w:lang w:eastAsia="zh-Hans"/>
              </w:rPr>
            </w:pPr>
            <w:r w:rsidRPr="00640DF1">
              <w:t>202</w:t>
            </w:r>
            <w:r w:rsidR="00A32B59">
              <w:rPr>
                <w:rFonts w:hint="eastAsia"/>
              </w:rPr>
              <w:t>5</w:t>
            </w:r>
            <w:r w:rsidRPr="00640DF1">
              <w:t>年</w:t>
            </w:r>
            <w:r w:rsidR="00C41295">
              <w:rPr>
                <w:rFonts w:hint="eastAsia"/>
              </w:rPr>
              <w:t>12</w:t>
            </w:r>
            <w:r w:rsidRPr="00640DF1">
              <w:t>月</w:t>
            </w:r>
            <w:r w:rsidR="007D22B0">
              <w:rPr>
                <w:rFonts w:hint="eastAsia"/>
              </w:rPr>
              <w:t>2</w:t>
            </w:r>
            <w:r w:rsidR="00C41295">
              <w:rPr>
                <w:rFonts w:hint="eastAsia"/>
              </w:rPr>
              <w:t>6</w:t>
            </w:r>
            <w:r w:rsidRPr="00640DF1">
              <w:t>日</w:t>
            </w:r>
          </w:p>
        </w:tc>
      </w:tr>
    </w:tbl>
    <w:p w14:paraId="534C107A" w14:textId="77777777" w:rsidR="008E5336" w:rsidRPr="00640DF1" w:rsidRDefault="008E5336" w:rsidP="00D901A7"/>
    <w:sectPr w:rsidR="008E5336" w:rsidRPr="00640DF1">
      <w:head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6776" w14:textId="77777777" w:rsidR="009E5830" w:rsidRDefault="009E5830">
      <w:r>
        <w:separator/>
      </w:r>
    </w:p>
  </w:endnote>
  <w:endnote w:type="continuationSeparator" w:id="0">
    <w:p w14:paraId="60A33229" w14:textId="77777777" w:rsidR="009E5830" w:rsidRDefault="009E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682B" w14:textId="77777777" w:rsidR="009E5830" w:rsidRDefault="009E5830">
      <w:r>
        <w:separator/>
      </w:r>
    </w:p>
  </w:footnote>
  <w:footnote w:type="continuationSeparator" w:id="0">
    <w:p w14:paraId="10304894" w14:textId="77777777" w:rsidR="009E5830" w:rsidRDefault="009E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79E8" w14:textId="77777777" w:rsidR="008E5336" w:rsidRDefault="008E5336">
    <w:pPr>
      <w:pStyle w:val="ad"/>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FA53A9"/>
    <w:multiLevelType w:val="singleLevel"/>
    <w:tmpl w:val="F7FA53A9"/>
    <w:lvl w:ilvl="0">
      <w:start w:val="1"/>
      <w:numFmt w:val="decimal"/>
      <w:lvlText w:val="%1)"/>
      <w:lvlJc w:val="left"/>
      <w:pPr>
        <w:ind w:left="425" w:hanging="425"/>
      </w:pPr>
      <w:rPr>
        <w:rFonts w:hint="default"/>
      </w:rPr>
    </w:lvl>
  </w:abstractNum>
  <w:abstractNum w:abstractNumId="1" w15:restartNumberingAfterBreak="0">
    <w:nsid w:val="4AB542C4"/>
    <w:multiLevelType w:val="hybridMultilevel"/>
    <w:tmpl w:val="603400C4"/>
    <w:lvl w:ilvl="0" w:tplc="970877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36553CD"/>
    <w:multiLevelType w:val="hybridMultilevel"/>
    <w:tmpl w:val="4B98743C"/>
    <w:lvl w:ilvl="0" w:tplc="B3A425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72812445">
    <w:abstractNumId w:val="0"/>
  </w:num>
  <w:num w:numId="2" w16cid:durableId="1987464305">
    <w:abstractNumId w:val="2"/>
  </w:num>
  <w:num w:numId="3" w16cid:durableId="58033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Y2MjVmZjY3MzYyZDFiMTBiOTQzOTg3YTVjYTA0ZjkifQ=="/>
  </w:docVars>
  <w:rsids>
    <w:rsidRoot w:val="00E75E92"/>
    <w:rsid w:val="00001768"/>
    <w:rsid w:val="00003096"/>
    <w:rsid w:val="00003399"/>
    <w:rsid w:val="00003BE9"/>
    <w:rsid w:val="0000649B"/>
    <w:rsid w:val="00006E07"/>
    <w:rsid w:val="00007834"/>
    <w:rsid w:val="00007992"/>
    <w:rsid w:val="00007F00"/>
    <w:rsid w:val="00011683"/>
    <w:rsid w:val="0001279C"/>
    <w:rsid w:val="00014462"/>
    <w:rsid w:val="00015B21"/>
    <w:rsid w:val="00016C74"/>
    <w:rsid w:val="000171B0"/>
    <w:rsid w:val="00017DD7"/>
    <w:rsid w:val="00020A7E"/>
    <w:rsid w:val="00021484"/>
    <w:rsid w:val="00022AAF"/>
    <w:rsid w:val="00022B58"/>
    <w:rsid w:val="00022E56"/>
    <w:rsid w:val="000244DA"/>
    <w:rsid w:val="00026110"/>
    <w:rsid w:val="00030660"/>
    <w:rsid w:val="00031024"/>
    <w:rsid w:val="0003129F"/>
    <w:rsid w:val="00031BD0"/>
    <w:rsid w:val="000355A3"/>
    <w:rsid w:val="00037CF1"/>
    <w:rsid w:val="00041688"/>
    <w:rsid w:val="00041FC8"/>
    <w:rsid w:val="000445B6"/>
    <w:rsid w:val="00045B5D"/>
    <w:rsid w:val="00045DBB"/>
    <w:rsid w:val="00046437"/>
    <w:rsid w:val="0004650C"/>
    <w:rsid w:val="00046958"/>
    <w:rsid w:val="0004701B"/>
    <w:rsid w:val="00047868"/>
    <w:rsid w:val="00053837"/>
    <w:rsid w:val="00055CE5"/>
    <w:rsid w:val="00061896"/>
    <w:rsid w:val="00064D46"/>
    <w:rsid w:val="00064F67"/>
    <w:rsid w:val="000663E8"/>
    <w:rsid w:val="0007084E"/>
    <w:rsid w:val="000721A0"/>
    <w:rsid w:val="00072FE4"/>
    <w:rsid w:val="0007322E"/>
    <w:rsid w:val="000733B0"/>
    <w:rsid w:val="0007424F"/>
    <w:rsid w:val="000754E0"/>
    <w:rsid w:val="000763DC"/>
    <w:rsid w:val="00080D72"/>
    <w:rsid w:val="00082F1E"/>
    <w:rsid w:val="00083240"/>
    <w:rsid w:val="00084008"/>
    <w:rsid w:val="000861E6"/>
    <w:rsid w:val="000879A5"/>
    <w:rsid w:val="00092032"/>
    <w:rsid w:val="000922D8"/>
    <w:rsid w:val="00092FBB"/>
    <w:rsid w:val="00093B2B"/>
    <w:rsid w:val="00094B2C"/>
    <w:rsid w:val="00095C61"/>
    <w:rsid w:val="00095D9C"/>
    <w:rsid w:val="000966AC"/>
    <w:rsid w:val="000A092F"/>
    <w:rsid w:val="000A0C74"/>
    <w:rsid w:val="000A0E13"/>
    <w:rsid w:val="000A2106"/>
    <w:rsid w:val="000A2E48"/>
    <w:rsid w:val="000A7055"/>
    <w:rsid w:val="000B69C8"/>
    <w:rsid w:val="000C0C4A"/>
    <w:rsid w:val="000C3FB3"/>
    <w:rsid w:val="000C479C"/>
    <w:rsid w:val="000C573C"/>
    <w:rsid w:val="000C5C89"/>
    <w:rsid w:val="000C659A"/>
    <w:rsid w:val="000C66AE"/>
    <w:rsid w:val="000C765F"/>
    <w:rsid w:val="000D00E5"/>
    <w:rsid w:val="000D2233"/>
    <w:rsid w:val="000D274F"/>
    <w:rsid w:val="000D3B3B"/>
    <w:rsid w:val="000D748A"/>
    <w:rsid w:val="000E05FE"/>
    <w:rsid w:val="000E159B"/>
    <w:rsid w:val="000E3AA3"/>
    <w:rsid w:val="000E451E"/>
    <w:rsid w:val="000E4B20"/>
    <w:rsid w:val="000E5366"/>
    <w:rsid w:val="000E7F78"/>
    <w:rsid w:val="000F16A1"/>
    <w:rsid w:val="000F2B84"/>
    <w:rsid w:val="000F33C4"/>
    <w:rsid w:val="000F4148"/>
    <w:rsid w:val="001002E6"/>
    <w:rsid w:val="00100933"/>
    <w:rsid w:val="00102775"/>
    <w:rsid w:val="00103A23"/>
    <w:rsid w:val="001049D5"/>
    <w:rsid w:val="00105499"/>
    <w:rsid w:val="00106F6C"/>
    <w:rsid w:val="00110B19"/>
    <w:rsid w:val="00111297"/>
    <w:rsid w:val="00112EB9"/>
    <w:rsid w:val="001136BA"/>
    <w:rsid w:val="00113DCA"/>
    <w:rsid w:val="00114305"/>
    <w:rsid w:val="0011527D"/>
    <w:rsid w:val="0011791E"/>
    <w:rsid w:val="0012008C"/>
    <w:rsid w:val="00122613"/>
    <w:rsid w:val="00122826"/>
    <w:rsid w:val="001239A5"/>
    <w:rsid w:val="001240B0"/>
    <w:rsid w:val="0012519F"/>
    <w:rsid w:val="0012630C"/>
    <w:rsid w:val="001311E3"/>
    <w:rsid w:val="00133476"/>
    <w:rsid w:val="0013507B"/>
    <w:rsid w:val="001360DD"/>
    <w:rsid w:val="001419AB"/>
    <w:rsid w:val="00142050"/>
    <w:rsid w:val="00143394"/>
    <w:rsid w:val="00144DB3"/>
    <w:rsid w:val="00145AF4"/>
    <w:rsid w:val="00146E6F"/>
    <w:rsid w:val="0015026A"/>
    <w:rsid w:val="00150A2A"/>
    <w:rsid w:val="00150B17"/>
    <w:rsid w:val="00151630"/>
    <w:rsid w:val="00153C6E"/>
    <w:rsid w:val="00154627"/>
    <w:rsid w:val="00154AC7"/>
    <w:rsid w:val="00154BD8"/>
    <w:rsid w:val="00155FAF"/>
    <w:rsid w:val="00160F3D"/>
    <w:rsid w:val="00160FA4"/>
    <w:rsid w:val="00165A80"/>
    <w:rsid w:val="00166C2D"/>
    <w:rsid w:val="0016747B"/>
    <w:rsid w:val="00170A82"/>
    <w:rsid w:val="00171B51"/>
    <w:rsid w:val="0017254A"/>
    <w:rsid w:val="00172A17"/>
    <w:rsid w:val="00174518"/>
    <w:rsid w:val="00177566"/>
    <w:rsid w:val="0018081A"/>
    <w:rsid w:val="00180D1A"/>
    <w:rsid w:val="00183043"/>
    <w:rsid w:val="00183D96"/>
    <w:rsid w:val="001847F2"/>
    <w:rsid w:val="00184B52"/>
    <w:rsid w:val="001857F8"/>
    <w:rsid w:val="0018601B"/>
    <w:rsid w:val="00187E13"/>
    <w:rsid w:val="001942BA"/>
    <w:rsid w:val="0019687B"/>
    <w:rsid w:val="001A059C"/>
    <w:rsid w:val="001A110A"/>
    <w:rsid w:val="001A351F"/>
    <w:rsid w:val="001A5001"/>
    <w:rsid w:val="001A595C"/>
    <w:rsid w:val="001A6437"/>
    <w:rsid w:val="001A6B75"/>
    <w:rsid w:val="001A6D15"/>
    <w:rsid w:val="001A761A"/>
    <w:rsid w:val="001A790B"/>
    <w:rsid w:val="001A791A"/>
    <w:rsid w:val="001A7E9D"/>
    <w:rsid w:val="001B0EDA"/>
    <w:rsid w:val="001B1C9E"/>
    <w:rsid w:val="001B2F62"/>
    <w:rsid w:val="001B3FE0"/>
    <w:rsid w:val="001B54E8"/>
    <w:rsid w:val="001B58AF"/>
    <w:rsid w:val="001B5FB2"/>
    <w:rsid w:val="001B6C51"/>
    <w:rsid w:val="001C1833"/>
    <w:rsid w:val="001C18C1"/>
    <w:rsid w:val="001C1B14"/>
    <w:rsid w:val="001C1F9B"/>
    <w:rsid w:val="001C26FB"/>
    <w:rsid w:val="001C41C0"/>
    <w:rsid w:val="001C52C4"/>
    <w:rsid w:val="001C654E"/>
    <w:rsid w:val="001C6A68"/>
    <w:rsid w:val="001C700B"/>
    <w:rsid w:val="001D160D"/>
    <w:rsid w:val="001D250E"/>
    <w:rsid w:val="001D3496"/>
    <w:rsid w:val="001D3A5D"/>
    <w:rsid w:val="001D4295"/>
    <w:rsid w:val="001D6593"/>
    <w:rsid w:val="001E03E0"/>
    <w:rsid w:val="001E0422"/>
    <w:rsid w:val="001E242B"/>
    <w:rsid w:val="001E2A74"/>
    <w:rsid w:val="001E713C"/>
    <w:rsid w:val="001E749B"/>
    <w:rsid w:val="001E7B69"/>
    <w:rsid w:val="001E7C17"/>
    <w:rsid w:val="001F0FA1"/>
    <w:rsid w:val="001F29B5"/>
    <w:rsid w:val="001F43B1"/>
    <w:rsid w:val="001F5E83"/>
    <w:rsid w:val="0020157B"/>
    <w:rsid w:val="00201856"/>
    <w:rsid w:val="00205381"/>
    <w:rsid w:val="00210097"/>
    <w:rsid w:val="002104BD"/>
    <w:rsid w:val="0021452E"/>
    <w:rsid w:val="00214A0D"/>
    <w:rsid w:val="00214E46"/>
    <w:rsid w:val="00215C75"/>
    <w:rsid w:val="00216198"/>
    <w:rsid w:val="00217F3A"/>
    <w:rsid w:val="002211E5"/>
    <w:rsid w:val="00221D5A"/>
    <w:rsid w:val="00222EF8"/>
    <w:rsid w:val="00223C98"/>
    <w:rsid w:val="00223D14"/>
    <w:rsid w:val="002248B6"/>
    <w:rsid w:val="00224C2B"/>
    <w:rsid w:val="002253D7"/>
    <w:rsid w:val="002265B3"/>
    <w:rsid w:val="00226DA7"/>
    <w:rsid w:val="0022763B"/>
    <w:rsid w:val="00233C26"/>
    <w:rsid w:val="002352F1"/>
    <w:rsid w:val="0023554C"/>
    <w:rsid w:val="00235C79"/>
    <w:rsid w:val="002403D1"/>
    <w:rsid w:val="0024233B"/>
    <w:rsid w:val="00242490"/>
    <w:rsid w:val="00243FF3"/>
    <w:rsid w:val="00250BCB"/>
    <w:rsid w:val="00251F78"/>
    <w:rsid w:val="002526E8"/>
    <w:rsid w:val="002549F9"/>
    <w:rsid w:val="002551ED"/>
    <w:rsid w:val="002556FF"/>
    <w:rsid w:val="00256431"/>
    <w:rsid w:val="002601FD"/>
    <w:rsid w:val="00261E51"/>
    <w:rsid w:val="002637F5"/>
    <w:rsid w:val="0026455E"/>
    <w:rsid w:val="00264FFD"/>
    <w:rsid w:val="0026678D"/>
    <w:rsid w:val="00266CC9"/>
    <w:rsid w:val="00266D1D"/>
    <w:rsid w:val="00270F13"/>
    <w:rsid w:val="00271795"/>
    <w:rsid w:val="00272993"/>
    <w:rsid w:val="0027321F"/>
    <w:rsid w:val="0027459F"/>
    <w:rsid w:val="00276D6B"/>
    <w:rsid w:val="0028183E"/>
    <w:rsid w:val="00282E00"/>
    <w:rsid w:val="00286DD0"/>
    <w:rsid w:val="00287B6F"/>
    <w:rsid w:val="002924E7"/>
    <w:rsid w:val="00292A8F"/>
    <w:rsid w:val="00292DD3"/>
    <w:rsid w:val="002937FF"/>
    <w:rsid w:val="002A476F"/>
    <w:rsid w:val="002A669A"/>
    <w:rsid w:val="002A7868"/>
    <w:rsid w:val="002B0217"/>
    <w:rsid w:val="002B4196"/>
    <w:rsid w:val="002B5543"/>
    <w:rsid w:val="002B5E3B"/>
    <w:rsid w:val="002B6104"/>
    <w:rsid w:val="002C040C"/>
    <w:rsid w:val="002C0628"/>
    <w:rsid w:val="002C08BA"/>
    <w:rsid w:val="002C22B9"/>
    <w:rsid w:val="002C27BC"/>
    <w:rsid w:val="002C39DF"/>
    <w:rsid w:val="002C39E4"/>
    <w:rsid w:val="002C428F"/>
    <w:rsid w:val="002C477B"/>
    <w:rsid w:val="002C49AA"/>
    <w:rsid w:val="002C4BA6"/>
    <w:rsid w:val="002C4E52"/>
    <w:rsid w:val="002C6730"/>
    <w:rsid w:val="002C6D71"/>
    <w:rsid w:val="002C7672"/>
    <w:rsid w:val="002C7AA7"/>
    <w:rsid w:val="002C7BAF"/>
    <w:rsid w:val="002D303A"/>
    <w:rsid w:val="002D38FC"/>
    <w:rsid w:val="002D3EE0"/>
    <w:rsid w:val="002D4D8B"/>
    <w:rsid w:val="002D5AD6"/>
    <w:rsid w:val="002E1C0D"/>
    <w:rsid w:val="002E2B71"/>
    <w:rsid w:val="002E3102"/>
    <w:rsid w:val="002E37B5"/>
    <w:rsid w:val="002E45E2"/>
    <w:rsid w:val="002E67F4"/>
    <w:rsid w:val="002E6C6A"/>
    <w:rsid w:val="002E79C2"/>
    <w:rsid w:val="002F0C39"/>
    <w:rsid w:val="002F1A1D"/>
    <w:rsid w:val="002F2955"/>
    <w:rsid w:val="002F3B1E"/>
    <w:rsid w:val="002F4248"/>
    <w:rsid w:val="002F43EC"/>
    <w:rsid w:val="002F4877"/>
    <w:rsid w:val="002F4888"/>
    <w:rsid w:val="002F4DA2"/>
    <w:rsid w:val="002F5C4C"/>
    <w:rsid w:val="002F687B"/>
    <w:rsid w:val="003038B0"/>
    <w:rsid w:val="00304269"/>
    <w:rsid w:val="00304576"/>
    <w:rsid w:val="00305E51"/>
    <w:rsid w:val="00306380"/>
    <w:rsid w:val="00310485"/>
    <w:rsid w:val="003116E9"/>
    <w:rsid w:val="00311744"/>
    <w:rsid w:val="003123C8"/>
    <w:rsid w:val="00312DD5"/>
    <w:rsid w:val="00313090"/>
    <w:rsid w:val="003130B1"/>
    <w:rsid w:val="003133A9"/>
    <w:rsid w:val="0031426A"/>
    <w:rsid w:val="00314A84"/>
    <w:rsid w:val="0031559E"/>
    <w:rsid w:val="003156F5"/>
    <w:rsid w:val="00317B58"/>
    <w:rsid w:val="003239B0"/>
    <w:rsid w:val="00326DFB"/>
    <w:rsid w:val="00330518"/>
    <w:rsid w:val="00333083"/>
    <w:rsid w:val="0033457A"/>
    <w:rsid w:val="003365F4"/>
    <w:rsid w:val="00336BAB"/>
    <w:rsid w:val="0033780E"/>
    <w:rsid w:val="00337F5D"/>
    <w:rsid w:val="00340BE7"/>
    <w:rsid w:val="00344C33"/>
    <w:rsid w:val="003451AB"/>
    <w:rsid w:val="0034522F"/>
    <w:rsid w:val="00347F5A"/>
    <w:rsid w:val="00350BA0"/>
    <w:rsid w:val="003522EE"/>
    <w:rsid w:val="0035458A"/>
    <w:rsid w:val="00354ECE"/>
    <w:rsid w:val="00355F2A"/>
    <w:rsid w:val="00357ACF"/>
    <w:rsid w:val="00360BA9"/>
    <w:rsid w:val="003618B3"/>
    <w:rsid w:val="00365DCD"/>
    <w:rsid w:val="0036623A"/>
    <w:rsid w:val="00366EDC"/>
    <w:rsid w:val="00372ECB"/>
    <w:rsid w:val="0037339D"/>
    <w:rsid w:val="003741C0"/>
    <w:rsid w:val="00374D89"/>
    <w:rsid w:val="003774C8"/>
    <w:rsid w:val="003775E8"/>
    <w:rsid w:val="003803D1"/>
    <w:rsid w:val="00380A73"/>
    <w:rsid w:val="00381381"/>
    <w:rsid w:val="0038305C"/>
    <w:rsid w:val="00383490"/>
    <w:rsid w:val="00384759"/>
    <w:rsid w:val="00385E63"/>
    <w:rsid w:val="0038691F"/>
    <w:rsid w:val="003869B9"/>
    <w:rsid w:val="00386FE6"/>
    <w:rsid w:val="00387D19"/>
    <w:rsid w:val="00387EAA"/>
    <w:rsid w:val="00390E0B"/>
    <w:rsid w:val="003916B2"/>
    <w:rsid w:val="00391845"/>
    <w:rsid w:val="00392793"/>
    <w:rsid w:val="00392DA3"/>
    <w:rsid w:val="00393C41"/>
    <w:rsid w:val="0039419F"/>
    <w:rsid w:val="003A15C0"/>
    <w:rsid w:val="003A1AC7"/>
    <w:rsid w:val="003A2280"/>
    <w:rsid w:val="003A2EBF"/>
    <w:rsid w:val="003A3577"/>
    <w:rsid w:val="003A39B2"/>
    <w:rsid w:val="003A40CF"/>
    <w:rsid w:val="003B27BA"/>
    <w:rsid w:val="003B3632"/>
    <w:rsid w:val="003B4997"/>
    <w:rsid w:val="003C0371"/>
    <w:rsid w:val="003C0962"/>
    <w:rsid w:val="003C146F"/>
    <w:rsid w:val="003C4EEF"/>
    <w:rsid w:val="003C525E"/>
    <w:rsid w:val="003C6347"/>
    <w:rsid w:val="003C7A5F"/>
    <w:rsid w:val="003C7C69"/>
    <w:rsid w:val="003C7E09"/>
    <w:rsid w:val="003D1444"/>
    <w:rsid w:val="003D3B89"/>
    <w:rsid w:val="003D4C04"/>
    <w:rsid w:val="003D4D4F"/>
    <w:rsid w:val="003D61FF"/>
    <w:rsid w:val="003E0273"/>
    <w:rsid w:val="003E09F2"/>
    <w:rsid w:val="003E19D3"/>
    <w:rsid w:val="003E36B4"/>
    <w:rsid w:val="003E3A61"/>
    <w:rsid w:val="003E45C9"/>
    <w:rsid w:val="003E4E31"/>
    <w:rsid w:val="003E6B46"/>
    <w:rsid w:val="003E6E9A"/>
    <w:rsid w:val="003E7B0E"/>
    <w:rsid w:val="003F0178"/>
    <w:rsid w:val="003F173C"/>
    <w:rsid w:val="003F1BF8"/>
    <w:rsid w:val="003F256B"/>
    <w:rsid w:val="003F2651"/>
    <w:rsid w:val="003F393B"/>
    <w:rsid w:val="003F478E"/>
    <w:rsid w:val="003F7FA6"/>
    <w:rsid w:val="00400F02"/>
    <w:rsid w:val="00401F05"/>
    <w:rsid w:val="0040583F"/>
    <w:rsid w:val="00410EFF"/>
    <w:rsid w:val="004123F3"/>
    <w:rsid w:val="00414A65"/>
    <w:rsid w:val="00416A81"/>
    <w:rsid w:val="00416ABF"/>
    <w:rsid w:val="00417E0E"/>
    <w:rsid w:val="00423C0D"/>
    <w:rsid w:val="004248B7"/>
    <w:rsid w:val="004308A8"/>
    <w:rsid w:val="00433FAC"/>
    <w:rsid w:val="0043487E"/>
    <w:rsid w:val="00434F24"/>
    <w:rsid w:val="00435031"/>
    <w:rsid w:val="00442A23"/>
    <w:rsid w:val="004441BB"/>
    <w:rsid w:val="00444834"/>
    <w:rsid w:val="004457AE"/>
    <w:rsid w:val="004457C5"/>
    <w:rsid w:val="004506C9"/>
    <w:rsid w:val="00451795"/>
    <w:rsid w:val="00452E46"/>
    <w:rsid w:val="00454769"/>
    <w:rsid w:val="00457859"/>
    <w:rsid w:val="00460430"/>
    <w:rsid w:val="00463731"/>
    <w:rsid w:val="004639AC"/>
    <w:rsid w:val="004645A4"/>
    <w:rsid w:val="00464787"/>
    <w:rsid w:val="00465DA9"/>
    <w:rsid w:val="00466322"/>
    <w:rsid w:val="004668D1"/>
    <w:rsid w:val="004669B8"/>
    <w:rsid w:val="0047131C"/>
    <w:rsid w:val="004714A1"/>
    <w:rsid w:val="004739DF"/>
    <w:rsid w:val="00474465"/>
    <w:rsid w:val="004760B6"/>
    <w:rsid w:val="00477F7A"/>
    <w:rsid w:val="00481445"/>
    <w:rsid w:val="00483A3D"/>
    <w:rsid w:val="0048665C"/>
    <w:rsid w:val="00490F8C"/>
    <w:rsid w:val="004918F0"/>
    <w:rsid w:val="00493DA3"/>
    <w:rsid w:val="00494C0B"/>
    <w:rsid w:val="00494C2F"/>
    <w:rsid w:val="00494C95"/>
    <w:rsid w:val="00494D37"/>
    <w:rsid w:val="00494E8D"/>
    <w:rsid w:val="00497877"/>
    <w:rsid w:val="004A01BD"/>
    <w:rsid w:val="004A0A0D"/>
    <w:rsid w:val="004A1717"/>
    <w:rsid w:val="004A4D92"/>
    <w:rsid w:val="004A5E4F"/>
    <w:rsid w:val="004A6E57"/>
    <w:rsid w:val="004A70DF"/>
    <w:rsid w:val="004A72DA"/>
    <w:rsid w:val="004B140B"/>
    <w:rsid w:val="004B41B6"/>
    <w:rsid w:val="004B546B"/>
    <w:rsid w:val="004B5F61"/>
    <w:rsid w:val="004C1F3D"/>
    <w:rsid w:val="004C4C7B"/>
    <w:rsid w:val="004C6203"/>
    <w:rsid w:val="004C7D29"/>
    <w:rsid w:val="004D1118"/>
    <w:rsid w:val="004D4592"/>
    <w:rsid w:val="004D6804"/>
    <w:rsid w:val="004D7545"/>
    <w:rsid w:val="004E176B"/>
    <w:rsid w:val="004E3C39"/>
    <w:rsid w:val="004E3EC6"/>
    <w:rsid w:val="004E4975"/>
    <w:rsid w:val="004E4D3B"/>
    <w:rsid w:val="004E4FF7"/>
    <w:rsid w:val="004E77EC"/>
    <w:rsid w:val="004F14F2"/>
    <w:rsid w:val="004F31AC"/>
    <w:rsid w:val="004F32B9"/>
    <w:rsid w:val="004F3E9D"/>
    <w:rsid w:val="004F466A"/>
    <w:rsid w:val="004F701B"/>
    <w:rsid w:val="0050134C"/>
    <w:rsid w:val="005018FE"/>
    <w:rsid w:val="00502160"/>
    <w:rsid w:val="0050225E"/>
    <w:rsid w:val="0050268B"/>
    <w:rsid w:val="00505E1F"/>
    <w:rsid w:val="00505F76"/>
    <w:rsid w:val="0050692B"/>
    <w:rsid w:val="005138B7"/>
    <w:rsid w:val="005156C3"/>
    <w:rsid w:val="005161A0"/>
    <w:rsid w:val="00517526"/>
    <w:rsid w:val="0052033C"/>
    <w:rsid w:val="0052165E"/>
    <w:rsid w:val="005217D9"/>
    <w:rsid w:val="0052229E"/>
    <w:rsid w:val="00522490"/>
    <w:rsid w:val="005230FF"/>
    <w:rsid w:val="0052761F"/>
    <w:rsid w:val="00527FE9"/>
    <w:rsid w:val="005307F2"/>
    <w:rsid w:val="00530B53"/>
    <w:rsid w:val="00531740"/>
    <w:rsid w:val="0053327B"/>
    <w:rsid w:val="005350EE"/>
    <w:rsid w:val="0053533E"/>
    <w:rsid w:val="00537A5C"/>
    <w:rsid w:val="00542097"/>
    <w:rsid w:val="00542D72"/>
    <w:rsid w:val="005434CB"/>
    <w:rsid w:val="005450E1"/>
    <w:rsid w:val="00545100"/>
    <w:rsid w:val="0054627A"/>
    <w:rsid w:val="00547DF1"/>
    <w:rsid w:val="0055065F"/>
    <w:rsid w:val="00551342"/>
    <w:rsid w:val="005544CF"/>
    <w:rsid w:val="00555E5E"/>
    <w:rsid w:val="00557085"/>
    <w:rsid w:val="005573EB"/>
    <w:rsid w:val="0056108E"/>
    <w:rsid w:val="005625B3"/>
    <w:rsid w:val="00563313"/>
    <w:rsid w:val="00563A67"/>
    <w:rsid w:val="00563C52"/>
    <w:rsid w:val="00563D53"/>
    <w:rsid w:val="00563D82"/>
    <w:rsid w:val="0056443E"/>
    <w:rsid w:val="00567D56"/>
    <w:rsid w:val="005706E7"/>
    <w:rsid w:val="005721F5"/>
    <w:rsid w:val="00572F2E"/>
    <w:rsid w:val="0057329D"/>
    <w:rsid w:val="005744D9"/>
    <w:rsid w:val="00575EE7"/>
    <w:rsid w:val="005766F5"/>
    <w:rsid w:val="0057779E"/>
    <w:rsid w:val="005810CE"/>
    <w:rsid w:val="00584AA9"/>
    <w:rsid w:val="00584F98"/>
    <w:rsid w:val="0058719E"/>
    <w:rsid w:val="00587C7C"/>
    <w:rsid w:val="00590220"/>
    <w:rsid w:val="005908C0"/>
    <w:rsid w:val="0059185B"/>
    <w:rsid w:val="005919CF"/>
    <w:rsid w:val="00591FE7"/>
    <w:rsid w:val="0059351A"/>
    <w:rsid w:val="0059389B"/>
    <w:rsid w:val="00593E61"/>
    <w:rsid w:val="00596F66"/>
    <w:rsid w:val="005A27F8"/>
    <w:rsid w:val="005A5303"/>
    <w:rsid w:val="005B26FE"/>
    <w:rsid w:val="005B487C"/>
    <w:rsid w:val="005B574B"/>
    <w:rsid w:val="005C0530"/>
    <w:rsid w:val="005C1AF3"/>
    <w:rsid w:val="005C4BFA"/>
    <w:rsid w:val="005C4C22"/>
    <w:rsid w:val="005C586C"/>
    <w:rsid w:val="005C645F"/>
    <w:rsid w:val="005D00F2"/>
    <w:rsid w:val="005D1361"/>
    <w:rsid w:val="005D4D58"/>
    <w:rsid w:val="005D657E"/>
    <w:rsid w:val="005D7C69"/>
    <w:rsid w:val="005E4FA2"/>
    <w:rsid w:val="005E6589"/>
    <w:rsid w:val="005E6C70"/>
    <w:rsid w:val="005E6D68"/>
    <w:rsid w:val="005E7532"/>
    <w:rsid w:val="005F0021"/>
    <w:rsid w:val="005F007F"/>
    <w:rsid w:val="005F01AF"/>
    <w:rsid w:val="005F24CD"/>
    <w:rsid w:val="005F5529"/>
    <w:rsid w:val="005F7BB6"/>
    <w:rsid w:val="0060054F"/>
    <w:rsid w:val="0060164D"/>
    <w:rsid w:val="00602155"/>
    <w:rsid w:val="0060237F"/>
    <w:rsid w:val="006026E7"/>
    <w:rsid w:val="00602F10"/>
    <w:rsid w:val="006038DC"/>
    <w:rsid w:val="00610CA4"/>
    <w:rsid w:val="0061160B"/>
    <w:rsid w:val="00611760"/>
    <w:rsid w:val="00613C36"/>
    <w:rsid w:val="00613DCC"/>
    <w:rsid w:val="00613FEF"/>
    <w:rsid w:val="00614880"/>
    <w:rsid w:val="00616916"/>
    <w:rsid w:val="00616DD6"/>
    <w:rsid w:val="00617997"/>
    <w:rsid w:val="00621280"/>
    <w:rsid w:val="00621E86"/>
    <w:rsid w:val="00622953"/>
    <w:rsid w:val="00622F92"/>
    <w:rsid w:val="006235FF"/>
    <w:rsid w:val="00623821"/>
    <w:rsid w:val="006244CC"/>
    <w:rsid w:val="006250E1"/>
    <w:rsid w:val="00625259"/>
    <w:rsid w:val="00626C03"/>
    <w:rsid w:val="006272E0"/>
    <w:rsid w:val="006274AD"/>
    <w:rsid w:val="0063327E"/>
    <w:rsid w:val="00633A90"/>
    <w:rsid w:val="00634F18"/>
    <w:rsid w:val="00635AC0"/>
    <w:rsid w:val="006362CB"/>
    <w:rsid w:val="00640DF1"/>
    <w:rsid w:val="00641600"/>
    <w:rsid w:val="00642618"/>
    <w:rsid w:val="006440D8"/>
    <w:rsid w:val="00644ED3"/>
    <w:rsid w:val="00645699"/>
    <w:rsid w:val="00646194"/>
    <w:rsid w:val="006477E6"/>
    <w:rsid w:val="0065007B"/>
    <w:rsid w:val="006522E5"/>
    <w:rsid w:val="006526B1"/>
    <w:rsid w:val="006533C6"/>
    <w:rsid w:val="00654FA2"/>
    <w:rsid w:val="006571FE"/>
    <w:rsid w:val="00660697"/>
    <w:rsid w:val="006615DA"/>
    <w:rsid w:val="00663129"/>
    <w:rsid w:val="0066315E"/>
    <w:rsid w:val="00663185"/>
    <w:rsid w:val="00663331"/>
    <w:rsid w:val="00665F05"/>
    <w:rsid w:val="00665F2B"/>
    <w:rsid w:val="00666008"/>
    <w:rsid w:val="00666A5B"/>
    <w:rsid w:val="00667DAA"/>
    <w:rsid w:val="00670D5F"/>
    <w:rsid w:val="006713F6"/>
    <w:rsid w:val="0067227A"/>
    <w:rsid w:val="0067393D"/>
    <w:rsid w:val="00674F99"/>
    <w:rsid w:val="0068036A"/>
    <w:rsid w:val="006810D0"/>
    <w:rsid w:val="00681583"/>
    <w:rsid w:val="00684407"/>
    <w:rsid w:val="00686C1B"/>
    <w:rsid w:val="00690985"/>
    <w:rsid w:val="00693F7F"/>
    <w:rsid w:val="006954E2"/>
    <w:rsid w:val="00696B27"/>
    <w:rsid w:val="006977DD"/>
    <w:rsid w:val="006A07A6"/>
    <w:rsid w:val="006A1322"/>
    <w:rsid w:val="006A374C"/>
    <w:rsid w:val="006A3EF2"/>
    <w:rsid w:val="006A4C16"/>
    <w:rsid w:val="006A5A53"/>
    <w:rsid w:val="006B0633"/>
    <w:rsid w:val="006B0812"/>
    <w:rsid w:val="006B0AD8"/>
    <w:rsid w:val="006B289E"/>
    <w:rsid w:val="006B2C0F"/>
    <w:rsid w:val="006B4C26"/>
    <w:rsid w:val="006B5985"/>
    <w:rsid w:val="006C188E"/>
    <w:rsid w:val="006C32AC"/>
    <w:rsid w:val="006C4163"/>
    <w:rsid w:val="006C520E"/>
    <w:rsid w:val="006D0DC0"/>
    <w:rsid w:val="006D2131"/>
    <w:rsid w:val="006D3112"/>
    <w:rsid w:val="006D6203"/>
    <w:rsid w:val="006D6B1D"/>
    <w:rsid w:val="006D6F39"/>
    <w:rsid w:val="006E0240"/>
    <w:rsid w:val="006E1A84"/>
    <w:rsid w:val="006E23E4"/>
    <w:rsid w:val="006E3545"/>
    <w:rsid w:val="006E7965"/>
    <w:rsid w:val="006F113D"/>
    <w:rsid w:val="006F1F80"/>
    <w:rsid w:val="006F3443"/>
    <w:rsid w:val="006F45D4"/>
    <w:rsid w:val="006F61B7"/>
    <w:rsid w:val="007028E0"/>
    <w:rsid w:val="007033CE"/>
    <w:rsid w:val="0070502E"/>
    <w:rsid w:val="00705883"/>
    <w:rsid w:val="00705B9C"/>
    <w:rsid w:val="00711372"/>
    <w:rsid w:val="00711DD2"/>
    <w:rsid w:val="00711EEC"/>
    <w:rsid w:val="007123E0"/>
    <w:rsid w:val="007144CD"/>
    <w:rsid w:val="007156C2"/>
    <w:rsid w:val="00716D3D"/>
    <w:rsid w:val="00716D8D"/>
    <w:rsid w:val="0071784A"/>
    <w:rsid w:val="00720328"/>
    <w:rsid w:val="0072139A"/>
    <w:rsid w:val="0072255C"/>
    <w:rsid w:val="00723842"/>
    <w:rsid w:val="00724E12"/>
    <w:rsid w:val="00724EB0"/>
    <w:rsid w:val="007304F4"/>
    <w:rsid w:val="00730ACA"/>
    <w:rsid w:val="00731A52"/>
    <w:rsid w:val="00731A69"/>
    <w:rsid w:val="007324BC"/>
    <w:rsid w:val="0073603C"/>
    <w:rsid w:val="007377F0"/>
    <w:rsid w:val="0073780C"/>
    <w:rsid w:val="00737D41"/>
    <w:rsid w:val="0074016F"/>
    <w:rsid w:val="0074041C"/>
    <w:rsid w:val="007411C7"/>
    <w:rsid w:val="00742C79"/>
    <w:rsid w:val="00742EC7"/>
    <w:rsid w:val="00743E44"/>
    <w:rsid w:val="007449F0"/>
    <w:rsid w:val="00745536"/>
    <w:rsid w:val="007471DB"/>
    <w:rsid w:val="00747F58"/>
    <w:rsid w:val="00750BB2"/>
    <w:rsid w:val="00751C4A"/>
    <w:rsid w:val="007521EB"/>
    <w:rsid w:val="007527CD"/>
    <w:rsid w:val="00752FB5"/>
    <w:rsid w:val="00754790"/>
    <w:rsid w:val="00755A97"/>
    <w:rsid w:val="007566F7"/>
    <w:rsid w:val="00756924"/>
    <w:rsid w:val="0075764F"/>
    <w:rsid w:val="00757B76"/>
    <w:rsid w:val="00757C42"/>
    <w:rsid w:val="007601AB"/>
    <w:rsid w:val="007612C9"/>
    <w:rsid w:val="00761813"/>
    <w:rsid w:val="00761BC4"/>
    <w:rsid w:val="00764DCE"/>
    <w:rsid w:val="00764E8A"/>
    <w:rsid w:val="00765126"/>
    <w:rsid w:val="007728CB"/>
    <w:rsid w:val="00772FE5"/>
    <w:rsid w:val="0077454D"/>
    <w:rsid w:val="007804B0"/>
    <w:rsid w:val="007812BC"/>
    <w:rsid w:val="007813E1"/>
    <w:rsid w:val="007817D6"/>
    <w:rsid w:val="00782626"/>
    <w:rsid w:val="00782717"/>
    <w:rsid w:val="00782916"/>
    <w:rsid w:val="00783A5A"/>
    <w:rsid w:val="00786652"/>
    <w:rsid w:val="00786972"/>
    <w:rsid w:val="00787DF5"/>
    <w:rsid w:val="00790D41"/>
    <w:rsid w:val="00796291"/>
    <w:rsid w:val="007A0BC6"/>
    <w:rsid w:val="007A0CAE"/>
    <w:rsid w:val="007A1D49"/>
    <w:rsid w:val="007A2DA4"/>
    <w:rsid w:val="007A3998"/>
    <w:rsid w:val="007A7E06"/>
    <w:rsid w:val="007B3273"/>
    <w:rsid w:val="007B39AB"/>
    <w:rsid w:val="007B3F83"/>
    <w:rsid w:val="007B7568"/>
    <w:rsid w:val="007C03B7"/>
    <w:rsid w:val="007C0F6C"/>
    <w:rsid w:val="007C3402"/>
    <w:rsid w:val="007C50E9"/>
    <w:rsid w:val="007D22B0"/>
    <w:rsid w:val="007D4EF6"/>
    <w:rsid w:val="007D5DF7"/>
    <w:rsid w:val="007D62DE"/>
    <w:rsid w:val="007E39CC"/>
    <w:rsid w:val="007E5EAC"/>
    <w:rsid w:val="007F1D5F"/>
    <w:rsid w:val="007F201A"/>
    <w:rsid w:val="007F3883"/>
    <w:rsid w:val="007F421D"/>
    <w:rsid w:val="007F6148"/>
    <w:rsid w:val="007F7459"/>
    <w:rsid w:val="008012B7"/>
    <w:rsid w:val="00802E6E"/>
    <w:rsid w:val="008030B1"/>
    <w:rsid w:val="008055A2"/>
    <w:rsid w:val="00805D09"/>
    <w:rsid w:val="00812E92"/>
    <w:rsid w:val="0081363F"/>
    <w:rsid w:val="0081466A"/>
    <w:rsid w:val="00815671"/>
    <w:rsid w:val="008161CC"/>
    <w:rsid w:val="00816630"/>
    <w:rsid w:val="0081671B"/>
    <w:rsid w:val="0081674A"/>
    <w:rsid w:val="00816750"/>
    <w:rsid w:val="008168BD"/>
    <w:rsid w:val="00820A16"/>
    <w:rsid w:val="00822387"/>
    <w:rsid w:val="00822D9D"/>
    <w:rsid w:val="00824A02"/>
    <w:rsid w:val="00825CE1"/>
    <w:rsid w:val="008274FC"/>
    <w:rsid w:val="00830799"/>
    <w:rsid w:val="00835DCB"/>
    <w:rsid w:val="00835F7B"/>
    <w:rsid w:val="008365B2"/>
    <w:rsid w:val="00837AC6"/>
    <w:rsid w:val="00840B19"/>
    <w:rsid w:val="00841638"/>
    <w:rsid w:val="0084400F"/>
    <w:rsid w:val="00844B67"/>
    <w:rsid w:val="008455FB"/>
    <w:rsid w:val="0084787F"/>
    <w:rsid w:val="0085060F"/>
    <w:rsid w:val="008549AC"/>
    <w:rsid w:val="008550EF"/>
    <w:rsid w:val="008564F7"/>
    <w:rsid w:val="00856A2B"/>
    <w:rsid w:val="00857126"/>
    <w:rsid w:val="00861DA2"/>
    <w:rsid w:val="00863E78"/>
    <w:rsid w:val="00865A79"/>
    <w:rsid w:val="008668FA"/>
    <w:rsid w:val="0087054F"/>
    <w:rsid w:val="008770E4"/>
    <w:rsid w:val="00877711"/>
    <w:rsid w:val="008826A7"/>
    <w:rsid w:val="00882995"/>
    <w:rsid w:val="00882DDC"/>
    <w:rsid w:val="00882FA9"/>
    <w:rsid w:val="008850EE"/>
    <w:rsid w:val="00887AF7"/>
    <w:rsid w:val="008906B0"/>
    <w:rsid w:val="00890942"/>
    <w:rsid w:val="00890B64"/>
    <w:rsid w:val="00890CDA"/>
    <w:rsid w:val="00892D23"/>
    <w:rsid w:val="00896C8B"/>
    <w:rsid w:val="00897270"/>
    <w:rsid w:val="008A0338"/>
    <w:rsid w:val="008A063B"/>
    <w:rsid w:val="008A392F"/>
    <w:rsid w:val="008A3F0E"/>
    <w:rsid w:val="008A42D2"/>
    <w:rsid w:val="008A4DD4"/>
    <w:rsid w:val="008A5168"/>
    <w:rsid w:val="008A55C3"/>
    <w:rsid w:val="008A59F9"/>
    <w:rsid w:val="008A5E18"/>
    <w:rsid w:val="008A699F"/>
    <w:rsid w:val="008A7ECE"/>
    <w:rsid w:val="008B12F1"/>
    <w:rsid w:val="008B1BBD"/>
    <w:rsid w:val="008B214F"/>
    <w:rsid w:val="008B4168"/>
    <w:rsid w:val="008B4EED"/>
    <w:rsid w:val="008B66AD"/>
    <w:rsid w:val="008C094D"/>
    <w:rsid w:val="008C1648"/>
    <w:rsid w:val="008C6E7F"/>
    <w:rsid w:val="008C7C40"/>
    <w:rsid w:val="008D0030"/>
    <w:rsid w:val="008D385A"/>
    <w:rsid w:val="008D47D6"/>
    <w:rsid w:val="008D6F55"/>
    <w:rsid w:val="008D7ABC"/>
    <w:rsid w:val="008D7C9D"/>
    <w:rsid w:val="008E027B"/>
    <w:rsid w:val="008E0B21"/>
    <w:rsid w:val="008E22E7"/>
    <w:rsid w:val="008E2908"/>
    <w:rsid w:val="008E3A11"/>
    <w:rsid w:val="008E3F28"/>
    <w:rsid w:val="008E41C6"/>
    <w:rsid w:val="008E5336"/>
    <w:rsid w:val="008E7F93"/>
    <w:rsid w:val="008F23D4"/>
    <w:rsid w:val="008F3F39"/>
    <w:rsid w:val="008F49C1"/>
    <w:rsid w:val="008F5F17"/>
    <w:rsid w:val="008F6D84"/>
    <w:rsid w:val="009009F9"/>
    <w:rsid w:val="00900C5B"/>
    <w:rsid w:val="00901260"/>
    <w:rsid w:val="00903BF9"/>
    <w:rsid w:val="00905EA5"/>
    <w:rsid w:val="00907127"/>
    <w:rsid w:val="00907621"/>
    <w:rsid w:val="009128CF"/>
    <w:rsid w:val="00912BC8"/>
    <w:rsid w:val="009137D8"/>
    <w:rsid w:val="009171DE"/>
    <w:rsid w:val="009204FB"/>
    <w:rsid w:val="00920CA1"/>
    <w:rsid w:val="00921679"/>
    <w:rsid w:val="0092396A"/>
    <w:rsid w:val="00923B54"/>
    <w:rsid w:val="0092445B"/>
    <w:rsid w:val="00926D77"/>
    <w:rsid w:val="009278EB"/>
    <w:rsid w:val="00930B62"/>
    <w:rsid w:val="00930B6C"/>
    <w:rsid w:val="009315A7"/>
    <w:rsid w:val="00931C13"/>
    <w:rsid w:val="009332E3"/>
    <w:rsid w:val="00934502"/>
    <w:rsid w:val="00934891"/>
    <w:rsid w:val="00935547"/>
    <w:rsid w:val="00936479"/>
    <w:rsid w:val="00937024"/>
    <w:rsid w:val="009402E9"/>
    <w:rsid w:val="00941F25"/>
    <w:rsid w:val="00942134"/>
    <w:rsid w:val="00942BA1"/>
    <w:rsid w:val="009463AF"/>
    <w:rsid w:val="0094670F"/>
    <w:rsid w:val="00946CCC"/>
    <w:rsid w:val="0095085F"/>
    <w:rsid w:val="00951590"/>
    <w:rsid w:val="009529BC"/>
    <w:rsid w:val="0095403C"/>
    <w:rsid w:val="009544A7"/>
    <w:rsid w:val="009545F9"/>
    <w:rsid w:val="00954985"/>
    <w:rsid w:val="009556A8"/>
    <w:rsid w:val="00956827"/>
    <w:rsid w:val="00957470"/>
    <w:rsid w:val="00957DFD"/>
    <w:rsid w:val="009606AE"/>
    <w:rsid w:val="009614F6"/>
    <w:rsid w:val="0096202A"/>
    <w:rsid w:val="009634A3"/>
    <w:rsid w:val="00963A3D"/>
    <w:rsid w:val="00964292"/>
    <w:rsid w:val="00964482"/>
    <w:rsid w:val="00964675"/>
    <w:rsid w:val="00966A9E"/>
    <w:rsid w:val="00966E20"/>
    <w:rsid w:val="00967A65"/>
    <w:rsid w:val="00971133"/>
    <w:rsid w:val="00975BDD"/>
    <w:rsid w:val="00976994"/>
    <w:rsid w:val="00976F6F"/>
    <w:rsid w:val="00980B44"/>
    <w:rsid w:val="00983391"/>
    <w:rsid w:val="009840C7"/>
    <w:rsid w:val="009864FD"/>
    <w:rsid w:val="0099068A"/>
    <w:rsid w:val="00991B82"/>
    <w:rsid w:val="009955B2"/>
    <w:rsid w:val="0099723A"/>
    <w:rsid w:val="009A0394"/>
    <w:rsid w:val="009A1B09"/>
    <w:rsid w:val="009A2662"/>
    <w:rsid w:val="009A2E90"/>
    <w:rsid w:val="009A3342"/>
    <w:rsid w:val="009A4D6D"/>
    <w:rsid w:val="009A4E77"/>
    <w:rsid w:val="009B75CE"/>
    <w:rsid w:val="009C03BE"/>
    <w:rsid w:val="009C0C25"/>
    <w:rsid w:val="009C1D84"/>
    <w:rsid w:val="009C2495"/>
    <w:rsid w:val="009C33B6"/>
    <w:rsid w:val="009C3E6E"/>
    <w:rsid w:val="009C6670"/>
    <w:rsid w:val="009C6F30"/>
    <w:rsid w:val="009C79F9"/>
    <w:rsid w:val="009D1BBE"/>
    <w:rsid w:val="009D1C9A"/>
    <w:rsid w:val="009D308A"/>
    <w:rsid w:val="009D34D1"/>
    <w:rsid w:val="009D35B6"/>
    <w:rsid w:val="009D4611"/>
    <w:rsid w:val="009D4AAF"/>
    <w:rsid w:val="009D4FD2"/>
    <w:rsid w:val="009D56E9"/>
    <w:rsid w:val="009D71E8"/>
    <w:rsid w:val="009D7FA0"/>
    <w:rsid w:val="009E00B5"/>
    <w:rsid w:val="009E1E01"/>
    <w:rsid w:val="009E381E"/>
    <w:rsid w:val="009E5830"/>
    <w:rsid w:val="009E628F"/>
    <w:rsid w:val="009E79E4"/>
    <w:rsid w:val="009F1B41"/>
    <w:rsid w:val="009F1E06"/>
    <w:rsid w:val="009F3404"/>
    <w:rsid w:val="009F4EDA"/>
    <w:rsid w:val="009F6BC5"/>
    <w:rsid w:val="009F760C"/>
    <w:rsid w:val="00A0518D"/>
    <w:rsid w:val="00A05D92"/>
    <w:rsid w:val="00A06425"/>
    <w:rsid w:val="00A10123"/>
    <w:rsid w:val="00A10BA1"/>
    <w:rsid w:val="00A1216F"/>
    <w:rsid w:val="00A12423"/>
    <w:rsid w:val="00A148D0"/>
    <w:rsid w:val="00A14D7C"/>
    <w:rsid w:val="00A154F5"/>
    <w:rsid w:val="00A15982"/>
    <w:rsid w:val="00A1651B"/>
    <w:rsid w:val="00A208F4"/>
    <w:rsid w:val="00A20A52"/>
    <w:rsid w:val="00A22642"/>
    <w:rsid w:val="00A22787"/>
    <w:rsid w:val="00A23099"/>
    <w:rsid w:val="00A249FD"/>
    <w:rsid w:val="00A30555"/>
    <w:rsid w:val="00A3072A"/>
    <w:rsid w:val="00A3128D"/>
    <w:rsid w:val="00A31FB8"/>
    <w:rsid w:val="00A32B59"/>
    <w:rsid w:val="00A33BC7"/>
    <w:rsid w:val="00A34AC9"/>
    <w:rsid w:val="00A34FB1"/>
    <w:rsid w:val="00A361A0"/>
    <w:rsid w:val="00A3704B"/>
    <w:rsid w:val="00A400FC"/>
    <w:rsid w:val="00A41D16"/>
    <w:rsid w:val="00A41DF7"/>
    <w:rsid w:val="00A42B68"/>
    <w:rsid w:val="00A435A7"/>
    <w:rsid w:val="00A4361D"/>
    <w:rsid w:val="00A441CE"/>
    <w:rsid w:val="00A457A1"/>
    <w:rsid w:val="00A47305"/>
    <w:rsid w:val="00A50019"/>
    <w:rsid w:val="00A51463"/>
    <w:rsid w:val="00A524D3"/>
    <w:rsid w:val="00A5271E"/>
    <w:rsid w:val="00A528BF"/>
    <w:rsid w:val="00A54061"/>
    <w:rsid w:val="00A549F1"/>
    <w:rsid w:val="00A60388"/>
    <w:rsid w:val="00A61772"/>
    <w:rsid w:val="00A61D40"/>
    <w:rsid w:val="00A62A74"/>
    <w:rsid w:val="00A6319C"/>
    <w:rsid w:val="00A636BA"/>
    <w:rsid w:val="00A63DD9"/>
    <w:rsid w:val="00A65076"/>
    <w:rsid w:val="00A66A2C"/>
    <w:rsid w:val="00A70608"/>
    <w:rsid w:val="00A7129E"/>
    <w:rsid w:val="00A72B46"/>
    <w:rsid w:val="00A730A1"/>
    <w:rsid w:val="00A748B2"/>
    <w:rsid w:val="00A7664D"/>
    <w:rsid w:val="00A82436"/>
    <w:rsid w:val="00A84E16"/>
    <w:rsid w:val="00A86A1C"/>
    <w:rsid w:val="00A90773"/>
    <w:rsid w:val="00A93FED"/>
    <w:rsid w:val="00A953F1"/>
    <w:rsid w:val="00A9541A"/>
    <w:rsid w:val="00A956D2"/>
    <w:rsid w:val="00A965AC"/>
    <w:rsid w:val="00A97E69"/>
    <w:rsid w:val="00AA097D"/>
    <w:rsid w:val="00AA546B"/>
    <w:rsid w:val="00AA5CD7"/>
    <w:rsid w:val="00AA6345"/>
    <w:rsid w:val="00AA7B3B"/>
    <w:rsid w:val="00AB09EE"/>
    <w:rsid w:val="00AB1C6B"/>
    <w:rsid w:val="00AB3282"/>
    <w:rsid w:val="00AB3B42"/>
    <w:rsid w:val="00AB3E92"/>
    <w:rsid w:val="00AB4B6A"/>
    <w:rsid w:val="00AB7CBA"/>
    <w:rsid w:val="00AC00A2"/>
    <w:rsid w:val="00AC1F9C"/>
    <w:rsid w:val="00AC260C"/>
    <w:rsid w:val="00AC68EE"/>
    <w:rsid w:val="00AC6960"/>
    <w:rsid w:val="00AD3A03"/>
    <w:rsid w:val="00AD3F3F"/>
    <w:rsid w:val="00AD7478"/>
    <w:rsid w:val="00AD76A0"/>
    <w:rsid w:val="00AD7DCD"/>
    <w:rsid w:val="00AE0A84"/>
    <w:rsid w:val="00AE1A1C"/>
    <w:rsid w:val="00AE256D"/>
    <w:rsid w:val="00AE2A25"/>
    <w:rsid w:val="00AE2F6F"/>
    <w:rsid w:val="00AE3D87"/>
    <w:rsid w:val="00AE4343"/>
    <w:rsid w:val="00AE471F"/>
    <w:rsid w:val="00AE4DD6"/>
    <w:rsid w:val="00AE75B9"/>
    <w:rsid w:val="00AF2303"/>
    <w:rsid w:val="00AF398B"/>
    <w:rsid w:val="00AF5145"/>
    <w:rsid w:val="00AF5B23"/>
    <w:rsid w:val="00AF5CF2"/>
    <w:rsid w:val="00B01B9F"/>
    <w:rsid w:val="00B02D68"/>
    <w:rsid w:val="00B04013"/>
    <w:rsid w:val="00B0585B"/>
    <w:rsid w:val="00B0732C"/>
    <w:rsid w:val="00B11711"/>
    <w:rsid w:val="00B12ECE"/>
    <w:rsid w:val="00B13C1F"/>
    <w:rsid w:val="00B13F0C"/>
    <w:rsid w:val="00B158A7"/>
    <w:rsid w:val="00B17897"/>
    <w:rsid w:val="00B24A30"/>
    <w:rsid w:val="00B24F02"/>
    <w:rsid w:val="00B25A2F"/>
    <w:rsid w:val="00B25A39"/>
    <w:rsid w:val="00B26E40"/>
    <w:rsid w:val="00B2717E"/>
    <w:rsid w:val="00B340E0"/>
    <w:rsid w:val="00B346CA"/>
    <w:rsid w:val="00B35740"/>
    <w:rsid w:val="00B41B72"/>
    <w:rsid w:val="00B43237"/>
    <w:rsid w:val="00B4677B"/>
    <w:rsid w:val="00B46CBC"/>
    <w:rsid w:val="00B47EBE"/>
    <w:rsid w:val="00B50669"/>
    <w:rsid w:val="00B50A37"/>
    <w:rsid w:val="00B51719"/>
    <w:rsid w:val="00B528EF"/>
    <w:rsid w:val="00B52D1A"/>
    <w:rsid w:val="00B534B2"/>
    <w:rsid w:val="00B54C5B"/>
    <w:rsid w:val="00B6117B"/>
    <w:rsid w:val="00B61994"/>
    <w:rsid w:val="00B61C71"/>
    <w:rsid w:val="00B6236F"/>
    <w:rsid w:val="00B62BBF"/>
    <w:rsid w:val="00B636FC"/>
    <w:rsid w:val="00B6486A"/>
    <w:rsid w:val="00B648C0"/>
    <w:rsid w:val="00B64EE4"/>
    <w:rsid w:val="00B671AE"/>
    <w:rsid w:val="00B67BDD"/>
    <w:rsid w:val="00B7439A"/>
    <w:rsid w:val="00B74841"/>
    <w:rsid w:val="00B753E2"/>
    <w:rsid w:val="00B800E7"/>
    <w:rsid w:val="00B80C1F"/>
    <w:rsid w:val="00B8203A"/>
    <w:rsid w:val="00B836C9"/>
    <w:rsid w:val="00B90B34"/>
    <w:rsid w:val="00B90BBA"/>
    <w:rsid w:val="00B9215E"/>
    <w:rsid w:val="00B94D22"/>
    <w:rsid w:val="00B95117"/>
    <w:rsid w:val="00B96B12"/>
    <w:rsid w:val="00B973E3"/>
    <w:rsid w:val="00B979F3"/>
    <w:rsid w:val="00B97B40"/>
    <w:rsid w:val="00BA1909"/>
    <w:rsid w:val="00BA1DE3"/>
    <w:rsid w:val="00BA1E2D"/>
    <w:rsid w:val="00BA2BC4"/>
    <w:rsid w:val="00BA3188"/>
    <w:rsid w:val="00BA48EF"/>
    <w:rsid w:val="00BA5238"/>
    <w:rsid w:val="00BA618B"/>
    <w:rsid w:val="00BA690A"/>
    <w:rsid w:val="00BB01A3"/>
    <w:rsid w:val="00BB070A"/>
    <w:rsid w:val="00BB181D"/>
    <w:rsid w:val="00BB3ED7"/>
    <w:rsid w:val="00BB4FF0"/>
    <w:rsid w:val="00BB513F"/>
    <w:rsid w:val="00BB7670"/>
    <w:rsid w:val="00BC1E5C"/>
    <w:rsid w:val="00BC39C4"/>
    <w:rsid w:val="00BC4D1A"/>
    <w:rsid w:val="00BC6005"/>
    <w:rsid w:val="00BC7A00"/>
    <w:rsid w:val="00BC7E52"/>
    <w:rsid w:val="00BD0696"/>
    <w:rsid w:val="00BD0865"/>
    <w:rsid w:val="00BD0A35"/>
    <w:rsid w:val="00BD1A8D"/>
    <w:rsid w:val="00BD2F9D"/>
    <w:rsid w:val="00BE0D3D"/>
    <w:rsid w:val="00BE25D2"/>
    <w:rsid w:val="00BE592A"/>
    <w:rsid w:val="00BE5B6B"/>
    <w:rsid w:val="00BE6245"/>
    <w:rsid w:val="00BE6EA8"/>
    <w:rsid w:val="00BF07D8"/>
    <w:rsid w:val="00BF0C19"/>
    <w:rsid w:val="00BF0D2C"/>
    <w:rsid w:val="00BF4118"/>
    <w:rsid w:val="00BF44C3"/>
    <w:rsid w:val="00BF5589"/>
    <w:rsid w:val="00BF6E5C"/>
    <w:rsid w:val="00BF750B"/>
    <w:rsid w:val="00BF76A5"/>
    <w:rsid w:val="00C023C5"/>
    <w:rsid w:val="00C02418"/>
    <w:rsid w:val="00C03C0F"/>
    <w:rsid w:val="00C06B82"/>
    <w:rsid w:val="00C07673"/>
    <w:rsid w:val="00C1073F"/>
    <w:rsid w:val="00C10747"/>
    <w:rsid w:val="00C121CB"/>
    <w:rsid w:val="00C131F9"/>
    <w:rsid w:val="00C13257"/>
    <w:rsid w:val="00C14F1E"/>
    <w:rsid w:val="00C15716"/>
    <w:rsid w:val="00C15954"/>
    <w:rsid w:val="00C21851"/>
    <w:rsid w:val="00C22831"/>
    <w:rsid w:val="00C232FA"/>
    <w:rsid w:val="00C24B40"/>
    <w:rsid w:val="00C24C24"/>
    <w:rsid w:val="00C253FB"/>
    <w:rsid w:val="00C256E4"/>
    <w:rsid w:val="00C2632E"/>
    <w:rsid w:val="00C31B9D"/>
    <w:rsid w:val="00C337C9"/>
    <w:rsid w:val="00C401E5"/>
    <w:rsid w:val="00C40FC2"/>
    <w:rsid w:val="00C41295"/>
    <w:rsid w:val="00C41A68"/>
    <w:rsid w:val="00C423F5"/>
    <w:rsid w:val="00C43F07"/>
    <w:rsid w:val="00C51FD3"/>
    <w:rsid w:val="00C53F57"/>
    <w:rsid w:val="00C5441F"/>
    <w:rsid w:val="00C566E9"/>
    <w:rsid w:val="00C56DB4"/>
    <w:rsid w:val="00C605AC"/>
    <w:rsid w:val="00C607C7"/>
    <w:rsid w:val="00C60C27"/>
    <w:rsid w:val="00C61EB9"/>
    <w:rsid w:val="00C6237C"/>
    <w:rsid w:val="00C6295D"/>
    <w:rsid w:val="00C62995"/>
    <w:rsid w:val="00C64556"/>
    <w:rsid w:val="00C67129"/>
    <w:rsid w:val="00C67A63"/>
    <w:rsid w:val="00C70C50"/>
    <w:rsid w:val="00C71332"/>
    <w:rsid w:val="00C71397"/>
    <w:rsid w:val="00C71632"/>
    <w:rsid w:val="00C7373D"/>
    <w:rsid w:val="00C748ED"/>
    <w:rsid w:val="00C80FBC"/>
    <w:rsid w:val="00C82462"/>
    <w:rsid w:val="00C85785"/>
    <w:rsid w:val="00C87B52"/>
    <w:rsid w:val="00C90163"/>
    <w:rsid w:val="00C911D2"/>
    <w:rsid w:val="00C9220C"/>
    <w:rsid w:val="00C9383C"/>
    <w:rsid w:val="00C94979"/>
    <w:rsid w:val="00C94B38"/>
    <w:rsid w:val="00C956DE"/>
    <w:rsid w:val="00C9616B"/>
    <w:rsid w:val="00C97C72"/>
    <w:rsid w:val="00C97F81"/>
    <w:rsid w:val="00CA1F5E"/>
    <w:rsid w:val="00CA2A70"/>
    <w:rsid w:val="00CA36E2"/>
    <w:rsid w:val="00CA4B94"/>
    <w:rsid w:val="00CA5D07"/>
    <w:rsid w:val="00CA6D76"/>
    <w:rsid w:val="00CB4929"/>
    <w:rsid w:val="00CB4BE6"/>
    <w:rsid w:val="00CB5E24"/>
    <w:rsid w:val="00CC1F6C"/>
    <w:rsid w:val="00CC2ED3"/>
    <w:rsid w:val="00CC3A27"/>
    <w:rsid w:val="00CC6558"/>
    <w:rsid w:val="00CD02AF"/>
    <w:rsid w:val="00CD48DB"/>
    <w:rsid w:val="00CD5431"/>
    <w:rsid w:val="00CD6CD0"/>
    <w:rsid w:val="00CD78A3"/>
    <w:rsid w:val="00CD7C44"/>
    <w:rsid w:val="00CE01FC"/>
    <w:rsid w:val="00CE30AC"/>
    <w:rsid w:val="00CE3A42"/>
    <w:rsid w:val="00CE4322"/>
    <w:rsid w:val="00CE45B9"/>
    <w:rsid w:val="00CE51DA"/>
    <w:rsid w:val="00CE724F"/>
    <w:rsid w:val="00CE7412"/>
    <w:rsid w:val="00CF12B1"/>
    <w:rsid w:val="00CF16A1"/>
    <w:rsid w:val="00CF1C5F"/>
    <w:rsid w:val="00CF34E0"/>
    <w:rsid w:val="00CF3B66"/>
    <w:rsid w:val="00CF3EF0"/>
    <w:rsid w:val="00CF4021"/>
    <w:rsid w:val="00CF4690"/>
    <w:rsid w:val="00CF5427"/>
    <w:rsid w:val="00CF6046"/>
    <w:rsid w:val="00CF67B8"/>
    <w:rsid w:val="00D01764"/>
    <w:rsid w:val="00D0258F"/>
    <w:rsid w:val="00D037A7"/>
    <w:rsid w:val="00D040BD"/>
    <w:rsid w:val="00D04C78"/>
    <w:rsid w:val="00D05B8A"/>
    <w:rsid w:val="00D10283"/>
    <w:rsid w:val="00D103BB"/>
    <w:rsid w:val="00D10DBD"/>
    <w:rsid w:val="00D122C5"/>
    <w:rsid w:val="00D129F8"/>
    <w:rsid w:val="00D14188"/>
    <w:rsid w:val="00D306B1"/>
    <w:rsid w:val="00D32EF7"/>
    <w:rsid w:val="00D330F1"/>
    <w:rsid w:val="00D33AF8"/>
    <w:rsid w:val="00D34E71"/>
    <w:rsid w:val="00D35A9B"/>
    <w:rsid w:val="00D366B5"/>
    <w:rsid w:val="00D461A5"/>
    <w:rsid w:val="00D463EE"/>
    <w:rsid w:val="00D50171"/>
    <w:rsid w:val="00D502EC"/>
    <w:rsid w:val="00D55FC3"/>
    <w:rsid w:val="00D56653"/>
    <w:rsid w:val="00D57B98"/>
    <w:rsid w:val="00D57BA2"/>
    <w:rsid w:val="00D61612"/>
    <w:rsid w:val="00D623CE"/>
    <w:rsid w:val="00D70DD1"/>
    <w:rsid w:val="00D71A22"/>
    <w:rsid w:val="00D7418B"/>
    <w:rsid w:val="00D742BE"/>
    <w:rsid w:val="00D749C2"/>
    <w:rsid w:val="00D751AF"/>
    <w:rsid w:val="00D76E7B"/>
    <w:rsid w:val="00D77471"/>
    <w:rsid w:val="00D77ABB"/>
    <w:rsid w:val="00D77AFF"/>
    <w:rsid w:val="00D80659"/>
    <w:rsid w:val="00D82F36"/>
    <w:rsid w:val="00D852F1"/>
    <w:rsid w:val="00D859EF"/>
    <w:rsid w:val="00D87900"/>
    <w:rsid w:val="00D901A7"/>
    <w:rsid w:val="00D90D27"/>
    <w:rsid w:val="00D91777"/>
    <w:rsid w:val="00D927F6"/>
    <w:rsid w:val="00D93686"/>
    <w:rsid w:val="00D95A6A"/>
    <w:rsid w:val="00D95BA7"/>
    <w:rsid w:val="00DA19D8"/>
    <w:rsid w:val="00DA281C"/>
    <w:rsid w:val="00DA5406"/>
    <w:rsid w:val="00DA561B"/>
    <w:rsid w:val="00DA7CB2"/>
    <w:rsid w:val="00DB0F07"/>
    <w:rsid w:val="00DB104B"/>
    <w:rsid w:val="00DB1B87"/>
    <w:rsid w:val="00DB41D4"/>
    <w:rsid w:val="00DB516E"/>
    <w:rsid w:val="00DB670A"/>
    <w:rsid w:val="00DB6B74"/>
    <w:rsid w:val="00DC09D1"/>
    <w:rsid w:val="00DC5CC7"/>
    <w:rsid w:val="00DD017F"/>
    <w:rsid w:val="00DD34D7"/>
    <w:rsid w:val="00DD46D0"/>
    <w:rsid w:val="00DD4F3C"/>
    <w:rsid w:val="00DD62C0"/>
    <w:rsid w:val="00DE02C6"/>
    <w:rsid w:val="00DE0B43"/>
    <w:rsid w:val="00DE147E"/>
    <w:rsid w:val="00DE14AE"/>
    <w:rsid w:val="00DE16E9"/>
    <w:rsid w:val="00DE1E3C"/>
    <w:rsid w:val="00DE2F49"/>
    <w:rsid w:val="00DE4209"/>
    <w:rsid w:val="00DE4D21"/>
    <w:rsid w:val="00DE5A6A"/>
    <w:rsid w:val="00DE6090"/>
    <w:rsid w:val="00DE65F9"/>
    <w:rsid w:val="00DF0CA6"/>
    <w:rsid w:val="00DF12A1"/>
    <w:rsid w:val="00DF19A1"/>
    <w:rsid w:val="00DF3BA3"/>
    <w:rsid w:val="00DF57A8"/>
    <w:rsid w:val="00DF6A8E"/>
    <w:rsid w:val="00DF74EE"/>
    <w:rsid w:val="00E00058"/>
    <w:rsid w:val="00E029F2"/>
    <w:rsid w:val="00E054D7"/>
    <w:rsid w:val="00E06C5B"/>
    <w:rsid w:val="00E070E1"/>
    <w:rsid w:val="00E1052C"/>
    <w:rsid w:val="00E107A6"/>
    <w:rsid w:val="00E12029"/>
    <w:rsid w:val="00E1444A"/>
    <w:rsid w:val="00E211FC"/>
    <w:rsid w:val="00E21535"/>
    <w:rsid w:val="00E236DE"/>
    <w:rsid w:val="00E241FE"/>
    <w:rsid w:val="00E2502A"/>
    <w:rsid w:val="00E25B65"/>
    <w:rsid w:val="00E27348"/>
    <w:rsid w:val="00E30904"/>
    <w:rsid w:val="00E31D70"/>
    <w:rsid w:val="00E320C9"/>
    <w:rsid w:val="00E32220"/>
    <w:rsid w:val="00E358B1"/>
    <w:rsid w:val="00E36DB6"/>
    <w:rsid w:val="00E3717D"/>
    <w:rsid w:val="00E37F16"/>
    <w:rsid w:val="00E41A30"/>
    <w:rsid w:val="00E43548"/>
    <w:rsid w:val="00E43D09"/>
    <w:rsid w:val="00E44DDB"/>
    <w:rsid w:val="00E45CE1"/>
    <w:rsid w:val="00E47C39"/>
    <w:rsid w:val="00E514A3"/>
    <w:rsid w:val="00E516D7"/>
    <w:rsid w:val="00E51933"/>
    <w:rsid w:val="00E519AC"/>
    <w:rsid w:val="00E525FB"/>
    <w:rsid w:val="00E52EB1"/>
    <w:rsid w:val="00E535F2"/>
    <w:rsid w:val="00E551C8"/>
    <w:rsid w:val="00E551D2"/>
    <w:rsid w:val="00E5529F"/>
    <w:rsid w:val="00E55870"/>
    <w:rsid w:val="00E5602C"/>
    <w:rsid w:val="00E56A61"/>
    <w:rsid w:val="00E5780C"/>
    <w:rsid w:val="00E57FFB"/>
    <w:rsid w:val="00E6073F"/>
    <w:rsid w:val="00E62EDE"/>
    <w:rsid w:val="00E63F09"/>
    <w:rsid w:val="00E64C44"/>
    <w:rsid w:val="00E66359"/>
    <w:rsid w:val="00E66656"/>
    <w:rsid w:val="00E67A02"/>
    <w:rsid w:val="00E71753"/>
    <w:rsid w:val="00E7276F"/>
    <w:rsid w:val="00E73FD0"/>
    <w:rsid w:val="00E7408E"/>
    <w:rsid w:val="00E74FED"/>
    <w:rsid w:val="00E75E92"/>
    <w:rsid w:val="00E769A8"/>
    <w:rsid w:val="00E76F2F"/>
    <w:rsid w:val="00E80700"/>
    <w:rsid w:val="00E8358B"/>
    <w:rsid w:val="00E8577C"/>
    <w:rsid w:val="00E875FC"/>
    <w:rsid w:val="00E87C7C"/>
    <w:rsid w:val="00E91D2D"/>
    <w:rsid w:val="00E93C3F"/>
    <w:rsid w:val="00E9599E"/>
    <w:rsid w:val="00E959E4"/>
    <w:rsid w:val="00E95D24"/>
    <w:rsid w:val="00E9667E"/>
    <w:rsid w:val="00E96C21"/>
    <w:rsid w:val="00E97999"/>
    <w:rsid w:val="00E97ACB"/>
    <w:rsid w:val="00EA198E"/>
    <w:rsid w:val="00EA4D22"/>
    <w:rsid w:val="00EA62D7"/>
    <w:rsid w:val="00EA6648"/>
    <w:rsid w:val="00EA6C54"/>
    <w:rsid w:val="00EA792C"/>
    <w:rsid w:val="00EB0181"/>
    <w:rsid w:val="00EB743D"/>
    <w:rsid w:val="00EC0057"/>
    <w:rsid w:val="00EC41B2"/>
    <w:rsid w:val="00EC4211"/>
    <w:rsid w:val="00EC722E"/>
    <w:rsid w:val="00EC77CD"/>
    <w:rsid w:val="00ED3E80"/>
    <w:rsid w:val="00ED4E8F"/>
    <w:rsid w:val="00ED6A2C"/>
    <w:rsid w:val="00ED78C4"/>
    <w:rsid w:val="00ED7D6D"/>
    <w:rsid w:val="00EE092E"/>
    <w:rsid w:val="00EE0B11"/>
    <w:rsid w:val="00EE17DB"/>
    <w:rsid w:val="00EE2D22"/>
    <w:rsid w:val="00EE3019"/>
    <w:rsid w:val="00EE357B"/>
    <w:rsid w:val="00EE3D5F"/>
    <w:rsid w:val="00EE3D6D"/>
    <w:rsid w:val="00EE4912"/>
    <w:rsid w:val="00EF305B"/>
    <w:rsid w:val="00EF4327"/>
    <w:rsid w:val="00EF7CAC"/>
    <w:rsid w:val="00F0098B"/>
    <w:rsid w:val="00F00F97"/>
    <w:rsid w:val="00F06C01"/>
    <w:rsid w:val="00F07394"/>
    <w:rsid w:val="00F1035A"/>
    <w:rsid w:val="00F10940"/>
    <w:rsid w:val="00F12777"/>
    <w:rsid w:val="00F130CA"/>
    <w:rsid w:val="00F13C6F"/>
    <w:rsid w:val="00F16AA4"/>
    <w:rsid w:val="00F201F0"/>
    <w:rsid w:val="00F21142"/>
    <w:rsid w:val="00F246C6"/>
    <w:rsid w:val="00F24B90"/>
    <w:rsid w:val="00F251E8"/>
    <w:rsid w:val="00F25458"/>
    <w:rsid w:val="00F27A39"/>
    <w:rsid w:val="00F30F25"/>
    <w:rsid w:val="00F31C60"/>
    <w:rsid w:val="00F35FD4"/>
    <w:rsid w:val="00F37975"/>
    <w:rsid w:val="00F41592"/>
    <w:rsid w:val="00F43988"/>
    <w:rsid w:val="00F43D25"/>
    <w:rsid w:val="00F4484E"/>
    <w:rsid w:val="00F44A5B"/>
    <w:rsid w:val="00F451DF"/>
    <w:rsid w:val="00F46ADE"/>
    <w:rsid w:val="00F473BA"/>
    <w:rsid w:val="00F475E6"/>
    <w:rsid w:val="00F51B54"/>
    <w:rsid w:val="00F55484"/>
    <w:rsid w:val="00F60722"/>
    <w:rsid w:val="00F60A62"/>
    <w:rsid w:val="00F61593"/>
    <w:rsid w:val="00F62937"/>
    <w:rsid w:val="00F64E0D"/>
    <w:rsid w:val="00F66102"/>
    <w:rsid w:val="00F67124"/>
    <w:rsid w:val="00F6769B"/>
    <w:rsid w:val="00F717F1"/>
    <w:rsid w:val="00F72203"/>
    <w:rsid w:val="00F73FB7"/>
    <w:rsid w:val="00F8112D"/>
    <w:rsid w:val="00F811BA"/>
    <w:rsid w:val="00F81C54"/>
    <w:rsid w:val="00F82EBF"/>
    <w:rsid w:val="00F8461C"/>
    <w:rsid w:val="00F8480A"/>
    <w:rsid w:val="00F84BE6"/>
    <w:rsid w:val="00F85696"/>
    <w:rsid w:val="00F863FD"/>
    <w:rsid w:val="00F86AC7"/>
    <w:rsid w:val="00F86DBF"/>
    <w:rsid w:val="00F87B9B"/>
    <w:rsid w:val="00F87EA5"/>
    <w:rsid w:val="00F91392"/>
    <w:rsid w:val="00F91509"/>
    <w:rsid w:val="00F915D2"/>
    <w:rsid w:val="00F91E6B"/>
    <w:rsid w:val="00F9286E"/>
    <w:rsid w:val="00F954AE"/>
    <w:rsid w:val="00F96DCD"/>
    <w:rsid w:val="00F97268"/>
    <w:rsid w:val="00F97D51"/>
    <w:rsid w:val="00FA4A1F"/>
    <w:rsid w:val="00FA4F23"/>
    <w:rsid w:val="00FA5167"/>
    <w:rsid w:val="00FA5ADD"/>
    <w:rsid w:val="00FA620E"/>
    <w:rsid w:val="00FA69ED"/>
    <w:rsid w:val="00FA6EAD"/>
    <w:rsid w:val="00FA7BC6"/>
    <w:rsid w:val="00FB1957"/>
    <w:rsid w:val="00FB2300"/>
    <w:rsid w:val="00FB2637"/>
    <w:rsid w:val="00FB72FB"/>
    <w:rsid w:val="00FB7696"/>
    <w:rsid w:val="00FB7B92"/>
    <w:rsid w:val="00FC20DA"/>
    <w:rsid w:val="00FC2292"/>
    <w:rsid w:val="00FC4F6E"/>
    <w:rsid w:val="00FC63A5"/>
    <w:rsid w:val="00FC65C5"/>
    <w:rsid w:val="00FD1293"/>
    <w:rsid w:val="00FD2975"/>
    <w:rsid w:val="00FD409F"/>
    <w:rsid w:val="00FD59AE"/>
    <w:rsid w:val="00FE246B"/>
    <w:rsid w:val="00FE31EE"/>
    <w:rsid w:val="00FE64E3"/>
    <w:rsid w:val="00FF26B4"/>
    <w:rsid w:val="00FF3A72"/>
    <w:rsid w:val="00FF3D25"/>
    <w:rsid w:val="00FF3E1F"/>
    <w:rsid w:val="00FF66F0"/>
    <w:rsid w:val="019B0E50"/>
    <w:rsid w:val="01E40793"/>
    <w:rsid w:val="01F47FAA"/>
    <w:rsid w:val="030957C6"/>
    <w:rsid w:val="03F72CBC"/>
    <w:rsid w:val="045E7BD3"/>
    <w:rsid w:val="04766B4D"/>
    <w:rsid w:val="062E01EA"/>
    <w:rsid w:val="064E12A2"/>
    <w:rsid w:val="06625A5C"/>
    <w:rsid w:val="06AD7FD4"/>
    <w:rsid w:val="06BB68B4"/>
    <w:rsid w:val="07BA3E1C"/>
    <w:rsid w:val="086A3B9B"/>
    <w:rsid w:val="08B15147"/>
    <w:rsid w:val="08E54702"/>
    <w:rsid w:val="095D552F"/>
    <w:rsid w:val="09826FD0"/>
    <w:rsid w:val="09CA5FEF"/>
    <w:rsid w:val="09CF6B73"/>
    <w:rsid w:val="0BB703FF"/>
    <w:rsid w:val="0BD06F4E"/>
    <w:rsid w:val="0C0B2A7F"/>
    <w:rsid w:val="0C776ADF"/>
    <w:rsid w:val="0C873D7A"/>
    <w:rsid w:val="0D01025C"/>
    <w:rsid w:val="0DBE6D93"/>
    <w:rsid w:val="0E1802DD"/>
    <w:rsid w:val="0ED9774D"/>
    <w:rsid w:val="0F65544B"/>
    <w:rsid w:val="0F6C61B8"/>
    <w:rsid w:val="0FA16FF5"/>
    <w:rsid w:val="0FF557B0"/>
    <w:rsid w:val="104545D8"/>
    <w:rsid w:val="11131131"/>
    <w:rsid w:val="116BB6C0"/>
    <w:rsid w:val="12604775"/>
    <w:rsid w:val="12AF4CD5"/>
    <w:rsid w:val="13092EE5"/>
    <w:rsid w:val="13A94DCB"/>
    <w:rsid w:val="14B1213E"/>
    <w:rsid w:val="15226EFC"/>
    <w:rsid w:val="1590733F"/>
    <w:rsid w:val="15916AEE"/>
    <w:rsid w:val="159E5EAC"/>
    <w:rsid w:val="16A038A0"/>
    <w:rsid w:val="16CD2AA0"/>
    <w:rsid w:val="170C2A15"/>
    <w:rsid w:val="17D61FCB"/>
    <w:rsid w:val="185A6A84"/>
    <w:rsid w:val="18C367D8"/>
    <w:rsid w:val="18EB364B"/>
    <w:rsid w:val="19DFE77E"/>
    <w:rsid w:val="1A185EB7"/>
    <w:rsid w:val="1A200631"/>
    <w:rsid w:val="1A495BE2"/>
    <w:rsid w:val="1ABA0490"/>
    <w:rsid w:val="1AD466EF"/>
    <w:rsid w:val="1B5210E1"/>
    <w:rsid w:val="1C8A1597"/>
    <w:rsid w:val="1C8C19DB"/>
    <w:rsid w:val="1CA3E017"/>
    <w:rsid w:val="1CC33DED"/>
    <w:rsid w:val="1D334EE7"/>
    <w:rsid w:val="1DB82BA7"/>
    <w:rsid w:val="1DC99056"/>
    <w:rsid w:val="1DD46CC2"/>
    <w:rsid w:val="1EB83471"/>
    <w:rsid w:val="1F9D249D"/>
    <w:rsid w:val="1FDA64CE"/>
    <w:rsid w:val="20A70BE5"/>
    <w:rsid w:val="211A3E79"/>
    <w:rsid w:val="21EC088A"/>
    <w:rsid w:val="220C7CA5"/>
    <w:rsid w:val="2275158E"/>
    <w:rsid w:val="22E36B3B"/>
    <w:rsid w:val="23A85347"/>
    <w:rsid w:val="23EB6591"/>
    <w:rsid w:val="241432D7"/>
    <w:rsid w:val="24C6376E"/>
    <w:rsid w:val="26CA4C34"/>
    <w:rsid w:val="26E74723"/>
    <w:rsid w:val="27EE1A14"/>
    <w:rsid w:val="28815D29"/>
    <w:rsid w:val="28967959"/>
    <w:rsid w:val="293A24B8"/>
    <w:rsid w:val="29C70F5C"/>
    <w:rsid w:val="2A0E75F4"/>
    <w:rsid w:val="2A135828"/>
    <w:rsid w:val="2A5030DC"/>
    <w:rsid w:val="2AC177B7"/>
    <w:rsid w:val="2ADE1481"/>
    <w:rsid w:val="2AF662F3"/>
    <w:rsid w:val="2B16056A"/>
    <w:rsid w:val="2BB7F801"/>
    <w:rsid w:val="2D931FC0"/>
    <w:rsid w:val="2D977443"/>
    <w:rsid w:val="2DB7FA79"/>
    <w:rsid w:val="2DEC2318"/>
    <w:rsid w:val="2E5D0333"/>
    <w:rsid w:val="2F5C5B59"/>
    <w:rsid w:val="2F7364A7"/>
    <w:rsid w:val="2FCF132D"/>
    <w:rsid w:val="307608F1"/>
    <w:rsid w:val="30A001D8"/>
    <w:rsid w:val="32165716"/>
    <w:rsid w:val="32E215DF"/>
    <w:rsid w:val="337FC04D"/>
    <w:rsid w:val="34894DBA"/>
    <w:rsid w:val="34990305"/>
    <w:rsid w:val="354E360D"/>
    <w:rsid w:val="362B62D5"/>
    <w:rsid w:val="377E5A4C"/>
    <w:rsid w:val="37BB91D4"/>
    <w:rsid w:val="37BF5BE9"/>
    <w:rsid w:val="37E6CBE9"/>
    <w:rsid w:val="37F77473"/>
    <w:rsid w:val="38253537"/>
    <w:rsid w:val="3988398F"/>
    <w:rsid w:val="39AB74D4"/>
    <w:rsid w:val="39ED7183"/>
    <w:rsid w:val="3A48186B"/>
    <w:rsid w:val="3ADADB53"/>
    <w:rsid w:val="3B2D440C"/>
    <w:rsid w:val="3B634154"/>
    <w:rsid w:val="3B695314"/>
    <w:rsid w:val="3BFDAC94"/>
    <w:rsid w:val="3C726D99"/>
    <w:rsid w:val="3C7A324F"/>
    <w:rsid w:val="3C7F3209"/>
    <w:rsid w:val="3CC02F99"/>
    <w:rsid w:val="3D0F48FB"/>
    <w:rsid w:val="3DAC3E6C"/>
    <w:rsid w:val="3E737003"/>
    <w:rsid w:val="3E7510DC"/>
    <w:rsid w:val="3EF0187B"/>
    <w:rsid w:val="3F207FC7"/>
    <w:rsid w:val="3FEADE9D"/>
    <w:rsid w:val="3FF75BAB"/>
    <w:rsid w:val="3FFFD939"/>
    <w:rsid w:val="401D5882"/>
    <w:rsid w:val="40491C91"/>
    <w:rsid w:val="40702D76"/>
    <w:rsid w:val="40CB57E9"/>
    <w:rsid w:val="40EC64A6"/>
    <w:rsid w:val="42496AA3"/>
    <w:rsid w:val="427FAE87"/>
    <w:rsid w:val="42AD2798"/>
    <w:rsid w:val="433225A9"/>
    <w:rsid w:val="43FA2B55"/>
    <w:rsid w:val="44160D4A"/>
    <w:rsid w:val="45401905"/>
    <w:rsid w:val="45AE0426"/>
    <w:rsid w:val="46235F41"/>
    <w:rsid w:val="469E3013"/>
    <w:rsid w:val="4760564A"/>
    <w:rsid w:val="476C0289"/>
    <w:rsid w:val="47840DD3"/>
    <w:rsid w:val="481E35DB"/>
    <w:rsid w:val="48735A97"/>
    <w:rsid w:val="48E0428D"/>
    <w:rsid w:val="48EB7F4A"/>
    <w:rsid w:val="496076DA"/>
    <w:rsid w:val="49B37A48"/>
    <w:rsid w:val="4AF04CB9"/>
    <w:rsid w:val="4BB95492"/>
    <w:rsid w:val="4C3F2E9E"/>
    <w:rsid w:val="4D4307DE"/>
    <w:rsid w:val="4DD729DA"/>
    <w:rsid w:val="4E4A4859"/>
    <w:rsid w:val="4E692178"/>
    <w:rsid w:val="4EA456F3"/>
    <w:rsid w:val="4EDE0B66"/>
    <w:rsid w:val="4F1415BF"/>
    <w:rsid w:val="4F650424"/>
    <w:rsid w:val="500A5220"/>
    <w:rsid w:val="506B3FC0"/>
    <w:rsid w:val="523E7EF8"/>
    <w:rsid w:val="52582F5A"/>
    <w:rsid w:val="53C6105B"/>
    <w:rsid w:val="53CF0519"/>
    <w:rsid w:val="543F2CCD"/>
    <w:rsid w:val="54C4515D"/>
    <w:rsid w:val="55247FE5"/>
    <w:rsid w:val="55301BD5"/>
    <w:rsid w:val="553E068E"/>
    <w:rsid w:val="56F33061"/>
    <w:rsid w:val="57152790"/>
    <w:rsid w:val="571B33CC"/>
    <w:rsid w:val="576A4497"/>
    <w:rsid w:val="57A41C24"/>
    <w:rsid w:val="57C235DA"/>
    <w:rsid w:val="57E50A52"/>
    <w:rsid w:val="5805346C"/>
    <w:rsid w:val="59104CBA"/>
    <w:rsid w:val="5A9024EE"/>
    <w:rsid w:val="5AB1055E"/>
    <w:rsid w:val="5ACF2A28"/>
    <w:rsid w:val="5ADD23F0"/>
    <w:rsid w:val="5B020E2F"/>
    <w:rsid w:val="5D450C7D"/>
    <w:rsid w:val="5E9414A5"/>
    <w:rsid w:val="5ED25D52"/>
    <w:rsid w:val="5EE331F2"/>
    <w:rsid w:val="5EEFD638"/>
    <w:rsid w:val="5F149744"/>
    <w:rsid w:val="5F386E37"/>
    <w:rsid w:val="5FDE1E51"/>
    <w:rsid w:val="5FE7E28A"/>
    <w:rsid w:val="5FF52ADC"/>
    <w:rsid w:val="5FF5440A"/>
    <w:rsid w:val="5FFB9A5F"/>
    <w:rsid w:val="600C5F66"/>
    <w:rsid w:val="608B3A32"/>
    <w:rsid w:val="60B02B57"/>
    <w:rsid w:val="60B0583C"/>
    <w:rsid w:val="61F71336"/>
    <w:rsid w:val="62FF76C6"/>
    <w:rsid w:val="6337D88C"/>
    <w:rsid w:val="63B15317"/>
    <w:rsid w:val="649A0BD2"/>
    <w:rsid w:val="64EB62A2"/>
    <w:rsid w:val="656F5241"/>
    <w:rsid w:val="65EB0634"/>
    <w:rsid w:val="6608261F"/>
    <w:rsid w:val="66161A56"/>
    <w:rsid w:val="668F0F4D"/>
    <w:rsid w:val="66A973D2"/>
    <w:rsid w:val="66CF3A0F"/>
    <w:rsid w:val="67CB78D9"/>
    <w:rsid w:val="67FFBB7A"/>
    <w:rsid w:val="68532BE3"/>
    <w:rsid w:val="689B64EE"/>
    <w:rsid w:val="694F57AC"/>
    <w:rsid w:val="69564625"/>
    <w:rsid w:val="699E7E20"/>
    <w:rsid w:val="69BD7BCE"/>
    <w:rsid w:val="6A7A1538"/>
    <w:rsid w:val="6CA077A3"/>
    <w:rsid w:val="6CFE4CB0"/>
    <w:rsid w:val="6D7865DD"/>
    <w:rsid w:val="6DE7CA18"/>
    <w:rsid w:val="6E165FBA"/>
    <w:rsid w:val="6E435C14"/>
    <w:rsid w:val="6E5E1DC8"/>
    <w:rsid w:val="6EC72A8A"/>
    <w:rsid w:val="6F2D0B07"/>
    <w:rsid w:val="6F500D48"/>
    <w:rsid w:val="6F8F5AE7"/>
    <w:rsid w:val="6FCD981E"/>
    <w:rsid w:val="70A170F8"/>
    <w:rsid w:val="710231DA"/>
    <w:rsid w:val="71B60896"/>
    <w:rsid w:val="72866DBD"/>
    <w:rsid w:val="72D65F42"/>
    <w:rsid w:val="733E7B5A"/>
    <w:rsid w:val="735E62DB"/>
    <w:rsid w:val="73EA3C7D"/>
    <w:rsid w:val="75993AB0"/>
    <w:rsid w:val="75CF3501"/>
    <w:rsid w:val="76360BF3"/>
    <w:rsid w:val="777C2AD0"/>
    <w:rsid w:val="77FE4178"/>
    <w:rsid w:val="787F581C"/>
    <w:rsid w:val="78C2202D"/>
    <w:rsid w:val="797F1268"/>
    <w:rsid w:val="79AB5A1C"/>
    <w:rsid w:val="79C021DA"/>
    <w:rsid w:val="79F666E5"/>
    <w:rsid w:val="7A2275F1"/>
    <w:rsid w:val="7A4741AD"/>
    <w:rsid w:val="7A612E08"/>
    <w:rsid w:val="7AFB2DF8"/>
    <w:rsid w:val="7B1550CF"/>
    <w:rsid w:val="7B6E162C"/>
    <w:rsid w:val="7B9C1225"/>
    <w:rsid w:val="7BFEC093"/>
    <w:rsid w:val="7C3F4B13"/>
    <w:rsid w:val="7C6F7D48"/>
    <w:rsid w:val="7D9432DA"/>
    <w:rsid w:val="7DA352A7"/>
    <w:rsid w:val="7DD3456E"/>
    <w:rsid w:val="7DE93F66"/>
    <w:rsid w:val="7DF00F95"/>
    <w:rsid w:val="7E3FDAFA"/>
    <w:rsid w:val="7E485A2E"/>
    <w:rsid w:val="7E715977"/>
    <w:rsid w:val="7EDDEED6"/>
    <w:rsid w:val="7EEC7F5B"/>
    <w:rsid w:val="7F10671D"/>
    <w:rsid w:val="7F375368"/>
    <w:rsid w:val="7F4B7F7A"/>
    <w:rsid w:val="7F752376"/>
    <w:rsid w:val="7FDFC2E8"/>
    <w:rsid w:val="7FE7DFCA"/>
    <w:rsid w:val="7FEEAD5E"/>
    <w:rsid w:val="7FFF4EF4"/>
    <w:rsid w:val="9AF49AA0"/>
    <w:rsid w:val="9F2F62F8"/>
    <w:rsid w:val="9FBABE12"/>
    <w:rsid w:val="A6F79DA0"/>
    <w:rsid w:val="ADEFC449"/>
    <w:rsid w:val="ADFB9368"/>
    <w:rsid w:val="B49A853E"/>
    <w:rsid w:val="B4F7F28B"/>
    <w:rsid w:val="B7FF1119"/>
    <w:rsid w:val="BE57CD90"/>
    <w:rsid w:val="BEEF834F"/>
    <w:rsid w:val="BEF7DDA5"/>
    <w:rsid w:val="BFB791D3"/>
    <w:rsid w:val="BFF7A80C"/>
    <w:rsid w:val="BFF7F1B5"/>
    <w:rsid w:val="BFFF3889"/>
    <w:rsid w:val="C76F7E7B"/>
    <w:rsid w:val="C7FD49E9"/>
    <w:rsid w:val="D8F5F037"/>
    <w:rsid w:val="D9FF04A7"/>
    <w:rsid w:val="DB9F9E9D"/>
    <w:rsid w:val="DE7B0F33"/>
    <w:rsid w:val="DFFE0C6D"/>
    <w:rsid w:val="E7FF2515"/>
    <w:rsid w:val="E9FFFA60"/>
    <w:rsid w:val="EBDF8C15"/>
    <w:rsid w:val="ED9E0331"/>
    <w:rsid w:val="ED9F06E8"/>
    <w:rsid w:val="EE7F22F0"/>
    <w:rsid w:val="EF6F672D"/>
    <w:rsid w:val="EF7DAED2"/>
    <w:rsid w:val="EFDFF73D"/>
    <w:rsid w:val="EFE6DDC5"/>
    <w:rsid w:val="F3BDCB7A"/>
    <w:rsid w:val="F5BD8E0B"/>
    <w:rsid w:val="FBBB697D"/>
    <w:rsid w:val="FBBF1BCC"/>
    <w:rsid w:val="FBFACB56"/>
    <w:rsid w:val="FBFF9850"/>
    <w:rsid w:val="FCDFD7B6"/>
    <w:rsid w:val="FD9D5CD5"/>
    <w:rsid w:val="FDDD190D"/>
    <w:rsid w:val="FDDFAEAC"/>
    <w:rsid w:val="FDF7F366"/>
    <w:rsid w:val="FDFF41CF"/>
    <w:rsid w:val="FE9AF3C8"/>
    <w:rsid w:val="FF7FA6C0"/>
    <w:rsid w:val="FF9BF947"/>
    <w:rsid w:val="FFDFF9C9"/>
    <w:rsid w:val="FFE7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497E6"/>
  <w15:docId w15:val="{70ECD4A8-3BBB-475A-974B-104FCF90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unhideWhenUsed="1"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autoRedefine/>
    <w:unhideWhenUsed/>
    <w:qFormat/>
    <w:pPr>
      <w:keepNext/>
      <w:keepLines/>
      <w:spacing w:line="336" w:lineRule="auto"/>
      <w:outlineLvl w:val="1"/>
    </w:pPr>
    <w:rPr>
      <w:rFonts w:ascii="Arial" w:eastAsia="楷体" w:hAnsi="Arial"/>
      <w:b/>
      <w:sz w:val="32"/>
    </w:rPr>
  </w:style>
  <w:style w:type="paragraph" w:styleId="3">
    <w:name w:val="heading 3"/>
    <w:basedOn w:val="a"/>
    <w:next w:val="a"/>
    <w:link w:val="30"/>
    <w:autoRedefine/>
    <w:qFormat/>
    <w:rsid w:val="00622F92"/>
    <w:pPr>
      <w:keepNext/>
      <w:keepLines/>
      <w:spacing w:before="260" w:after="260" w:line="360" w:lineRule="auto"/>
      <w:jc w:val="left"/>
      <w:outlineLvl w:val="2"/>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autoRedefine/>
    <w:qFormat/>
    <w:pPr>
      <w:spacing w:after="120"/>
    </w:pPr>
  </w:style>
  <w:style w:type="paragraph" w:styleId="a5">
    <w:name w:val="Body Text Indent"/>
    <w:basedOn w:val="a"/>
    <w:link w:val="a6"/>
    <w:autoRedefine/>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7">
    <w:name w:val="Date"/>
    <w:basedOn w:val="a"/>
    <w:next w:val="a"/>
    <w:link w:val="a8"/>
    <w:autoRedefine/>
    <w:unhideWhenUsed/>
    <w:qFormat/>
    <w:pPr>
      <w:ind w:leftChars="2500" w:left="100"/>
    </w:pPr>
  </w:style>
  <w:style w:type="paragraph" w:styleId="20">
    <w:name w:val="Body Text Indent 2"/>
    <w:basedOn w:val="a"/>
    <w:link w:val="21"/>
    <w:autoRedefine/>
    <w:qFormat/>
    <w:pPr>
      <w:spacing w:line="600" w:lineRule="exact"/>
      <w:ind w:firstLineChars="200" w:firstLine="600"/>
    </w:pPr>
    <w:rPr>
      <w:rFonts w:ascii="仿宋_GB2312" w:eastAsia="仿宋_GB2312" w:hAnsi="宋体"/>
      <w:sz w:val="30"/>
      <w:szCs w:val="30"/>
    </w:rPr>
  </w:style>
  <w:style w:type="paragraph" w:styleId="a9">
    <w:name w:val="Balloon Text"/>
    <w:basedOn w:val="a"/>
    <w:link w:val="aa"/>
    <w:autoRedefine/>
    <w:semiHidden/>
    <w:qFormat/>
    <w:rPr>
      <w:sz w:val="18"/>
      <w:szCs w:val="18"/>
    </w:rPr>
  </w:style>
  <w:style w:type="paragraph" w:styleId="ab">
    <w:name w:val="footer"/>
    <w:basedOn w:val="a"/>
    <w:link w:val="ac"/>
    <w:autoRedefine/>
    <w:uiPriority w:val="99"/>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302"/>
      </w:tabs>
      <w:spacing w:line="360" w:lineRule="auto"/>
    </w:pPr>
  </w:style>
  <w:style w:type="paragraph" w:styleId="31">
    <w:name w:val="Body Text Indent 3"/>
    <w:basedOn w:val="a"/>
    <w:link w:val="32"/>
    <w:autoRedefine/>
    <w:unhideWhenUsed/>
    <w:qFormat/>
    <w:pPr>
      <w:spacing w:after="120"/>
      <w:ind w:leftChars="200" w:left="420"/>
    </w:pPr>
    <w:rPr>
      <w:sz w:val="16"/>
      <w:szCs w:val="16"/>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0">
    <w:name w:val="annotation subject"/>
    <w:basedOn w:val="a3"/>
    <w:next w:val="a3"/>
    <w:autoRedefine/>
    <w:semiHidden/>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autoRedefine/>
    <w:qFormat/>
    <w:rPr>
      <w:b/>
      <w:bCs/>
    </w:rPr>
  </w:style>
  <w:style w:type="character" w:styleId="af3">
    <w:name w:val="page number"/>
    <w:basedOn w:val="a0"/>
    <w:autoRedefine/>
    <w:qFormat/>
  </w:style>
  <w:style w:type="character" w:styleId="af4">
    <w:name w:val="FollowedHyperlink"/>
    <w:basedOn w:val="a0"/>
    <w:autoRedefine/>
    <w:qFormat/>
    <w:rPr>
      <w:color w:val="800080"/>
      <w:u w:val="single"/>
    </w:rPr>
  </w:style>
  <w:style w:type="character" w:styleId="af5">
    <w:name w:val="Hyperlink"/>
    <w:basedOn w:val="a0"/>
    <w:autoRedefine/>
    <w:uiPriority w:val="99"/>
    <w:qFormat/>
    <w:rPr>
      <w:color w:val="0000FF"/>
      <w:u w:val="single"/>
    </w:rPr>
  </w:style>
  <w:style w:type="character" w:styleId="af6">
    <w:name w:val="annotation reference"/>
    <w:basedOn w:val="a0"/>
    <w:autoRedefine/>
    <w:semiHidden/>
    <w:qFormat/>
    <w:rPr>
      <w:sz w:val="21"/>
      <w:szCs w:val="21"/>
    </w:rPr>
  </w:style>
  <w:style w:type="paragraph" w:customStyle="1" w:styleId="TOC10">
    <w:name w:val="TOC 标题1"/>
    <w:basedOn w:val="1"/>
    <w:next w:val="a"/>
    <w:autoRedefine/>
    <w:uiPriority w:val="39"/>
    <w:qFormat/>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列出段落1"/>
    <w:basedOn w:val="a"/>
    <w:autoRedefine/>
    <w:uiPriority w:val="34"/>
    <w:qFormat/>
    <w:pPr>
      <w:ind w:firstLineChars="200" w:firstLine="420"/>
    </w:pPr>
  </w:style>
  <w:style w:type="character" w:customStyle="1" w:styleId="fontstyle01">
    <w:name w:val="fontstyle01"/>
    <w:basedOn w:val="a0"/>
    <w:autoRedefine/>
    <w:qFormat/>
    <w:rPr>
      <w:rFonts w:ascii="宋体" w:eastAsia="宋体" w:hAnsi="宋体" w:cs="宋体" w:hint="eastAsia"/>
      <w:color w:val="000000"/>
      <w:sz w:val="24"/>
      <w:szCs w:val="24"/>
    </w:rPr>
  </w:style>
  <w:style w:type="character" w:customStyle="1" w:styleId="ae">
    <w:name w:val="页眉 字符"/>
    <w:basedOn w:val="a0"/>
    <w:link w:val="ad"/>
    <w:autoRedefine/>
    <w:uiPriority w:val="99"/>
    <w:semiHidden/>
    <w:qFormat/>
    <w:rPr>
      <w:rFonts w:ascii="Times New Roman" w:eastAsia="宋体" w:hAnsi="Times New Roman" w:cs="Times New Roman"/>
      <w:sz w:val="18"/>
      <w:szCs w:val="18"/>
    </w:rPr>
  </w:style>
  <w:style w:type="character" w:customStyle="1" w:styleId="32">
    <w:name w:val="正文文本缩进 3 字符"/>
    <w:basedOn w:val="a0"/>
    <w:link w:val="31"/>
    <w:autoRedefine/>
    <w:qFormat/>
    <w:rPr>
      <w:rFonts w:ascii="Times New Roman" w:eastAsia="宋体" w:hAnsi="Times New Roman" w:cs="Times New Roman"/>
      <w:sz w:val="16"/>
      <w:szCs w:val="16"/>
    </w:rPr>
  </w:style>
  <w:style w:type="character" w:customStyle="1" w:styleId="HTML0">
    <w:name w:val="HTML 预设格式 字符"/>
    <w:basedOn w:val="a0"/>
    <w:link w:val="HTML"/>
    <w:autoRedefine/>
    <w:qFormat/>
    <w:rPr>
      <w:rFonts w:ascii="宋体" w:eastAsia="宋体" w:hAnsi="宋体" w:cs="宋体"/>
      <w:kern w:val="0"/>
      <w:sz w:val="24"/>
      <w:szCs w:val="24"/>
    </w:rPr>
  </w:style>
  <w:style w:type="character" w:customStyle="1" w:styleId="apple-style-span">
    <w:name w:val="apple-style-span"/>
    <w:basedOn w:val="a0"/>
    <w:qFormat/>
  </w:style>
  <w:style w:type="character" w:customStyle="1" w:styleId="ac">
    <w:name w:val="页脚 字符"/>
    <w:basedOn w:val="a0"/>
    <w:link w:val="ab"/>
    <w:autoRedefine/>
    <w:uiPriority w:val="99"/>
    <w:qFormat/>
    <w:rPr>
      <w:rFonts w:ascii="Times New Roman" w:eastAsia="宋体" w:hAnsi="Times New Roman" w:cs="Times New Roman"/>
      <w:sz w:val="18"/>
      <w:szCs w:val="18"/>
    </w:rPr>
  </w:style>
  <w:style w:type="character" w:customStyle="1" w:styleId="aa">
    <w:name w:val="批注框文本 字符"/>
    <w:basedOn w:val="a0"/>
    <w:link w:val="a9"/>
    <w:autoRedefine/>
    <w:semiHidden/>
    <w:qFormat/>
    <w:rPr>
      <w:rFonts w:ascii="Times New Roman" w:eastAsia="宋体" w:hAnsi="Times New Roman" w:cs="Times New Roman"/>
      <w:sz w:val="18"/>
      <w:szCs w:val="18"/>
    </w:rPr>
  </w:style>
  <w:style w:type="character" w:customStyle="1" w:styleId="a8">
    <w:name w:val="日期 字符"/>
    <w:basedOn w:val="a0"/>
    <w:link w:val="a7"/>
    <w:autoRedefine/>
    <w:qFormat/>
    <w:rPr>
      <w:rFonts w:ascii="Times New Roman" w:eastAsia="宋体" w:hAnsi="Times New Roman" w:cs="Times New Roman"/>
      <w:szCs w:val="24"/>
    </w:rPr>
  </w:style>
  <w:style w:type="character" w:customStyle="1" w:styleId="a6">
    <w:name w:val="正文文本缩进 字符"/>
    <w:basedOn w:val="a0"/>
    <w:link w:val="a5"/>
    <w:autoRedefine/>
    <w:qFormat/>
    <w:rPr>
      <w:rFonts w:ascii="Times New Roman" w:eastAsia="宋体" w:hAnsi="Times New Roman" w:cs="Times New Roman"/>
      <w:szCs w:val="24"/>
    </w:r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30">
    <w:name w:val="标题 3 字符"/>
    <w:basedOn w:val="a0"/>
    <w:link w:val="3"/>
    <w:autoRedefine/>
    <w:qFormat/>
    <w:rsid w:val="00622F92"/>
    <w:rPr>
      <w:color w:val="000000"/>
      <w:kern w:val="2"/>
      <w:sz w:val="24"/>
      <w:szCs w:val="24"/>
    </w:rPr>
  </w:style>
  <w:style w:type="character" w:customStyle="1" w:styleId="21">
    <w:name w:val="正文文本缩进 2 字符"/>
    <w:basedOn w:val="a0"/>
    <w:link w:val="20"/>
    <w:autoRedefine/>
    <w:qFormat/>
    <w:rPr>
      <w:rFonts w:ascii="仿宋_GB2312" w:eastAsia="仿宋_GB2312" w:hAnsi="宋体" w:cs="Times New Roman"/>
      <w:sz w:val="30"/>
      <w:szCs w:val="30"/>
    </w:rPr>
  </w:style>
  <w:style w:type="paragraph" w:customStyle="1" w:styleId="12">
    <w:name w:val="修订1"/>
    <w:autoRedefine/>
    <w:hidden/>
    <w:uiPriority w:val="99"/>
    <w:semiHidden/>
    <w:qFormat/>
    <w:rPr>
      <w:kern w:val="2"/>
      <w:sz w:val="21"/>
      <w:szCs w:val="24"/>
    </w:rPr>
  </w:style>
  <w:style w:type="paragraph" w:customStyle="1" w:styleId="22">
    <w:name w:val="修订2"/>
    <w:autoRedefine/>
    <w:hidden/>
    <w:uiPriority w:val="99"/>
    <w:unhideWhenUsed/>
    <w:qFormat/>
    <w:rPr>
      <w:kern w:val="2"/>
      <w:sz w:val="21"/>
      <w:szCs w:val="24"/>
    </w:rPr>
  </w:style>
  <w:style w:type="paragraph" w:styleId="af7">
    <w:name w:val="Revision"/>
    <w:hidden/>
    <w:uiPriority w:val="99"/>
    <w:unhideWhenUsed/>
    <w:rsid w:val="0081363F"/>
    <w:rPr>
      <w:kern w:val="2"/>
      <w:sz w:val="21"/>
      <w:szCs w:val="24"/>
    </w:rPr>
  </w:style>
  <w:style w:type="character" w:styleId="af8">
    <w:name w:val="Emphasis"/>
    <w:basedOn w:val="a0"/>
    <w:uiPriority w:val="20"/>
    <w:qFormat/>
    <w:rsid w:val="009D71E8"/>
    <w:rPr>
      <w:i/>
      <w:iCs/>
    </w:rPr>
  </w:style>
  <w:style w:type="paragraph" w:customStyle="1" w:styleId="paragraphlzhxo2">
    <w:name w:val="_paragraph_lzhxo_2"/>
    <w:basedOn w:val="a"/>
    <w:rsid w:val="00E029F2"/>
    <w:pPr>
      <w:widowControl/>
      <w:spacing w:before="100" w:beforeAutospacing="1" w:after="100" w:afterAutospacing="1"/>
      <w:jc w:val="left"/>
    </w:pPr>
    <w:rPr>
      <w:rFonts w:ascii="宋体" w:hAnsi="宋体" w:cs="宋体"/>
      <w:kern w:val="0"/>
      <w:sz w:val="24"/>
    </w:rPr>
  </w:style>
  <w:style w:type="paragraph" w:styleId="af9">
    <w:name w:val="List Paragraph"/>
    <w:basedOn w:val="a"/>
    <w:uiPriority w:val="99"/>
    <w:unhideWhenUsed/>
    <w:rsid w:val="00E41A30"/>
    <w:pPr>
      <w:ind w:firstLineChars="200" w:firstLine="420"/>
    </w:pPr>
  </w:style>
  <w:style w:type="character" w:styleId="afa">
    <w:name w:val="Unresolved Mention"/>
    <w:basedOn w:val="a0"/>
    <w:uiPriority w:val="99"/>
    <w:semiHidden/>
    <w:unhideWhenUsed/>
    <w:rsid w:val="0039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154">
      <w:bodyDiv w:val="1"/>
      <w:marLeft w:val="0"/>
      <w:marRight w:val="0"/>
      <w:marTop w:val="0"/>
      <w:marBottom w:val="0"/>
      <w:divBdr>
        <w:top w:val="none" w:sz="0" w:space="0" w:color="auto"/>
        <w:left w:val="none" w:sz="0" w:space="0" w:color="auto"/>
        <w:bottom w:val="none" w:sz="0" w:space="0" w:color="auto"/>
        <w:right w:val="none" w:sz="0" w:space="0" w:color="auto"/>
      </w:divBdr>
    </w:div>
    <w:div w:id="77749397">
      <w:bodyDiv w:val="1"/>
      <w:marLeft w:val="0"/>
      <w:marRight w:val="0"/>
      <w:marTop w:val="0"/>
      <w:marBottom w:val="0"/>
      <w:divBdr>
        <w:top w:val="none" w:sz="0" w:space="0" w:color="auto"/>
        <w:left w:val="none" w:sz="0" w:space="0" w:color="auto"/>
        <w:bottom w:val="none" w:sz="0" w:space="0" w:color="auto"/>
        <w:right w:val="none" w:sz="0" w:space="0" w:color="auto"/>
      </w:divBdr>
      <w:divsChild>
        <w:div w:id="489758445">
          <w:marLeft w:val="0"/>
          <w:marRight w:val="0"/>
          <w:marTop w:val="0"/>
          <w:marBottom w:val="0"/>
          <w:divBdr>
            <w:top w:val="none" w:sz="0" w:space="0" w:color="auto"/>
            <w:left w:val="none" w:sz="0" w:space="0" w:color="auto"/>
            <w:bottom w:val="none" w:sz="0" w:space="0" w:color="auto"/>
            <w:right w:val="none" w:sz="0" w:space="0" w:color="auto"/>
          </w:divBdr>
          <w:divsChild>
            <w:div w:id="17658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3219">
      <w:bodyDiv w:val="1"/>
      <w:marLeft w:val="0"/>
      <w:marRight w:val="0"/>
      <w:marTop w:val="0"/>
      <w:marBottom w:val="0"/>
      <w:divBdr>
        <w:top w:val="none" w:sz="0" w:space="0" w:color="auto"/>
        <w:left w:val="none" w:sz="0" w:space="0" w:color="auto"/>
        <w:bottom w:val="none" w:sz="0" w:space="0" w:color="auto"/>
        <w:right w:val="none" w:sz="0" w:space="0" w:color="auto"/>
      </w:divBdr>
    </w:div>
    <w:div w:id="330915005">
      <w:bodyDiv w:val="1"/>
      <w:marLeft w:val="0"/>
      <w:marRight w:val="0"/>
      <w:marTop w:val="0"/>
      <w:marBottom w:val="0"/>
      <w:divBdr>
        <w:top w:val="none" w:sz="0" w:space="0" w:color="auto"/>
        <w:left w:val="none" w:sz="0" w:space="0" w:color="auto"/>
        <w:bottom w:val="none" w:sz="0" w:space="0" w:color="auto"/>
        <w:right w:val="none" w:sz="0" w:space="0" w:color="auto"/>
      </w:divBdr>
    </w:div>
    <w:div w:id="333071808">
      <w:bodyDiv w:val="1"/>
      <w:marLeft w:val="0"/>
      <w:marRight w:val="0"/>
      <w:marTop w:val="0"/>
      <w:marBottom w:val="0"/>
      <w:divBdr>
        <w:top w:val="none" w:sz="0" w:space="0" w:color="auto"/>
        <w:left w:val="none" w:sz="0" w:space="0" w:color="auto"/>
        <w:bottom w:val="none" w:sz="0" w:space="0" w:color="auto"/>
        <w:right w:val="none" w:sz="0" w:space="0" w:color="auto"/>
      </w:divBdr>
    </w:div>
    <w:div w:id="370037001">
      <w:bodyDiv w:val="1"/>
      <w:marLeft w:val="0"/>
      <w:marRight w:val="0"/>
      <w:marTop w:val="0"/>
      <w:marBottom w:val="0"/>
      <w:divBdr>
        <w:top w:val="none" w:sz="0" w:space="0" w:color="auto"/>
        <w:left w:val="none" w:sz="0" w:space="0" w:color="auto"/>
        <w:bottom w:val="none" w:sz="0" w:space="0" w:color="auto"/>
        <w:right w:val="none" w:sz="0" w:space="0" w:color="auto"/>
      </w:divBdr>
    </w:div>
    <w:div w:id="413282746">
      <w:bodyDiv w:val="1"/>
      <w:marLeft w:val="0"/>
      <w:marRight w:val="0"/>
      <w:marTop w:val="0"/>
      <w:marBottom w:val="0"/>
      <w:divBdr>
        <w:top w:val="none" w:sz="0" w:space="0" w:color="auto"/>
        <w:left w:val="none" w:sz="0" w:space="0" w:color="auto"/>
        <w:bottom w:val="none" w:sz="0" w:space="0" w:color="auto"/>
        <w:right w:val="none" w:sz="0" w:space="0" w:color="auto"/>
      </w:divBdr>
    </w:div>
    <w:div w:id="415634442">
      <w:bodyDiv w:val="1"/>
      <w:marLeft w:val="0"/>
      <w:marRight w:val="0"/>
      <w:marTop w:val="0"/>
      <w:marBottom w:val="0"/>
      <w:divBdr>
        <w:top w:val="none" w:sz="0" w:space="0" w:color="auto"/>
        <w:left w:val="none" w:sz="0" w:space="0" w:color="auto"/>
        <w:bottom w:val="none" w:sz="0" w:space="0" w:color="auto"/>
        <w:right w:val="none" w:sz="0" w:space="0" w:color="auto"/>
      </w:divBdr>
    </w:div>
    <w:div w:id="424498513">
      <w:bodyDiv w:val="1"/>
      <w:marLeft w:val="0"/>
      <w:marRight w:val="0"/>
      <w:marTop w:val="0"/>
      <w:marBottom w:val="0"/>
      <w:divBdr>
        <w:top w:val="none" w:sz="0" w:space="0" w:color="auto"/>
        <w:left w:val="none" w:sz="0" w:space="0" w:color="auto"/>
        <w:bottom w:val="none" w:sz="0" w:space="0" w:color="auto"/>
        <w:right w:val="none" w:sz="0" w:space="0" w:color="auto"/>
      </w:divBdr>
    </w:div>
    <w:div w:id="512458687">
      <w:bodyDiv w:val="1"/>
      <w:marLeft w:val="0"/>
      <w:marRight w:val="0"/>
      <w:marTop w:val="0"/>
      <w:marBottom w:val="0"/>
      <w:divBdr>
        <w:top w:val="none" w:sz="0" w:space="0" w:color="auto"/>
        <w:left w:val="none" w:sz="0" w:space="0" w:color="auto"/>
        <w:bottom w:val="none" w:sz="0" w:space="0" w:color="auto"/>
        <w:right w:val="none" w:sz="0" w:space="0" w:color="auto"/>
      </w:divBdr>
    </w:div>
    <w:div w:id="516626127">
      <w:bodyDiv w:val="1"/>
      <w:marLeft w:val="0"/>
      <w:marRight w:val="0"/>
      <w:marTop w:val="0"/>
      <w:marBottom w:val="0"/>
      <w:divBdr>
        <w:top w:val="none" w:sz="0" w:space="0" w:color="auto"/>
        <w:left w:val="none" w:sz="0" w:space="0" w:color="auto"/>
        <w:bottom w:val="none" w:sz="0" w:space="0" w:color="auto"/>
        <w:right w:val="none" w:sz="0" w:space="0" w:color="auto"/>
      </w:divBdr>
    </w:div>
    <w:div w:id="598879414">
      <w:bodyDiv w:val="1"/>
      <w:marLeft w:val="0"/>
      <w:marRight w:val="0"/>
      <w:marTop w:val="0"/>
      <w:marBottom w:val="0"/>
      <w:divBdr>
        <w:top w:val="none" w:sz="0" w:space="0" w:color="auto"/>
        <w:left w:val="none" w:sz="0" w:space="0" w:color="auto"/>
        <w:bottom w:val="none" w:sz="0" w:space="0" w:color="auto"/>
        <w:right w:val="none" w:sz="0" w:space="0" w:color="auto"/>
      </w:divBdr>
    </w:div>
    <w:div w:id="661087525">
      <w:bodyDiv w:val="1"/>
      <w:marLeft w:val="0"/>
      <w:marRight w:val="0"/>
      <w:marTop w:val="0"/>
      <w:marBottom w:val="0"/>
      <w:divBdr>
        <w:top w:val="none" w:sz="0" w:space="0" w:color="auto"/>
        <w:left w:val="none" w:sz="0" w:space="0" w:color="auto"/>
        <w:bottom w:val="none" w:sz="0" w:space="0" w:color="auto"/>
        <w:right w:val="none" w:sz="0" w:space="0" w:color="auto"/>
      </w:divBdr>
    </w:div>
    <w:div w:id="839926085">
      <w:bodyDiv w:val="1"/>
      <w:marLeft w:val="0"/>
      <w:marRight w:val="0"/>
      <w:marTop w:val="0"/>
      <w:marBottom w:val="0"/>
      <w:divBdr>
        <w:top w:val="none" w:sz="0" w:space="0" w:color="auto"/>
        <w:left w:val="none" w:sz="0" w:space="0" w:color="auto"/>
        <w:bottom w:val="none" w:sz="0" w:space="0" w:color="auto"/>
        <w:right w:val="none" w:sz="0" w:space="0" w:color="auto"/>
      </w:divBdr>
      <w:divsChild>
        <w:div w:id="1789161738">
          <w:marLeft w:val="0"/>
          <w:marRight w:val="0"/>
          <w:marTop w:val="0"/>
          <w:marBottom w:val="0"/>
          <w:divBdr>
            <w:top w:val="none" w:sz="0" w:space="0" w:color="auto"/>
            <w:left w:val="none" w:sz="0" w:space="0" w:color="auto"/>
            <w:bottom w:val="none" w:sz="0" w:space="0" w:color="auto"/>
            <w:right w:val="none" w:sz="0" w:space="0" w:color="auto"/>
          </w:divBdr>
          <w:divsChild>
            <w:div w:id="20236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623">
      <w:bodyDiv w:val="1"/>
      <w:marLeft w:val="0"/>
      <w:marRight w:val="0"/>
      <w:marTop w:val="0"/>
      <w:marBottom w:val="0"/>
      <w:divBdr>
        <w:top w:val="none" w:sz="0" w:space="0" w:color="auto"/>
        <w:left w:val="none" w:sz="0" w:space="0" w:color="auto"/>
        <w:bottom w:val="none" w:sz="0" w:space="0" w:color="auto"/>
        <w:right w:val="none" w:sz="0" w:space="0" w:color="auto"/>
      </w:divBdr>
    </w:div>
    <w:div w:id="902257138">
      <w:bodyDiv w:val="1"/>
      <w:marLeft w:val="0"/>
      <w:marRight w:val="0"/>
      <w:marTop w:val="0"/>
      <w:marBottom w:val="0"/>
      <w:divBdr>
        <w:top w:val="none" w:sz="0" w:space="0" w:color="auto"/>
        <w:left w:val="none" w:sz="0" w:space="0" w:color="auto"/>
        <w:bottom w:val="none" w:sz="0" w:space="0" w:color="auto"/>
        <w:right w:val="none" w:sz="0" w:space="0" w:color="auto"/>
      </w:divBdr>
    </w:div>
    <w:div w:id="903640857">
      <w:bodyDiv w:val="1"/>
      <w:marLeft w:val="0"/>
      <w:marRight w:val="0"/>
      <w:marTop w:val="0"/>
      <w:marBottom w:val="0"/>
      <w:divBdr>
        <w:top w:val="none" w:sz="0" w:space="0" w:color="auto"/>
        <w:left w:val="none" w:sz="0" w:space="0" w:color="auto"/>
        <w:bottom w:val="none" w:sz="0" w:space="0" w:color="auto"/>
        <w:right w:val="none" w:sz="0" w:space="0" w:color="auto"/>
      </w:divBdr>
    </w:div>
    <w:div w:id="919214601">
      <w:bodyDiv w:val="1"/>
      <w:marLeft w:val="0"/>
      <w:marRight w:val="0"/>
      <w:marTop w:val="0"/>
      <w:marBottom w:val="0"/>
      <w:divBdr>
        <w:top w:val="none" w:sz="0" w:space="0" w:color="auto"/>
        <w:left w:val="none" w:sz="0" w:space="0" w:color="auto"/>
        <w:bottom w:val="none" w:sz="0" w:space="0" w:color="auto"/>
        <w:right w:val="none" w:sz="0" w:space="0" w:color="auto"/>
      </w:divBdr>
    </w:div>
    <w:div w:id="1032533001">
      <w:bodyDiv w:val="1"/>
      <w:marLeft w:val="0"/>
      <w:marRight w:val="0"/>
      <w:marTop w:val="0"/>
      <w:marBottom w:val="0"/>
      <w:divBdr>
        <w:top w:val="none" w:sz="0" w:space="0" w:color="auto"/>
        <w:left w:val="none" w:sz="0" w:space="0" w:color="auto"/>
        <w:bottom w:val="none" w:sz="0" w:space="0" w:color="auto"/>
        <w:right w:val="none" w:sz="0" w:space="0" w:color="auto"/>
      </w:divBdr>
    </w:div>
    <w:div w:id="1056659270">
      <w:bodyDiv w:val="1"/>
      <w:marLeft w:val="0"/>
      <w:marRight w:val="0"/>
      <w:marTop w:val="0"/>
      <w:marBottom w:val="0"/>
      <w:divBdr>
        <w:top w:val="none" w:sz="0" w:space="0" w:color="auto"/>
        <w:left w:val="none" w:sz="0" w:space="0" w:color="auto"/>
        <w:bottom w:val="none" w:sz="0" w:space="0" w:color="auto"/>
        <w:right w:val="none" w:sz="0" w:space="0" w:color="auto"/>
      </w:divBdr>
    </w:div>
    <w:div w:id="1117915091">
      <w:bodyDiv w:val="1"/>
      <w:marLeft w:val="0"/>
      <w:marRight w:val="0"/>
      <w:marTop w:val="0"/>
      <w:marBottom w:val="0"/>
      <w:divBdr>
        <w:top w:val="none" w:sz="0" w:space="0" w:color="auto"/>
        <w:left w:val="none" w:sz="0" w:space="0" w:color="auto"/>
        <w:bottom w:val="none" w:sz="0" w:space="0" w:color="auto"/>
        <w:right w:val="none" w:sz="0" w:space="0" w:color="auto"/>
      </w:divBdr>
    </w:div>
    <w:div w:id="1145970344">
      <w:bodyDiv w:val="1"/>
      <w:marLeft w:val="0"/>
      <w:marRight w:val="0"/>
      <w:marTop w:val="0"/>
      <w:marBottom w:val="0"/>
      <w:divBdr>
        <w:top w:val="none" w:sz="0" w:space="0" w:color="auto"/>
        <w:left w:val="none" w:sz="0" w:space="0" w:color="auto"/>
        <w:bottom w:val="none" w:sz="0" w:space="0" w:color="auto"/>
        <w:right w:val="none" w:sz="0" w:space="0" w:color="auto"/>
      </w:divBdr>
      <w:divsChild>
        <w:div w:id="1434933740">
          <w:marLeft w:val="0"/>
          <w:marRight w:val="0"/>
          <w:marTop w:val="0"/>
          <w:marBottom w:val="0"/>
          <w:divBdr>
            <w:top w:val="none" w:sz="0" w:space="0" w:color="auto"/>
            <w:left w:val="none" w:sz="0" w:space="0" w:color="auto"/>
            <w:bottom w:val="none" w:sz="0" w:space="0" w:color="auto"/>
            <w:right w:val="none" w:sz="0" w:space="0" w:color="auto"/>
          </w:divBdr>
          <w:divsChild>
            <w:div w:id="464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477">
      <w:bodyDiv w:val="1"/>
      <w:marLeft w:val="0"/>
      <w:marRight w:val="0"/>
      <w:marTop w:val="0"/>
      <w:marBottom w:val="0"/>
      <w:divBdr>
        <w:top w:val="none" w:sz="0" w:space="0" w:color="auto"/>
        <w:left w:val="none" w:sz="0" w:space="0" w:color="auto"/>
        <w:bottom w:val="none" w:sz="0" w:space="0" w:color="auto"/>
        <w:right w:val="none" w:sz="0" w:space="0" w:color="auto"/>
      </w:divBdr>
    </w:div>
    <w:div w:id="1255820508">
      <w:bodyDiv w:val="1"/>
      <w:marLeft w:val="0"/>
      <w:marRight w:val="0"/>
      <w:marTop w:val="0"/>
      <w:marBottom w:val="0"/>
      <w:divBdr>
        <w:top w:val="none" w:sz="0" w:space="0" w:color="auto"/>
        <w:left w:val="none" w:sz="0" w:space="0" w:color="auto"/>
        <w:bottom w:val="none" w:sz="0" w:space="0" w:color="auto"/>
        <w:right w:val="none" w:sz="0" w:space="0" w:color="auto"/>
      </w:divBdr>
    </w:div>
    <w:div w:id="1428772858">
      <w:bodyDiv w:val="1"/>
      <w:marLeft w:val="0"/>
      <w:marRight w:val="0"/>
      <w:marTop w:val="0"/>
      <w:marBottom w:val="0"/>
      <w:divBdr>
        <w:top w:val="none" w:sz="0" w:space="0" w:color="auto"/>
        <w:left w:val="none" w:sz="0" w:space="0" w:color="auto"/>
        <w:bottom w:val="none" w:sz="0" w:space="0" w:color="auto"/>
        <w:right w:val="none" w:sz="0" w:space="0" w:color="auto"/>
      </w:divBdr>
    </w:div>
    <w:div w:id="1704357051">
      <w:bodyDiv w:val="1"/>
      <w:marLeft w:val="0"/>
      <w:marRight w:val="0"/>
      <w:marTop w:val="0"/>
      <w:marBottom w:val="0"/>
      <w:divBdr>
        <w:top w:val="none" w:sz="0" w:space="0" w:color="auto"/>
        <w:left w:val="none" w:sz="0" w:space="0" w:color="auto"/>
        <w:bottom w:val="none" w:sz="0" w:space="0" w:color="auto"/>
        <w:right w:val="none" w:sz="0" w:space="0" w:color="auto"/>
      </w:divBdr>
    </w:div>
    <w:div w:id="1755469722">
      <w:bodyDiv w:val="1"/>
      <w:marLeft w:val="0"/>
      <w:marRight w:val="0"/>
      <w:marTop w:val="0"/>
      <w:marBottom w:val="0"/>
      <w:divBdr>
        <w:top w:val="none" w:sz="0" w:space="0" w:color="auto"/>
        <w:left w:val="none" w:sz="0" w:space="0" w:color="auto"/>
        <w:bottom w:val="none" w:sz="0" w:space="0" w:color="auto"/>
        <w:right w:val="none" w:sz="0" w:space="0" w:color="auto"/>
      </w:divBdr>
    </w:div>
    <w:div w:id="1784112331">
      <w:bodyDiv w:val="1"/>
      <w:marLeft w:val="0"/>
      <w:marRight w:val="0"/>
      <w:marTop w:val="0"/>
      <w:marBottom w:val="0"/>
      <w:divBdr>
        <w:top w:val="none" w:sz="0" w:space="0" w:color="auto"/>
        <w:left w:val="none" w:sz="0" w:space="0" w:color="auto"/>
        <w:bottom w:val="none" w:sz="0" w:space="0" w:color="auto"/>
        <w:right w:val="none" w:sz="0" w:space="0" w:color="auto"/>
      </w:divBdr>
    </w:div>
    <w:div w:id="1852183067">
      <w:bodyDiv w:val="1"/>
      <w:marLeft w:val="0"/>
      <w:marRight w:val="0"/>
      <w:marTop w:val="0"/>
      <w:marBottom w:val="0"/>
      <w:divBdr>
        <w:top w:val="none" w:sz="0" w:space="0" w:color="auto"/>
        <w:left w:val="none" w:sz="0" w:space="0" w:color="auto"/>
        <w:bottom w:val="none" w:sz="0" w:space="0" w:color="auto"/>
        <w:right w:val="none" w:sz="0" w:space="0" w:color="auto"/>
      </w:divBdr>
    </w:div>
    <w:div w:id="1918856568">
      <w:bodyDiv w:val="1"/>
      <w:marLeft w:val="0"/>
      <w:marRight w:val="0"/>
      <w:marTop w:val="0"/>
      <w:marBottom w:val="0"/>
      <w:divBdr>
        <w:top w:val="none" w:sz="0" w:space="0" w:color="auto"/>
        <w:left w:val="none" w:sz="0" w:space="0" w:color="auto"/>
        <w:bottom w:val="none" w:sz="0" w:space="0" w:color="auto"/>
        <w:right w:val="none" w:sz="0" w:space="0" w:color="auto"/>
      </w:divBdr>
    </w:div>
    <w:div w:id="1943224503">
      <w:bodyDiv w:val="1"/>
      <w:marLeft w:val="0"/>
      <w:marRight w:val="0"/>
      <w:marTop w:val="0"/>
      <w:marBottom w:val="0"/>
      <w:divBdr>
        <w:top w:val="none" w:sz="0" w:space="0" w:color="auto"/>
        <w:left w:val="none" w:sz="0" w:space="0" w:color="auto"/>
        <w:bottom w:val="none" w:sz="0" w:space="0" w:color="auto"/>
        <w:right w:val="none" w:sz="0" w:space="0" w:color="auto"/>
      </w:divBdr>
    </w:div>
    <w:div w:id="1965772970">
      <w:bodyDiv w:val="1"/>
      <w:marLeft w:val="0"/>
      <w:marRight w:val="0"/>
      <w:marTop w:val="0"/>
      <w:marBottom w:val="0"/>
      <w:divBdr>
        <w:top w:val="none" w:sz="0" w:space="0" w:color="auto"/>
        <w:left w:val="none" w:sz="0" w:space="0" w:color="auto"/>
        <w:bottom w:val="none" w:sz="0" w:space="0" w:color="auto"/>
        <w:right w:val="none" w:sz="0" w:space="0" w:color="auto"/>
      </w:divBdr>
    </w:div>
    <w:div w:id="2073693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6734-6EA9-49FA-AEBC-64EB7987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4870</TotalTime>
  <Pages>7</Pages>
  <Words>1822</Words>
  <Characters>1877</Characters>
  <Application>Microsoft Office Word</Application>
  <DocSecurity>0</DocSecurity>
  <Lines>98</Lines>
  <Paragraphs>84</Paragraphs>
  <ScaleCrop>false</ScaleCrop>
  <Company>Hewlett-Packard Company</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dc:description/>
  <cp:lastModifiedBy>SAL-ZJF</cp:lastModifiedBy>
  <cp:revision>27</cp:revision>
  <cp:lastPrinted>2025-12-26T05:51:00Z</cp:lastPrinted>
  <dcterms:created xsi:type="dcterms:W3CDTF">2023-06-08T09:06:00Z</dcterms:created>
  <dcterms:modified xsi:type="dcterms:W3CDTF">2025-12-26T06:15:00Z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680C78A6DA9F4416B02A46920517A68B_13</vt:lpwstr>
  </property>
  <property fmtid="{D5CDD505-2E9C-101B-9397-08002B2CF9AE}" pid="4" name="_DocHome">
    <vt:i4>1394969136</vt:i4>
  </property>
</Properties>
</file>