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31CD" w14:textId="77777777" w:rsidR="00DF5A99" w:rsidRDefault="00000000">
      <w:pPr>
        <w:pStyle w:val="a4"/>
        <w:spacing w:before="1" w:line="480" w:lineRule="exact"/>
        <w:ind w:left="0" w:right="453" w:firstLineChars="100" w:firstLine="241"/>
        <w:rPr>
          <w:rFonts w:hint="eastAsia"/>
          <w:b/>
          <w:lang w:val="en-US"/>
        </w:rPr>
      </w:pPr>
      <w:r>
        <w:rPr>
          <w:b/>
        </w:rPr>
        <w:t>证券代码：</w:t>
      </w:r>
      <w:r>
        <w:rPr>
          <w:rFonts w:ascii="Times New Roman" w:eastAsia="Times New Roman"/>
          <w:b/>
        </w:rPr>
        <w:t>6</w:t>
      </w:r>
      <w:r>
        <w:rPr>
          <w:rFonts w:ascii="Times New Roman" w:hint="eastAsia"/>
          <w:b/>
          <w:lang w:val="en-US"/>
        </w:rPr>
        <w:t>03477</w:t>
      </w:r>
      <w:r>
        <w:rPr>
          <w:rFonts w:ascii="Times New Roman" w:eastAsia="等线"/>
          <w:b/>
        </w:rPr>
        <w:t xml:space="preserve">                             </w:t>
      </w:r>
      <w:r>
        <w:rPr>
          <w:b/>
        </w:rPr>
        <w:t>证券简称：</w:t>
      </w:r>
      <w:r>
        <w:rPr>
          <w:rFonts w:hint="eastAsia"/>
          <w:b/>
          <w:lang w:val="en-US"/>
        </w:rPr>
        <w:t>巨星农牧</w:t>
      </w:r>
    </w:p>
    <w:p w14:paraId="68790492" w14:textId="77777777" w:rsidR="00DF5A99" w:rsidRDefault="00000000">
      <w:pPr>
        <w:pStyle w:val="a4"/>
        <w:spacing w:before="1" w:line="480" w:lineRule="exact"/>
        <w:ind w:left="0" w:right="453" w:firstLineChars="100" w:firstLine="241"/>
        <w:rPr>
          <w:rFonts w:hint="eastAsia"/>
          <w:b/>
          <w:lang w:val="en-US"/>
        </w:rPr>
      </w:pPr>
      <w:r>
        <w:rPr>
          <w:rFonts w:hint="eastAsia"/>
          <w:b/>
          <w:lang w:val="en-US"/>
        </w:rPr>
        <w:t>债券代码：</w:t>
      </w:r>
      <w:r>
        <w:rPr>
          <w:rFonts w:ascii="Times New Roman" w:hint="eastAsia"/>
          <w:b/>
          <w:lang w:val="en-US"/>
        </w:rPr>
        <w:t>113648</w:t>
      </w:r>
      <w:r>
        <w:rPr>
          <w:rFonts w:hint="eastAsia"/>
          <w:b/>
          <w:lang w:val="en-US"/>
        </w:rPr>
        <w:t xml:space="preserve">                             债券简称：巨星转债</w:t>
      </w:r>
    </w:p>
    <w:p w14:paraId="0FE832AB" w14:textId="77777777" w:rsidR="00DF5A99" w:rsidRDefault="00DF5A99">
      <w:pPr>
        <w:pStyle w:val="a4"/>
        <w:spacing w:before="1" w:line="480" w:lineRule="exact"/>
        <w:ind w:left="0" w:right="453"/>
        <w:rPr>
          <w:rFonts w:hint="eastAsia"/>
          <w:b/>
        </w:rPr>
      </w:pPr>
    </w:p>
    <w:p w14:paraId="6D8D412D" w14:textId="77777777" w:rsidR="00DF5A99" w:rsidRDefault="00000000">
      <w:pPr>
        <w:pStyle w:val="a4"/>
        <w:spacing w:before="1" w:line="480" w:lineRule="exact"/>
        <w:ind w:left="0" w:right="453"/>
        <w:jc w:val="center"/>
        <w:rPr>
          <w:rFonts w:hint="eastAsia"/>
          <w:b/>
          <w:bCs/>
          <w:sz w:val="36"/>
          <w:szCs w:val="36"/>
        </w:rPr>
      </w:pPr>
      <w:r>
        <w:rPr>
          <w:rFonts w:hint="eastAsia"/>
          <w:b/>
          <w:bCs/>
          <w:sz w:val="36"/>
          <w:szCs w:val="36"/>
          <w:lang w:val="en-US"/>
        </w:rPr>
        <w:t>乐山巨星农牧</w:t>
      </w:r>
      <w:r>
        <w:rPr>
          <w:b/>
          <w:bCs/>
          <w:sz w:val="36"/>
          <w:szCs w:val="36"/>
        </w:rPr>
        <w:t>股份有限公司</w:t>
      </w:r>
    </w:p>
    <w:p w14:paraId="22A394DF" w14:textId="77777777" w:rsidR="00DF5A99" w:rsidRDefault="00000000">
      <w:pPr>
        <w:pStyle w:val="a4"/>
        <w:spacing w:before="1" w:line="480" w:lineRule="exact"/>
        <w:ind w:left="0" w:right="453"/>
        <w:jc w:val="center"/>
        <w:rPr>
          <w:rFonts w:hint="eastAsia"/>
          <w:b/>
          <w:bCs/>
          <w:sz w:val="36"/>
          <w:szCs w:val="36"/>
        </w:rPr>
      </w:pPr>
      <w:r>
        <w:rPr>
          <w:b/>
          <w:bCs/>
          <w:sz w:val="36"/>
          <w:szCs w:val="36"/>
        </w:rPr>
        <w:t>投资者关系活动记录表</w:t>
      </w:r>
    </w:p>
    <w:p w14:paraId="682830B8" w14:textId="77777777" w:rsidR="00DF5A99" w:rsidRDefault="00DF5A99">
      <w:pPr>
        <w:tabs>
          <w:tab w:val="left" w:pos="6306"/>
        </w:tabs>
        <w:spacing w:before="74" w:line="480" w:lineRule="exact"/>
        <w:rPr>
          <w:rFonts w:eastAsia="等线" w:hint="eastAsia"/>
          <w:b/>
          <w:bCs/>
          <w:sz w:val="21"/>
          <w:szCs w:val="21"/>
        </w:rPr>
      </w:pPr>
    </w:p>
    <w:tbl>
      <w:tblPr>
        <w:tblW w:w="6618"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2542"/>
        <w:gridCol w:w="2514"/>
        <w:gridCol w:w="3302"/>
        <w:gridCol w:w="2596"/>
      </w:tblGrid>
      <w:tr w:rsidR="00DF5A99" w14:paraId="312E949A" w14:textId="77777777">
        <w:trPr>
          <w:trHeight w:val="1161"/>
          <w:jc w:val="center"/>
        </w:trPr>
        <w:tc>
          <w:tcPr>
            <w:tcW w:w="1160" w:type="pct"/>
            <w:tcBorders>
              <w:bottom w:val="single" w:sz="6" w:space="0" w:color="000000"/>
              <w:right w:val="single" w:sz="6" w:space="0" w:color="000000"/>
            </w:tcBorders>
            <w:vAlign w:val="center"/>
          </w:tcPr>
          <w:p w14:paraId="0790969D" w14:textId="77777777" w:rsidR="00DF5A99" w:rsidRDefault="00000000" w:rsidP="00605CD9">
            <w:pPr>
              <w:pStyle w:val="TableParagraph"/>
              <w:spacing w:line="460" w:lineRule="exact"/>
              <w:ind w:firstLineChars="100" w:firstLine="221"/>
              <w:rPr>
                <w:rFonts w:hint="eastAsia"/>
                <w:b/>
                <w:bCs/>
              </w:rPr>
            </w:pPr>
            <w:r>
              <w:rPr>
                <w:rFonts w:hint="eastAsia"/>
                <w:b/>
                <w:bCs/>
              </w:rPr>
              <w:t>投资者关系活动类别</w:t>
            </w:r>
          </w:p>
        </w:tc>
        <w:tc>
          <w:tcPr>
            <w:tcW w:w="1147" w:type="pct"/>
            <w:tcBorders>
              <w:left w:val="single" w:sz="6" w:space="0" w:color="000000"/>
              <w:bottom w:val="single" w:sz="6" w:space="0" w:color="000000"/>
              <w:right w:val="nil"/>
            </w:tcBorders>
          </w:tcPr>
          <w:p w14:paraId="654753DA" w14:textId="77777777" w:rsidR="00DF5A99" w:rsidRDefault="00000000" w:rsidP="00605CD9">
            <w:pPr>
              <w:pStyle w:val="TableParagraph"/>
              <w:spacing w:line="460" w:lineRule="exact"/>
              <w:rPr>
                <w:rFonts w:hint="eastAsia"/>
              </w:rPr>
            </w:pPr>
            <w:r>
              <w:t xml:space="preserve">□特定对象调研 </w:t>
            </w:r>
          </w:p>
          <w:p w14:paraId="5578A4EA" w14:textId="77777777" w:rsidR="00DF5A99" w:rsidRDefault="00000000" w:rsidP="00605CD9">
            <w:pPr>
              <w:pStyle w:val="TableParagraph"/>
              <w:spacing w:line="460" w:lineRule="exact"/>
              <w:rPr>
                <w:rFonts w:hint="eastAsia"/>
              </w:rPr>
            </w:pPr>
            <w:r>
              <w:sym w:font="Wingdings 2" w:char="00A3"/>
            </w:r>
            <w:r>
              <w:t xml:space="preserve">业绩说明会 </w:t>
            </w:r>
          </w:p>
          <w:p w14:paraId="1E70725D" w14:textId="77777777" w:rsidR="00DF5A99" w:rsidRDefault="00000000" w:rsidP="00605CD9">
            <w:pPr>
              <w:pStyle w:val="TableParagraph"/>
              <w:spacing w:line="460" w:lineRule="exact"/>
              <w:rPr>
                <w:rFonts w:hint="eastAsia"/>
              </w:rPr>
            </w:pPr>
            <w:r>
              <w:sym w:font="Wingdings 2" w:char="0052"/>
            </w:r>
            <w:r>
              <w:t xml:space="preserve">现场参观 </w:t>
            </w:r>
          </w:p>
        </w:tc>
        <w:tc>
          <w:tcPr>
            <w:tcW w:w="1507" w:type="pct"/>
            <w:tcBorders>
              <w:left w:val="nil"/>
              <w:bottom w:val="single" w:sz="6" w:space="0" w:color="000000"/>
              <w:right w:val="nil"/>
            </w:tcBorders>
          </w:tcPr>
          <w:p w14:paraId="346786E0" w14:textId="77777777" w:rsidR="00DF5A99" w:rsidRDefault="00000000" w:rsidP="00605CD9">
            <w:pPr>
              <w:pStyle w:val="TableParagraph"/>
              <w:spacing w:line="460" w:lineRule="exact"/>
              <w:rPr>
                <w:rFonts w:hint="eastAsia"/>
              </w:rPr>
            </w:pPr>
            <w:r>
              <w:sym w:font="Wingdings 2" w:char="0052"/>
            </w:r>
            <w:r>
              <w:t xml:space="preserve">分析师会议 </w:t>
            </w:r>
          </w:p>
          <w:p w14:paraId="68E71A69" w14:textId="77777777" w:rsidR="00DF5A99" w:rsidRDefault="00000000" w:rsidP="00605CD9">
            <w:pPr>
              <w:pStyle w:val="TableParagraph"/>
              <w:spacing w:line="460" w:lineRule="exact"/>
              <w:rPr>
                <w:rFonts w:hint="eastAsia"/>
              </w:rPr>
            </w:pPr>
            <w:r>
              <w:t xml:space="preserve">□新闻发布会 </w:t>
            </w:r>
          </w:p>
          <w:p w14:paraId="5DAA253D" w14:textId="77777777" w:rsidR="00DF5A99" w:rsidRDefault="00000000" w:rsidP="00605CD9">
            <w:pPr>
              <w:pStyle w:val="TableParagraph"/>
              <w:spacing w:line="460" w:lineRule="exact"/>
              <w:rPr>
                <w:rFonts w:hint="eastAsia"/>
                <w:lang w:val="en-US"/>
              </w:rPr>
            </w:pPr>
            <w:r>
              <w:sym w:font="Wingdings 2" w:char="0052"/>
            </w:r>
            <w:r>
              <w:t>其他</w:t>
            </w:r>
            <w:r>
              <w:rPr>
                <w:rFonts w:hint="eastAsia"/>
              </w:rPr>
              <w:t>（</w:t>
            </w:r>
            <w:r>
              <w:rPr>
                <w:rFonts w:hint="eastAsia"/>
                <w:lang w:val="en-US"/>
              </w:rPr>
              <w:t>券商策略会、电话会议</w:t>
            </w:r>
            <w:r>
              <w:rPr>
                <w:rFonts w:hint="eastAsia"/>
              </w:rPr>
              <w:t>）</w:t>
            </w:r>
            <w:r>
              <w:rPr>
                <w:rFonts w:hint="eastAsia"/>
                <w:lang w:val="en-US"/>
              </w:rPr>
              <w:t xml:space="preserve">       </w:t>
            </w:r>
          </w:p>
        </w:tc>
        <w:tc>
          <w:tcPr>
            <w:tcW w:w="1184" w:type="pct"/>
            <w:tcBorders>
              <w:left w:val="nil"/>
              <w:bottom w:val="single" w:sz="6" w:space="0" w:color="000000"/>
            </w:tcBorders>
          </w:tcPr>
          <w:p w14:paraId="6459BA76" w14:textId="77777777" w:rsidR="00DF5A99" w:rsidRDefault="00000000" w:rsidP="00605CD9">
            <w:pPr>
              <w:pStyle w:val="TableParagraph"/>
              <w:spacing w:line="460" w:lineRule="exact"/>
              <w:rPr>
                <w:rFonts w:hint="eastAsia"/>
              </w:rPr>
            </w:pPr>
            <w:r>
              <w:sym w:font="Wingdings 2" w:char="00A3"/>
            </w:r>
            <w:r>
              <w:t>媒</w:t>
            </w:r>
            <w:r>
              <w:rPr>
                <w:rFonts w:hint="eastAsia"/>
              </w:rPr>
              <w:t>体采访</w:t>
            </w:r>
          </w:p>
          <w:p w14:paraId="07BF97A9" w14:textId="77777777" w:rsidR="00DF5A99" w:rsidRDefault="00000000" w:rsidP="00605CD9">
            <w:pPr>
              <w:pStyle w:val="TableParagraph"/>
              <w:spacing w:line="460" w:lineRule="exact"/>
              <w:rPr>
                <w:rFonts w:hint="eastAsia"/>
                <w:lang w:val="en-US"/>
              </w:rPr>
            </w:pPr>
            <w:r>
              <w:sym w:font="Wingdings 2" w:char="00A3"/>
            </w:r>
            <w:r>
              <w:t>路</w:t>
            </w:r>
            <w:r>
              <w:rPr>
                <w:rFonts w:hint="eastAsia"/>
              </w:rPr>
              <w:t>演</w:t>
            </w:r>
            <w:r>
              <w:t xml:space="preserve">活动 </w:t>
            </w:r>
          </w:p>
          <w:p w14:paraId="75474706" w14:textId="77777777" w:rsidR="00DF5A99" w:rsidRDefault="00DF5A99" w:rsidP="00605CD9">
            <w:pPr>
              <w:pStyle w:val="TableParagraph"/>
              <w:spacing w:line="460" w:lineRule="exact"/>
              <w:rPr>
                <w:rFonts w:hint="eastAsia"/>
              </w:rPr>
            </w:pPr>
          </w:p>
        </w:tc>
      </w:tr>
      <w:tr w:rsidR="00DF5A99" w:rsidRPr="00605CD9" w14:paraId="1B2D057F" w14:textId="77777777">
        <w:trPr>
          <w:trHeight w:val="748"/>
          <w:jc w:val="center"/>
        </w:trPr>
        <w:tc>
          <w:tcPr>
            <w:tcW w:w="1160" w:type="pct"/>
            <w:tcBorders>
              <w:top w:val="single" w:sz="6" w:space="0" w:color="000000"/>
              <w:bottom w:val="single" w:sz="6" w:space="0" w:color="000000"/>
              <w:right w:val="single" w:sz="6" w:space="0" w:color="000000"/>
            </w:tcBorders>
            <w:vAlign w:val="center"/>
          </w:tcPr>
          <w:p w14:paraId="0770B8F8" w14:textId="77777777" w:rsidR="00DF5A99" w:rsidRDefault="00000000" w:rsidP="00605CD9">
            <w:pPr>
              <w:pStyle w:val="TableParagraph"/>
              <w:spacing w:line="460" w:lineRule="exact"/>
              <w:ind w:firstLineChars="100" w:firstLine="221"/>
              <w:rPr>
                <w:rFonts w:hint="eastAsia"/>
                <w:b/>
                <w:bCs/>
              </w:rPr>
            </w:pPr>
            <w:r>
              <w:rPr>
                <w:rFonts w:hint="eastAsia"/>
                <w:b/>
                <w:bCs/>
              </w:rPr>
              <w:t>参与单位</w:t>
            </w:r>
          </w:p>
        </w:tc>
        <w:tc>
          <w:tcPr>
            <w:tcW w:w="3839" w:type="pct"/>
            <w:gridSpan w:val="3"/>
            <w:tcBorders>
              <w:top w:val="single" w:sz="6" w:space="0" w:color="000000"/>
              <w:left w:val="single" w:sz="6" w:space="0" w:color="000000"/>
              <w:bottom w:val="single" w:sz="6" w:space="0" w:color="000000"/>
            </w:tcBorders>
            <w:vAlign w:val="center"/>
          </w:tcPr>
          <w:p w14:paraId="55CB3501" w14:textId="77777777" w:rsidR="00DF5A99" w:rsidRDefault="00000000" w:rsidP="00605CD9">
            <w:pPr>
              <w:pStyle w:val="TableParagraph"/>
              <w:spacing w:line="460" w:lineRule="exact"/>
              <w:jc w:val="both"/>
              <w:rPr>
                <w:rFonts w:hint="eastAsia"/>
                <w:lang w:val="en-US"/>
              </w:rPr>
            </w:pPr>
            <w:r>
              <w:rPr>
                <w:rFonts w:hint="eastAsia"/>
                <w:lang w:val="en-US"/>
              </w:rPr>
              <w:t>中信证券、</w:t>
            </w:r>
            <w:proofErr w:type="gramStart"/>
            <w:r>
              <w:rPr>
                <w:rFonts w:hint="eastAsia"/>
                <w:lang w:val="en-US"/>
              </w:rPr>
              <w:t>浙商证券</w:t>
            </w:r>
            <w:proofErr w:type="gramEnd"/>
            <w:r>
              <w:rPr>
                <w:rFonts w:hint="eastAsia"/>
                <w:lang w:val="en-US"/>
              </w:rPr>
              <w:t>、长江证券、国泰海通、华创证券、国金证券、兴业证券、</w:t>
            </w:r>
          </w:p>
          <w:p w14:paraId="6B169019" w14:textId="77777777" w:rsidR="00DF5A99" w:rsidRDefault="00000000" w:rsidP="00605CD9">
            <w:pPr>
              <w:pStyle w:val="TableParagraph"/>
              <w:spacing w:line="460" w:lineRule="exact"/>
              <w:jc w:val="both"/>
              <w:rPr>
                <w:rFonts w:hint="eastAsia"/>
                <w:lang w:val="en-US"/>
              </w:rPr>
            </w:pPr>
            <w:r>
              <w:rPr>
                <w:rFonts w:hint="eastAsia"/>
                <w:lang w:val="en-US"/>
              </w:rPr>
              <w:t>东方证券、华福证券、西部证券、东北证券、华源证券、平安证券、招商证券、</w:t>
            </w:r>
          </w:p>
          <w:p w14:paraId="0706ED20" w14:textId="77777777" w:rsidR="00DF5A99" w:rsidRDefault="00000000" w:rsidP="00605CD9">
            <w:pPr>
              <w:pStyle w:val="TableParagraph"/>
              <w:spacing w:line="460" w:lineRule="exact"/>
              <w:jc w:val="both"/>
              <w:rPr>
                <w:rFonts w:hint="eastAsia"/>
                <w:lang w:val="en-US"/>
              </w:rPr>
            </w:pPr>
            <w:r>
              <w:rPr>
                <w:rFonts w:hint="eastAsia"/>
                <w:lang w:val="en-US"/>
              </w:rPr>
              <w:t>中泰证券、开源证券、国信证券、华西证券、南方基金、杭银理财、海富通基金、</w:t>
            </w:r>
          </w:p>
          <w:p w14:paraId="397A95A3" w14:textId="77777777" w:rsidR="00DF5A99" w:rsidRDefault="00000000" w:rsidP="00605CD9">
            <w:pPr>
              <w:pStyle w:val="TableParagraph"/>
              <w:spacing w:line="460" w:lineRule="exact"/>
              <w:jc w:val="both"/>
              <w:rPr>
                <w:rFonts w:hint="eastAsia"/>
                <w:lang w:val="en-US"/>
              </w:rPr>
            </w:pPr>
            <w:r>
              <w:rPr>
                <w:rFonts w:hint="eastAsia"/>
                <w:lang w:val="en-US"/>
              </w:rPr>
              <w:t>易方达基金、景顺长城基金、</w:t>
            </w:r>
            <w:proofErr w:type="gramStart"/>
            <w:r>
              <w:rPr>
                <w:rFonts w:hint="eastAsia"/>
                <w:lang w:val="en-US"/>
              </w:rPr>
              <w:t>国投瑞银</w:t>
            </w:r>
            <w:proofErr w:type="gramEnd"/>
            <w:r>
              <w:rPr>
                <w:rFonts w:hint="eastAsia"/>
                <w:lang w:val="en-US"/>
              </w:rPr>
              <w:t>、平安基金、嘉实基金、宏利基金、景元天成、万天控股、红土创新、大成基金、</w:t>
            </w:r>
            <w:proofErr w:type="gramStart"/>
            <w:r>
              <w:rPr>
                <w:rFonts w:hint="eastAsia"/>
                <w:lang w:val="en-US"/>
              </w:rPr>
              <w:t>灏浚</w:t>
            </w:r>
            <w:proofErr w:type="gramEnd"/>
            <w:r>
              <w:rPr>
                <w:rFonts w:hint="eastAsia"/>
                <w:lang w:val="en-US"/>
              </w:rPr>
              <w:t>投资、泓</w:t>
            </w:r>
            <w:proofErr w:type="gramStart"/>
            <w:r>
              <w:rPr>
                <w:rFonts w:hint="eastAsia"/>
                <w:lang w:val="en-US"/>
              </w:rPr>
              <w:t>屹</w:t>
            </w:r>
            <w:proofErr w:type="gramEnd"/>
            <w:r>
              <w:rPr>
                <w:rFonts w:hint="eastAsia"/>
                <w:lang w:val="en-US"/>
              </w:rPr>
              <w:t>资产、诺安基金、东吴人寿保险、元</w:t>
            </w:r>
            <w:proofErr w:type="gramStart"/>
            <w:r>
              <w:rPr>
                <w:rFonts w:hint="eastAsia"/>
                <w:lang w:val="en-US"/>
              </w:rPr>
              <w:t>臻</w:t>
            </w:r>
            <w:proofErr w:type="gramEnd"/>
            <w:r>
              <w:rPr>
                <w:rFonts w:hint="eastAsia"/>
                <w:lang w:val="en-US"/>
              </w:rPr>
              <w:t>资产、中财集团、华泰保兴基金、富国基金、源峰基金、招商投资、</w:t>
            </w:r>
            <w:proofErr w:type="gramStart"/>
            <w:r>
              <w:rPr>
                <w:rFonts w:hint="eastAsia"/>
                <w:lang w:val="en-US"/>
              </w:rPr>
              <w:t>光证资管</w:t>
            </w:r>
            <w:proofErr w:type="gramEnd"/>
            <w:r>
              <w:rPr>
                <w:rFonts w:hint="eastAsia"/>
                <w:lang w:val="en-US"/>
              </w:rPr>
              <w:t>、招银理财、</w:t>
            </w:r>
            <w:proofErr w:type="gramStart"/>
            <w:r>
              <w:rPr>
                <w:rFonts w:hint="eastAsia"/>
                <w:lang w:val="en-US"/>
              </w:rPr>
              <w:t>圆信永丰</w:t>
            </w:r>
            <w:proofErr w:type="gramEnd"/>
            <w:r>
              <w:rPr>
                <w:rFonts w:hint="eastAsia"/>
                <w:lang w:val="en-US"/>
              </w:rPr>
              <w:t>基金、西部利得基金、平安养老基金、招商基金、</w:t>
            </w:r>
            <w:proofErr w:type="gramStart"/>
            <w:r>
              <w:rPr>
                <w:rFonts w:hint="eastAsia"/>
                <w:lang w:val="en-US"/>
              </w:rPr>
              <w:t>众赞金融</w:t>
            </w:r>
            <w:proofErr w:type="gramEnd"/>
            <w:r>
              <w:rPr>
                <w:rFonts w:hint="eastAsia"/>
                <w:lang w:val="en-US"/>
              </w:rPr>
              <w:t>、</w:t>
            </w:r>
          </w:p>
          <w:p w14:paraId="4166CBEE" w14:textId="77777777" w:rsidR="00DF5A99" w:rsidRDefault="00000000" w:rsidP="00605CD9">
            <w:pPr>
              <w:pStyle w:val="TableParagraph"/>
              <w:spacing w:line="460" w:lineRule="exact"/>
              <w:jc w:val="both"/>
              <w:rPr>
                <w:rFonts w:hint="eastAsia"/>
                <w:lang w:val="en-US"/>
              </w:rPr>
            </w:pPr>
            <w:r>
              <w:rPr>
                <w:rFonts w:hint="eastAsia"/>
                <w:lang w:val="en-US"/>
              </w:rPr>
              <w:t>南宁产投、</w:t>
            </w:r>
            <w:proofErr w:type="gramStart"/>
            <w:r>
              <w:rPr>
                <w:rFonts w:hint="eastAsia"/>
                <w:lang w:val="en-US"/>
              </w:rPr>
              <w:t>前海畅誉基金</w:t>
            </w:r>
            <w:proofErr w:type="gramEnd"/>
            <w:r>
              <w:rPr>
                <w:rFonts w:hint="eastAsia"/>
                <w:lang w:val="en-US"/>
              </w:rPr>
              <w:t>、恒立基金、</w:t>
            </w:r>
            <w:proofErr w:type="gramStart"/>
            <w:r>
              <w:rPr>
                <w:rFonts w:hint="eastAsia"/>
                <w:lang w:val="en-US"/>
              </w:rPr>
              <w:t>鹞</w:t>
            </w:r>
            <w:proofErr w:type="gramEnd"/>
            <w:r>
              <w:rPr>
                <w:rFonts w:hint="eastAsia"/>
                <w:lang w:val="en-US"/>
              </w:rPr>
              <w:t>璞实业、华安基金、华西自营、丹羿投资、北京金塔投资、</w:t>
            </w:r>
            <w:proofErr w:type="gramStart"/>
            <w:r>
              <w:rPr>
                <w:rFonts w:hint="eastAsia"/>
                <w:lang w:val="en-US"/>
              </w:rPr>
              <w:t>上海云域投资</w:t>
            </w:r>
            <w:proofErr w:type="gramEnd"/>
            <w:r>
              <w:rPr>
                <w:rFonts w:hint="eastAsia"/>
                <w:lang w:val="en-US"/>
              </w:rPr>
              <w:t>、中</w:t>
            </w:r>
            <w:proofErr w:type="gramStart"/>
            <w:r>
              <w:rPr>
                <w:rFonts w:hint="eastAsia"/>
                <w:lang w:val="en-US"/>
              </w:rPr>
              <w:t>邮创业</w:t>
            </w:r>
            <w:proofErr w:type="gramEnd"/>
            <w:r>
              <w:rPr>
                <w:rFonts w:hint="eastAsia"/>
                <w:lang w:val="en-US"/>
              </w:rPr>
              <w:t>基金、华富基金、</w:t>
            </w:r>
            <w:proofErr w:type="gramStart"/>
            <w:r>
              <w:rPr>
                <w:rFonts w:hint="eastAsia"/>
                <w:lang w:val="en-US"/>
              </w:rPr>
              <w:t>亘</w:t>
            </w:r>
            <w:proofErr w:type="gramEnd"/>
            <w:r>
              <w:rPr>
                <w:rFonts w:hint="eastAsia"/>
                <w:lang w:val="en-US"/>
              </w:rPr>
              <w:t>曦私募、兴银理财、</w:t>
            </w:r>
          </w:p>
          <w:p w14:paraId="1438690A" w14:textId="77777777" w:rsidR="00DF5A99" w:rsidRDefault="00000000" w:rsidP="00605CD9">
            <w:pPr>
              <w:pStyle w:val="TableParagraph"/>
              <w:spacing w:line="460" w:lineRule="exact"/>
              <w:jc w:val="both"/>
              <w:rPr>
                <w:rFonts w:hint="eastAsia"/>
                <w:lang w:val="en-US"/>
              </w:rPr>
            </w:pPr>
            <w:proofErr w:type="gramStart"/>
            <w:r>
              <w:rPr>
                <w:rFonts w:hint="eastAsia"/>
                <w:lang w:val="en-US"/>
              </w:rPr>
              <w:t>甄</w:t>
            </w:r>
            <w:proofErr w:type="gramEnd"/>
            <w:r>
              <w:rPr>
                <w:rFonts w:hint="eastAsia"/>
                <w:lang w:val="en-US"/>
              </w:rPr>
              <w:t>投资产、</w:t>
            </w:r>
            <w:proofErr w:type="gramStart"/>
            <w:r>
              <w:rPr>
                <w:rFonts w:hint="eastAsia"/>
                <w:lang w:val="en-US"/>
              </w:rPr>
              <w:t>玖鹏资管、固禾</w:t>
            </w:r>
            <w:proofErr w:type="gramEnd"/>
            <w:r>
              <w:rPr>
                <w:rFonts w:hint="eastAsia"/>
                <w:lang w:val="en-US"/>
              </w:rPr>
              <w:t>基金、四川产业振兴基金、LMR Partners、Ocean Link</w:t>
            </w:r>
          </w:p>
          <w:p w14:paraId="0686C3AF" w14:textId="77777777" w:rsidR="00DF5A99" w:rsidRDefault="00000000" w:rsidP="00605CD9">
            <w:pPr>
              <w:pStyle w:val="TableParagraph"/>
              <w:spacing w:line="460" w:lineRule="exact"/>
              <w:jc w:val="both"/>
              <w:rPr>
                <w:rFonts w:hint="eastAsia"/>
                <w:lang w:val="en-US"/>
              </w:rPr>
            </w:pPr>
            <w:r>
              <w:rPr>
                <w:rFonts w:hint="eastAsia"/>
                <w:lang w:val="en-US"/>
              </w:rPr>
              <w:t>（以上排名不分先后）</w:t>
            </w:r>
          </w:p>
        </w:tc>
      </w:tr>
      <w:tr w:rsidR="00DF5A99" w14:paraId="7BBCFE15" w14:textId="77777777">
        <w:trPr>
          <w:trHeight w:val="748"/>
          <w:jc w:val="center"/>
        </w:trPr>
        <w:tc>
          <w:tcPr>
            <w:tcW w:w="1160" w:type="pct"/>
            <w:tcBorders>
              <w:top w:val="single" w:sz="6" w:space="0" w:color="000000"/>
              <w:bottom w:val="single" w:sz="6" w:space="0" w:color="000000"/>
              <w:right w:val="single" w:sz="6" w:space="0" w:color="000000"/>
            </w:tcBorders>
            <w:vAlign w:val="center"/>
          </w:tcPr>
          <w:p w14:paraId="1BAD2C5F" w14:textId="77777777" w:rsidR="00DF5A99" w:rsidRDefault="00000000" w:rsidP="00605CD9">
            <w:pPr>
              <w:pStyle w:val="TableParagraph"/>
              <w:spacing w:line="460" w:lineRule="exact"/>
              <w:ind w:right="227" w:firstLineChars="100" w:firstLine="221"/>
              <w:rPr>
                <w:rFonts w:hint="eastAsia"/>
                <w:b/>
                <w:bCs/>
              </w:rPr>
            </w:pPr>
            <w:r>
              <w:rPr>
                <w:rFonts w:hint="eastAsia"/>
                <w:b/>
                <w:bCs/>
              </w:rPr>
              <w:t>时间</w:t>
            </w:r>
          </w:p>
        </w:tc>
        <w:tc>
          <w:tcPr>
            <w:tcW w:w="3839" w:type="pct"/>
            <w:gridSpan w:val="3"/>
            <w:tcBorders>
              <w:top w:val="single" w:sz="6" w:space="0" w:color="000000"/>
              <w:left w:val="single" w:sz="6" w:space="0" w:color="000000"/>
              <w:bottom w:val="single" w:sz="6" w:space="0" w:color="000000"/>
            </w:tcBorders>
            <w:vAlign w:val="center"/>
          </w:tcPr>
          <w:p w14:paraId="50FFA0B8" w14:textId="77777777" w:rsidR="00DF5A99" w:rsidRDefault="00000000" w:rsidP="00605CD9">
            <w:pPr>
              <w:pStyle w:val="TableParagraph"/>
              <w:spacing w:line="460" w:lineRule="exact"/>
              <w:ind w:right="227"/>
              <w:rPr>
                <w:rFonts w:hint="eastAsia"/>
                <w:lang w:val="en-US"/>
              </w:rPr>
            </w:pPr>
            <w:r>
              <w:rPr>
                <w:rFonts w:hint="eastAsia"/>
                <w:lang w:val="en-US"/>
              </w:rPr>
              <w:t>2025年12月2日至26日</w:t>
            </w:r>
          </w:p>
        </w:tc>
      </w:tr>
      <w:tr w:rsidR="00DF5A99" w14:paraId="3905EADC" w14:textId="77777777">
        <w:trPr>
          <w:trHeight w:val="705"/>
          <w:jc w:val="center"/>
        </w:trPr>
        <w:tc>
          <w:tcPr>
            <w:tcW w:w="1160" w:type="pct"/>
            <w:tcBorders>
              <w:top w:val="single" w:sz="6" w:space="0" w:color="000000"/>
              <w:bottom w:val="single" w:sz="6" w:space="0" w:color="000000"/>
              <w:right w:val="single" w:sz="6" w:space="0" w:color="000000"/>
            </w:tcBorders>
            <w:vAlign w:val="center"/>
          </w:tcPr>
          <w:p w14:paraId="218C7E7B" w14:textId="77777777" w:rsidR="00DF5A99" w:rsidRDefault="00000000" w:rsidP="00605CD9">
            <w:pPr>
              <w:pStyle w:val="TableParagraph"/>
              <w:spacing w:line="460" w:lineRule="exact"/>
              <w:ind w:right="227" w:firstLineChars="100" w:firstLine="221"/>
              <w:rPr>
                <w:rFonts w:hint="eastAsia"/>
                <w:b/>
                <w:bCs/>
              </w:rPr>
            </w:pPr>
            <w:r>
              <w:rPr>
                <w:rFonts w:hint="eastAsia"/>
                <w:b/>
                <w:bCs/>
              </w:rPr>
              <w:t>地点</w:t>
            </w:r>
          </w:p>
        </w:tc>
        <w:tc>
          <w:tcPr>
            <w:tcW w:w="3839" w:type="pct"/>
            <w:gridSpan w:val="3"/>
            <w:tcBorders>
              <w:top w:val="single" w:sz="6" w:space="0" w:color="000000"/>
              <w:left w:val="single" w:sz="6" w:space="0" w:color="000000"/>
              <w:bottom w:val="single" w:sz="6" w:space="0" w:color="000000"/>
            </w:tcBorders>
            <w:vAlign w:val="center"/>
          </w:tcPr>
          <w:p w14:paraId="1A0E40D2" w14:textId="77777777" w:rsidR="00DF5A99" w:rsidRDefault="00000000" w:rsidP="00605CD9">
            <w:pPr>
              <w:pStyle w:val="TableParagraph"/>
              <w:spacing w:line="460" w:lineRule="exact"/>
              <w:ind w:right="227"/>
              <w:rPr>
                <w:rFonts w:hint="eastAsia"/>
                <w:lang w:val="en-US"/>
              </w:rPr>
            </w:pPr>
            <w:r>
              <w:rPr>
                <w:rFonts w:hint="eastAsia"/>
                <w:lang w:val="en-US"/>
              </w:rPr>
              <w:t>成都、深圳、上海、杭州</w:t>
            </w:r>
          </w:p>
        </w:tc>
      </w:tr>
      <w:tr w:rsidR="00DF5A99" w14:paraId="7C36F43C" w14:textId="77777777">
        <w:trPr>
          <w:trHeight w:val="832"/>
          <w:jc w:val="center"/>
        </w:trPr>
        <w:tc>
          <w:tcPr>
            <w:tcW w:w="1160" w:type="pct"/>
            <w:tcBorders>
              <w:top w:val="single" w:sz="6" w:space="0" w:color="000000"/>
              <w:bottom w:val="single" w:sz="6" w:space="0" w:color="000000"/>
              <w:right w:val="single" w:sz="6" w:space="0" w:color="000000"/>
            </w:tcBorders>
            <w:vAlign w:val="center"/>
          </w:tcPr>
          <w:p w14:paraId="4FB40B71" w14:textId="77777777" w:rsidR="00DF5A99" w:rsidRDefault="00000000" w:rsidP="00605CD9">
            <w:pPr>
              <w:pStyle w:val="TableParagraph"/>
              <w:spacing w:line="460" w:lineRule="exact"/>
              <w:ind w:firstLineChars="100" w:firstLine="221"/>
              <w:rPr>
                <w:rFonts w:hint="eastAsia"/>
                <w:b/>
                <w:bCs/>
              </w:rPr>
            </w:pPr>
            <w:r>
              <w:rPr>
                <w:rFonts w:hint="eastAsia"/>
                <w:b/>
                <w:bCs/>
                <w:lang w:val="en-US"/>
              </w:rPr>
              <w:t>上市</w:t>
            </w:r>
            <w:r>
              <w:rPr>
                <w:rFonts w:hint="eastAsia"/>
                <w:b/>
                <w:bCs/>
              </w:rPr>
              <w:t>公司</w:t>
            </w:r>
          </w:p>
          <w:p w14:paraId="34BD383F" w14:textId="77777777" w:rsidR="00DF5A99" w:rsidRDefault="00000000" w:rsidP="00605CD9">
            <w:pPr>
              <w:pStyle w:val="TableParagraph"/>
              <w:spacing w:line="460" w:lineRule="exact"/>
              <w:ind w:firstLineChars="100" w:firstLine="221"/>
              <w:rPr>
                <w:rFonts w:hint="eastAsia"/>
                <w:b/>
                <w:bCs/>
              </w:rPr>
            </w:pPr>
            <w:r>
              <w:rPr>
                <w:rFonts w:hint="eastAsia"/>
                <w:b/>
                <w:bCs/>
              </w:rPr>
              <w:t>接待人员姓名</w:t>
            </w:r>
          </w:p>
        </w:tc>
        <w:tc>
          <w:tcPr>
            <w:tcW w:w="3839" w:type="pct"/>
            <w:gridSpan w:val="3"/>
            <w:tcBorders>
              <w:top w:val="single" w:sz="6" w:space="0" w:color="000000"/>
              <w:left w:val="single" w:sz="6" w:space="0" w:color="000000"/>
              <w:bottom w:val="single" w:sz="6" w:space="0" w:color="000000"/>
            </w:tcBorders>
            <w:vAlign w:val="center"/>
          </w:tcPr>
          <w:p w14:paraId="5659D40E" w14:textId="77777777" w:rsidR="00DF5A99" w:rsidRDefault="00000000" w:rsidP="00605CD9">
            <w:pPr>
              <w:pStyle w:val="TableParagraph"/>
              <w:spacing w:line="460" w:lineRule="exact"/>
              <w:ind w:right="227"/>
              <w:rPr>
                <w:rFonts w:hint="eastAsia"/>
                <w:lang w:val="en-US"/>
              </w:rPr>
            </w:pPr>
            <w:r>
              <w:rPr>
                <w:rFonts w:hint="eastAsia"/>
                <w:lang w:val="en-US"/>
              </w:rPr>
              <w:t>董事长：</w:t>
            </w:r>
            <w:proofErr w:type="gramStart"/>
            <w:r>
              <w:rPr>
                <w:rFonts w:hint="eastAsia"/>
                <w:lang w:val="en-US"/>
              </w:rPr>
              <w:t>岳良泉</w:t>
            </w:r>
            <w:proofErr w:type="gramEnd"/>
          </w:p>
          <w:p w14:paraId="2EF6647F" w14:textId="77777777" w:rsidR="00DF5A99" w:rsidRDefault="00000000" w:rsidP="00605CD9">
            <w:pPr>
              <w:pStyle w:val="TableParagraph"/>
              <w:spacing w:line="460" w:lineRule="exact"/>
              <w:ind w:right="227"/>
              <w:rPr>
                <w:rFonts w:hint="eastAsia"/>
                <w:lang w:val="en-US"/>
              </w:rPr>
            </w:pPr>
            <w:r>
              <w:rPr>
                <w:rFonts w:hint="eastAsia"/>
              </w:rPr>
              <w:t>董事会秘书：</w:t>
            </w:r>
            <w:r>
              <w:rPr>
                <w:rFonts w:hint="eastAsia"/>
                <w:lang w:val="en-US"/>
              </w:rPr>
              <w:t>张耕</w:t>
            </w:r>
          </w:p>
          <w:p w14:paraId="6C9B3DBC" w14:textId="77777777" w:rsidR="00DF5A99" w:rsidRDefault="00000000" w:rsidP="00605CD9">
            <w:pPr>
              <w:pStyle w:val="TableParagraph"/>
              <w:spacing w:line="460" w:lineRule="exact"/>
              <w:ind w:right="227"/>
              <w:rPr>
                <w:rFonts w:hint="eastAsia"/>
                <w:lang w:val="en-US"/>
              </w:rPr>
            </w:pPr>
            <w:r>
              <w:rPr>
                <w:rFonts w:hint="eastAsia"/>
                <w:lang w:val="en-US"/>
              </w:rPr>
              <w:t>副总经理：徐成聪</w:t>
            </w:r>
          </w:p>
          <w:p w14:paraId="75824CE4" w14:textId="77777777" w:rsidR="00DF5A99" w:rsidRDefault="00000000" w:rsidP="00605CD9">
            <w:pPr>
              <w:pStyle w:val="TableParagraph"/>
              <w:spacing w:line="460" w:lineRule="exact"/>
              <w:ind w:right="227"/>
              <w:rPr>
                <w:rFonts w:hint="eastAsia"/>
                <w:lang w:val="en-US"/>
              </w:rPr>
            </w:pPr>
            <w:r>
              <w:rPr>
                <w:rFonts w:hint="eastAsia"/>
                <w:lang w:val="en-US"/>
              </w:rPr>
              <w:t>财务总监：陈丽青</w:t>
            </w:r>
          </w:p>
          <w:p w14:paraId="721FEB6A" w14:textId="77777777" w:rsidR="00DF5A99" w:rsidRDefault="00000000" w:rsidP="00605CD9">
            <w:pPr>
              <w:pStyle w:val="TableParagraph"/>
              <w:spacing w:line="460" w:lineRule="exact"/>
              <w:ind w:right="227"/>
              <w:rPr>
                <w:rFonts w:hint="eastAsia"/>
                <w:lang w:val="en-US"/>
              </w:rPr>
            </w:pPr>
            <w:r>
              <w:rPr>
                <w:rFonts w:hint="eastAsia"/>
                <w:lang w:val="en-US"/>
              </w:rPr>
              <w:t>证券事务代表：</w:t>
            </w:r>
            <w:proofErr w:type="gramStart"/>
            <w:r>
              <w:rPr>
                <w:rFonts w:hint="eastAsia"/>
                <w:lang w:val="en-US"/>
              </w:rPr>
              <w:t>张诗琪</w:t>
            </w:r>
            <w:proofErr w:type="gramEnd"/>
          </w:p>
        </w:tc>
      </w:tr>
      <w:tr w:rsidR="00DF5A99" w14:paraId="0E0E64C6" w14:textId="77777777">
        <w:trPr>
          <w:trHeight w:val="569"/>
          <w:jc w:val="center"/>
        </w:trPr>
        <w:tc>
          <w:tcPr>
            <w:tcW w:w="1160" w:type="pct"/>
            <w:tcBorders>
              <w:top w:val="single" w:sz="6" w:space="0" w:color="000000"/>
              <w:bottom w:val="single" w:sz="6" w:space="0" w:color="000000"/>
              <w:right w:val="single" w:sz="6" w:space="0" w:color="000000"/>
            </w:tcBorders>
            <w:vAlign w:val="center"/>
          </w:tcPr>
          <w:p w14:paraId="54B1331F" w14:textId="77777777" w:rsidR="00DF5A99" w:rsidRDefault="00000000">
            <w:pPr>
              <w:pStyle w:val="TableParagraph"/>
              <w:spacing w:line="420" w:lineRule="exact"/>
              <w:rPr>
                <w:rFonts w:hint="eastAsia"/>
                <w:b/>
                <w:bCs/>
              </w:rPr>
            </w:pPr>
            <w:r>
              <w:rPr>
                <w:rFonts w:hint="eastAsia"/>
                <w:b/>
                <w:bCs/>
                <w:lang w:val="en-US"/>
              </w:rPr>
              <w:lastRenderedPageBreak/>
              <w:t xml:space="preserve">  </w:t>
            </w:r>
            <w:r>
              <w:rPr>
                <w:rFonts w:hint="eastAsia"/>
                <w:b/>
                <w:bCs/>
              </w:rPr>
              <w:t>投资者关系活动</w:t>
            </w:r>
          </w:p>
          <w:p w14:paraId="47F32A3C" w14:textId="77777777" w:rsidR="00DF5A99" w:rsidRDefault="00000000">
            <w:pPr>
              <w:pStyle w:val="TableParagraph"/>
              <w:spacing w:line="420" w:lineRule="exact"/>
              <w:ind w:firstLineChars="100" w:firstLine="221"/>
              <w:rPr>
                <w:rFonts w:hint="eastAsia"/>
                <w:b/>
                <w:bCs/>
              </w:rPr>
            </w:pPr>
            <w:r>
              <w:rPr>
                <w:rFonts w:hint="eastAsia"/>
                <w:b/>
                <w:bCs/>
              </w:rPr>
              <w:t>主要内容介绍</w:t>
            </w:r>
          </w:p>
        </w:tc>
        <w:tc>
          <w:tcPr>
            <w:tcW w:w="3839" w:type="pct"/>
            <w:gridSpan w:val="3"/>
            <w:tcBorders>
              <w:top w:val="single" w:sz="6" w:space="0" w:color="000000"/>
              <w:left w:val="single" w:sz="6" w:space="0" w:color="000000"/>
              <w:bottom w:val="single" w:sz="6" w:space="0" w:color="000000"/>
            </w:tcBorders>
            <w:vAlign w:val="center"/>
          </w:tcPr>
          <w:p w14:paraId="48806FA5" w14:textId="77777777" w:rsidR="00DF5A99" w:rsidRDefault="00000000" w:rsidP="00575595">
            <w:pPr>
              <w:autoSpaceDE/>
              <w:autoSpaceDN/>
              <w:spacing w:line="430" w:lineRule="exact"/>
              <w:jc w:val="both"/>
              <w:rPr>
                <w:rFonts w:hint="eastAsia"/>
                <w:b/>
                <w:bCs/>
                <w:lang w:val="en-US"/>
              </w:rPr>
            </w:pPr>
            <w:bookmarkStart w:id="0" w:name="7182-1592134663918"/>
            <w:bookmarkEnd w:id="0"/>
            <w:r>
              <w:rPr>
                <w:rFonts w:hint="eastAsia"/>
                <w:b/>
                <w:bCs/>
                <w:lang w:val="en-US"/>
              </w:rPr>
              <w:t>会议交流主要内容</w:t>
            </w:r>
          </w:p>
          <w:p w14:paraId="1ED50A96" w14:textId="77777777" w:rsidR="00DF5A99" w:rsidRDefault="00000000" w:rsidP="00575595">
            <w:pPr>
              <w:autoSpaceDE/>
              <w:autoSpaceDN/>
              <w:spacing w:line="430" w:lineRule="exact"/>
              <w:jc w:val="both"/>
              <w:rPr>
                <w:rFonts w:hint="eastAsia"/>
                <w:b/>
                <w:bCs/>
                <w:lang w:val="en-US"/>
              </w:rPr>
            </w:pPr>
            <w:r>
              <w:rPr>
                <w:rFonts w:hint="eastAsia"/>
                <w:b/>
                <w:bCs/>
                <w:lang w:val="en-US"/>
              </w:rPr>
              <w:t>一、公司年度经营计划执行情况？</w:t>
            </w:r>
          </w:p>
          <w:p w14:paraId="6B420098" w14:textId="77777777" w:rsidR="00DF5A99" w:rsidRDefault="00000000" w:rsidP="00575595">
            <w:pPr>
              <w:autoSpaceDE/>
              <w:autoSpaceDN/>
              <w:spacing w:line="430" w:lineRule="exact"/>
              <w:ind w:firstLineChars="200" w:firstLine="440"/>
              <w:jc w:val="both"/>
              <w:rPr>
                <w:rFonts w:hint="eastAsia"/>
                <w:lang w:val="en-US"/>
              </w:rPr>
            </w:pPr>
            <w:r>
              <w:rPr>
                <w:rFonts w:hint="eastAsia"/>
                <w:lang w:val="en-US"/>
              </w:rPr>
              <w:t>公司2025年度规划的商品肥猪出栏目标为400万头以上、商品肥猪完全成本目标为6.5元/斤以内，公司2025年1至11月公司已累计销售生猪391.44万头、2025年11月商品肥猪完全成本约为6.2元/斤，公司2025年度经营计划目标有望顺利达成。</w:t>
            </w:r>
          </w:p>
          <w:p w14:paraId="260B4A85" w14:textId="77777777" w:rsidR="00DF5A99" w:rsidRDefault="00000000" w:rsidP="00575595">
            <w:pPr>
              <w:autoSpaceDE/>
              <w:autoSpaceDN/>
              <w:spacing w:line="430" w:lineRule="exact"/>
              <w:ind w:firstLineChars="200" w:firstLine="440"/>
              <w:jc w:val="both"/>
              <w:rPr>
                <w:rFonts w:hint="eastAsia"/>
                <w:lang w:val="en-US"/>
              </w:rPr>
            </w:pPr>
            <w:r>
              <w:rPr>
                <w:rFonts w:hint="eastAsia"/>
                <w:lang w:val="en-US"/>
              </w:rPr>
              <w:t>在推动“效率提升、成本管控”突破过程中，公司从“种场优势、育肥效率、人效管理、组织能力、研发创新、企业安全、模式变革”等方面已开展多维度的战略布局，为公司2026年度迈向产业</w:t>
            </w:r>
            <w:proofErr w:type="gramStart"/>
            <w:r>
              <w:rPr>
                <w:rFonts w:hint="eastAsia"/>
                <w:lang w:val="en-US"/>
              </w:rPr>
              <w:t>链竞争迁跃</w:t>
            </w:r>
            <w:proofErr w:type="gramEnd"/>
            <w:r>
              <w:rPr>
                <w:rFonts w:hint="eastAsia"/>
                <w:lang w:val="en-US"/>
              </w:rPr>
              <w:t>的创新发展绘就了战略蓝图与发展路径。</w:t>
            </w:r>
          </w:p>
          <w:p w14:paraId="6D1C4F1F" w14:textId="77777777" w:rsidR="00DF5A99" w:rsidRDefault="00000000" w:rsidP="00575595">
            <w:pPr>
              <w:autoSpaceDE/>
              <w:autoSpaceDN/>
              <w:spacing w:line="430" w:lineRule="exact"/>
              <w:ind w:firstLineChars="200" w:firstLine="440"/>
              <w:jc w:val="both"/>
              <w:rPr>
                <w:rFonts w:hint="eastAsia"/>
                <w:lang w:val="en-US"/>
              </w:rPr>
            </w:pPr>
            <w:r>
              <w:rPr>
                <w:rFonts w:hint="eastAsia"/>
                <w:lang w:val="en-US"/>
              </w:rPr>
              <w:t>公司高度重视生猪产业高质量发展并积极响应国家生猪产能调控政策号召，以停止</w:t>
            </w:r>
            <w:proofErr w:type="gramStart"/>
            <w:r>
              <w:rPr>
                <w:rFonts w:hint="eastAsia"/>
                <w:lang w:val="en-US"/>
              </w:rPr>
              <w:t>新建种</w:t>
            </w:r>
            <w:proofErr w:type="gramEnd"/>
            <w:r>
              <w:rPr>
                <w:rFonts w:hint="eastAsia"/>
                <w:lang w:val="en-US"/>
              </w:rPr>
              <w:t>猪场项目、淘汰低效种猪产能等方式主动、持续落实生猪产能调控责任，并通过先进技术研发推广、</w:t>
            </w:r>
            <w:proofErr w:type="gramStart"/>
            <w:r>
              <w:rPr>
                <w:rFonts w:hint="eastAsia"/>
                <w:lang w:val="en-US"/>
              </w:rPr>
              <w:t>数智化</w:t>
            </w:r>
            <w:proofErr w:type="gramEnd"/>
            <w:r>
              <w:rPr>
                <w:rFonts w:hint="eastAsia"/>
                <w:lang w:val="en-US"/>
              </w:rPr>
              <w:t>升级改造等多个维度，致力于提高养殖效率和经营质量，推动实现高质量发展。</w:t>
            </w:r>
          </w:p>
          <w:p w14:paraId="21C67BC1" w14:textId="77777777" w:rsidR="00DF5A99" w:rsidRDefault="00DF5A99" w:rsidP="00575595">
            <w:pPr>
              <w:autoSpaceDE/>
              <w:autoSpaceDN/>
              <w:spacing w:line="430" w:lineRule="exact"/>
              <w:jc w:val="both"/>
              <w:rPr>
                <w:rFonts w:hint="eastAsia"/>
                <w:lang w:val="en-US"/>
              </w:rPr>
            </w:pPr>
          </w:p>
          <w:p w14:paraId="212F3B93" w14:textId="77777777" w:rsidR="00DF5A99" w:rsidRDefault="00000000" w:rsidP="00575595">
            <w:pPr>
              <w:autoSpaceDE/>
              <w:autoSpaceDN/>
              <w:spacing w:line="430" w:lineRule="exact"/>
              <w:jc w:val="both"/>
              <w:rPr>
                <w:rFonts w:hint="eastAsia"/>
                <w:b/>
                <w:bCs/>
                <w:lang w:val="en-US"/>
              </w:rPr>
            </w:pPr>
            <w:r>
              <w:rPr>
                <w:rFonts w:hint="eastAsia"/>
                <w:b/>
                <w:bCs/>
                <w:lang w:val="en-US"/>
              </w:rPr>
              <w:t>二、公司生猪养殖生产指标情况？</w:t>
            </w:r>
          </w:p>
          <w:p w14:paraId="3189EB9C" w14:textId="77777777" w:rsidR="00DF5A99" w:rsidRDefault="00000000" w:rsidP="00575595">
            <w:pPr>
              <w:autoSpaceDE/>
              <w:autoSpaceDN/>
              <w:spacing w:line="430" w:lineRule="exact"/>
              <w:ind w:firstLineChars="200" w:firstLine="440"/>
              <w:jc w:val="both"/>
              <w:rPr>
                <w:rFonts w:hint="eastAsia"/>
                <w:lang w:val="en-US"/>
              </w:rPr>
            </w:pPr>
            <w:r>
              <w:rPr>
                <w:rFonts w:hint="eastAsia"/>
                <w:lang w:val="en-US"/>
              </w:rPr>
              <w:t>2025年11月，公司生猪养殖业务的PSY为30头以上、育肥料肉比约为2.5。</w:t>
            </w:r>
          </w:p>
          <w:p w14:paraId="772BF382" w14:textId="77777777" w:rsidR="00DF5A99" w:rsidRDefault="00DF5A99" w:rsidP="00575595">
            <w:pPr>
              <w:autoSpaceDE/>
              <w:autoSpaceDN/>
              <w:spacing w:line="430" w:lineRule="exact"/>
              <w:jc w:val="both"/>
              <w:rPr>
                <w:rFonts w:hint="eastAsia"/>
                <w:lang w:val="en-US"/>
              </w:rPr>
            </w:pPr>
          </w:p>
          <w:p w14:paraId="69DDB29E" w14:textId="77777777" w:rsidR="00DF5A99" w:rsidRDefault="00000000" w:rsidP="00575595">
            <w:pPr>
              <w:autoSpaceDE/>
              <w:autoSpaceDN/>
              <w:spacing w:line="430" w:lineRule="exact"/>
              <w:jc w:val="both"/>
              <w:rPr>
                <w:rFonts w:hint="eastAsia"/>
                <w:b/>
                <w:bCs/>
                <w:lang w:val="en-US"/>
              </w:rPr>
            </w:pPr>
            <w:r>
              <w:rPr>
                <w:rFonts w:hint="eastAsia"/>
                <w:b/>
                <w:bCs/>
                <w:lang w:val="en-US"/>
              </w:rPr>
              <w:t>三、公司生猪养殖完全成本情况？</w:t>
            </w:r>
          </w:p>
          <w:p w14:paraId="65E928D7" w14:textId="77777777" w:rsidR="00DF5A99" w:rsidRDefault="00000000" w:rsidP="00575595">
            <w:pPr>
              <w:autoSpaceDE/>
              <w:autoSpaceDN/>
              <w:spacing w:line="430" w:lineRule="exact"/>
              <w:ind w:firstLineChars="200" w:firstLine="440"/>
              <w:jc w:val="both"/>
              <w:rPr>
                <w:rFonts w:hint="eastAsia"/>
              </w:rPr>
            </w:pPr>
            <w:r>
              <w:t>2025年1</w:t>
            </w:r>
            <w:r>
              <w:rPr>
                <w:rFonts w:hint="eastAsia"/>
                <w:lang w:val="en-US"/>
              </w:rPr>
              <w:t>1</w:t>
            </w:r>
            <w:r>
              <w:t>月</w:t>
            </w:r>
            <w:r>
              <w:rPr>
                <w:rFonts w:hint="eastAsia"/>
              </w:rPr>
              <w:t>，</w:t>
            </w:r>
            <w:r>
              <w:t>公司商品肥猪完全成本约为6.</w:t>
            </w:r>
            <w:r>
              <w:rPr>
                <w:rFonts w:hint="eastAsia"/>
                <w:lang w:val="en-US"/>
              </w:rPr>
              <w:t>2</w:t>
            </w:r>
            <w:r>
              <w:t>元/斤</w:t>
            </w:r>
            <w:r>
              <w:rPr>
                <w:rFonts w:hint="eastAsia"/>
                <w:lang w:val="en-US"/>
              </w:rPr>
              <w:t>，呈现出持续改进下降态势</w:t>
            </w:r>
            <w:r>
              <w:rPr>
                <w:rFonts w:hint="eastAsia"/>
              </w:rPr>
              <w:t>；</w:t>
            </w:r>
            <w:r>
              <w:rPr>
                <w:rFonts w:hint="eastAsia"/>
                <w:lang w:val="en-US"/>
              </w:rPr>
              <w:t>随着种场优势的释放和育肥效率的提升</w:t>
            </w:r>
            <w:r>
              <w:rPr>
                <w:rFonts w:hint="eastAsia"/>
              </w:rPr>
              <w:t>，</w:t>
            </w:r>
            <w:r>
              <w:rPr>
                <w:rFonts w:hint="eastAsia"/>
                <w:lang w:val="en-US"/>
              </w:rPr>
              <w:t>公司</w:t>
            </w:r>
            <w:r>
              <w:t>商品肥猪完全成本</w:t>
            </w:r>
            <w:r>
              <w:rPr>
                <w:rFonts w:hint="eastAsia"/>
                <w:lang w:val="en-US"/>
              </w:rPr>
              <w:t>后续</w:t>
            </w:r>
            <w:r>
              <w:t>有望降至6.0元/斤。</w:t>
            </w:r>
          </w:p>
          <w:p w14:paraId="0076C73A" w14:textId="77777777" w:rsidR="00DF5A99" w:rsidRDefault="00DF5A99" w:rsidP="00575595">
            <w:pPr>
              <w:autoSpaceDE/>
              <w:autoSpaceDN/>
              <w:spacing w:line="430" w:lineRule="exact"/>
              <w:jc w:val="both"/>
              <w:rPr>
                <w:rFonts w:hint="eastAsia"/>
              </w:rPr>
            </w:pPr>
          </w:p>
          <w:p w14:paraId="0AB288C0" w14:textId="77777777" w:rsidR="00DF5A99" w:rsidRDefault="00000000" w:rsidP="00575595">
            <w:pPr>
              <w:autoSpaceDE/>
              <w:autoSpaceDN/>
              <w:spacing w:line="430" w:lineRule="exact"/>
              <w:jc w:val="both"/>
              <w:rPr>
                <w:rFonts w:hint="eastAsia"/>
                <w:b/>
                <w:bCs/>
                <w:lang w:val="en-US"/>
              </w:rPr>
            </w:pPr>
            <w:r>
              <w:rPr>
                <w:rFonts w:hint="eastAsia"/>
                <w:b/>
                <w:bCs/>
                <w:lang w:val="en-US"/>
              </w:rPr>
              <w:t>四、公司安全经营风险管理情况？</w:t>
            </w:r>
          </w:p>
          <w:p w14:paraId="28C18B6E" w14:textId="77777777" w:rsidR="00DF5A99" w:rsidRDefault="00000000" w:rsidP="00575595">
            <w:pPr>
              <w:autoSpaceDE/>
              <w:autoSpaceDN/>
              <w:spacing w:line="430" w:lineRule="exact"/>
              <w:ind w:firstLineChars="200" w:firstLine="440"/>
              <w:jc w:val="both"/>
              <w:rPr>
                <w:rFonts w:hint="eastAsia"/>
                <w:lang w:val="en-US"/>
              </w:rPr>
            </w:pPr>
            <w:r>
              <w:rPr>
                <w:rFonts w:hint="eastAsia"/>
                <w:lang w:val="en-US"/>
              </w:rPr>
              <w:t>公</w:t>
            </w:r>
            <w:r>
              <w:t>司</w:t>
            </w:r>
            <w:r>
              <w:rPr>
                <w:rFonts w:hint="eastAsia"/>
                <w:lang w:val="en-US"/>
              </w:rPr>
              <w:t>高度重视企业安全经营，已建立覆盖财务、生产、资产及品牌的核心风险防线作为根本保障</w:t>
            </w:r>
            <w:r>
              <w:t>，公司的财务状况健康、偿债能力良好</w:t>
            </w:r>
            <w:r>
              <w:rPr>
                <w:rFonts w:hint="eastAsia"/>
              </w:rPr>
              <w:t>。</w:t>
            </w:r>
            <w:r>
              <w:rPr>
                <w:rFonts w:hint="eastAsia"/>
                <w:lang w:val="en-US"/>
              </w:rPr>
              <w:t>公司</w:t>
            </w:r>
            <w:r>
              <w:t>通过加强生产管理增效降本，以提高生产水平赋能经营业绩提升。</w:t>
            </w:r>
          </w:p>
          <w:p w14:paraId="6655900E" w14:textId="77777777" w:rsidR="00DF5A99" w:rsidRDefault="00DF5A99" w:rsidP="00575595">
            <w:pPr>
              <w:autoSpaceDE/>
              <w:autoSpaceDN/>
              <w:spacing w:line="430" w:lineRule="exact"/>
              <w:jc w:val="both"/>
              <w:rPr>
                <w:rFonts w:hint="eastAsia"/>
                <w:lang w:val="en-US"/>
              </w:rPr>
            </w:pPr>
          </w:p>
          <w:p w14:paraId="1C3A0F20" w14:textId="77777777" w:rsidR="00DF5A99" w:rsidRDefault="00000000" w:rsidP="00575595">
            <w:pPr>
              <w:autoSpaceDE/>
              <w:autoSpaceDN/>
              <w:spacing w:line="430" w:lineRule="exact"/>
              <w:jc w:val="both"/>
              <w:rPr>
                <w:rFonts w:hint="eastAsia"/>
                <w:lang w:val="en-US"/>
              </w:rPr>
            </w:pPr>
            <w:r>
              <w:rPr>
                <w:rFonts w:hint="eastAsia"/>
                <w:b/>
                <w:bCs/>
                <w:lang w:val="en-US"/>
              </w:rPr>
              <w:t>五、公司研发创新与数字智能化建设情况？</w:t>
            </w:r>
          </w:p>
          <w:p w14:paraId="48D61C87" w14:textId="77777777" w:rsidR="00DF5A99" w:rsidRDefault="00000000" w:rsidP="00575595">
            <w:pPr>
              <w:autoSpaceDE/>
              <w:autoSpaceDN/>
              <w:spacing w:line="430" w:lineRule="exact"/>
              <w:ind w:firstLineChars="200" w:firstLine="440"/>
              <w:jc w:val="both"/>
              <w:rPr>
                <w:rFonts w:hint="eastAsia"/>
                <w:lang w:val="en-US"/>
              </w:rPr>
            </w:pPr>
            <w:r>
              <w:rPr>
                <w:rFonts w:hint="eastAsia"/>
                <w:lang w:val="en-US"/>
              </w:rPr>
              <w:t>公司在“科技研发、管理迭代”等方面开展创新突破，围绕“基因遗传、精准营养、生物安全、环境控制”等关键性、前瞻性技术开展创新，努力将种群选育、营养饲喂、健康管理、人工智能（AI）等先进技术付诸实践，以技术成果应用推广提高生产水平，对降低成本和提升效率做出实质贡献，将技术实力转化为经济效益，以成功管理经验赋能提升经营业绩。</w:t>
            </w:r>
          </w:p>
          <w:p w14:paraId="7C5BD14C" w14:textId="77777777" w:rsidR="00DF5A99" w:rsidRDefault="00000000" w:rsidP="00575595">
            <w:pPr>
              <w:autoSpaceDE/>
              <w:autoSpaceDN/>
              <w:spacing w:line="430" w:lineRule="exact"/>
              <w:ind w:firstLineChars="200" w:firstLine="440"/>
              <w:jc w:val="both"/>
              <w:rPr>
                <w:rFonts w:hint="eastAsia"/>
                <w:lang w:val="en-US"/>
              </w:rPr>
            </w:pPr>
            <w:r>
              <w:rPr>
                <w:rFonts w:hint="eastAsia"/>
                <w:lang w:val="en-US"/>
              </w:rPr>
              <w:lastRenderedPageBreak/>
              <w:t>公司持续推动数字智能化建设项目实施，通过</w:t>
            </w:r>
            <w:proofErr w:type="gramStart"/>
            <w:r>
              <w:rPr>
                <w:rFonts w:hint="eastAsia"/>
                <w:lang w:val="en-US"/>
              </w:rPr>
              <w:t>巨星数智化</w:t>
            </w:r>
            <w:proofErr w:type="gramEnd"/>
            <w:r>
              <w:rPr>
                <w:rFonts w:hint="eastAsia"/>
                <w:lang w:val="en-US"/>
              </w:rPr>
              <w:t>养殖平台等信息系统建设与升级，在知识管理、行为监测、行情预测等方面借助人工智能（AI）技术提升公司的信息系统效能，力求覆盖公司各业务板块的信息化、智能化需求，以技术赋能提高生产管理效率、提升养殖技术水平，从而实现降低成本、高效生产，推动公司高质量发展和</w:t>
            </w:r>
            <w:proofErr w:type="gramStart"/>
            <w:r>
              <w:rPr>
                <w:rFonts w:hint="eastAsia"/>
                <w:lang w:val="en-US"/>
              </w:rPr>
              <w:t>可</w:t>
            </w:r>
            <w:proofErr w:type="gramEnd"/>
            <w:r>
              <w:rPr>
                <w:rFonts w:hint="eastAsia"/>
                <w:lang w:val="en-US"/>
              </w:rPr>
              <w:t>持续健康成长。</w:t>
            </w:r>
          </w:p>
        </w:tc>
      </w:tr>
      <w:tr w:rsidR="00DF5A99" w14:paraId="607A0643" w14:textId="77777777">
        <w:trPr>
          <w:trHeight w:val="794"/>
          <w:jc w:val="center"/>
        </w:trPr>
        <w:tc>
          <w:tcPr>
            <w:tcW w:w="1160" w:type="pct"/>
            <w:tcBorders>
              <w:top w:val="single" w:sz="6" w:space="0" w:color="000000"/>
              <w:bottom w:val="single" w:sz="6" w:space="0" w:color="000000"/>
              <w:right w:val="single" w:sz="6" w:space="0" w:color="000000"/>
            </w:tcBorders>
            <w:vAlign w:val="center"/>
          </w:tcPr>
          <w:p w14:paraId="22603D08" w14:textId="77777777" w:rsidR="00DF5A99" w:rsidRDefault="00000000">
            <w:pPr>
              <w:pStyle w:val="TableParagraph"/>
              <w:spacing w:line="420" w:lineRule="exact"/>
              <w:ind w:firstLineChars="100" w:firstLine="221"/>
              <w:rPr>
                <w:rFonts w:hint="eastAsia"/>
                <w:b/>
                <w:bCs/>
              </w:rPr>
            </w:pPr>
            <w:r>
              <w:rPr>
                <w:rFonts w:hint="eastAsia"/>
                <w:b/>
                <w:bCs/>
              </w:rPr>
              <w:lastRenderedPageBreak/>
              <w:t>附件清单（如有）</w:t>
            </w:r>
          </w:p>
        </w:tc>
        <w:tc>
          <w:tcPr>
            <w:tcW w:w="3839" w:type="pct"/>
            <w:gridSpan w:val="3"/>
            <w:tcBorders>
              <w:top w:val="single" w:sz="6" w:space="0" w:color="000000"/>
              <w:left w:val="single" w:sz="6" w:space="0" w:color="000000"/>
              <w:bottom w:val="single" w:sz="6" w:space="0" w:color="000000"/>
            </w:tcBorders>
            <w:vAlign w:val="center"/>
          </w:tcPr>
          <w:p w14:paraId="2D417945" w14:textId="77777777" w:rsidR="00DF5A99" w:rsidRDefault="00000000" w:rsidP="00575595">
            <w:pPr>
              <w:pStyle w:val="TableParagraph"/>
              <w:spacing w:line="430" w:lineRule="exact"/>
              <w:rPr>
                <w:rFonts w:hint="eastAsia"/>
                <w:lang w:val="en-US"/>
              </w:rPr>
            </w:pPr>
            <w:r>
              <w:rPr>
                <w:rFonts w:hint="eastAsia"/>
              </w:rPr>
              <w:t>无</w:t>
            </w:r>
          </w:p>
        </w:tc>
      </w:tr>
      <w:tr w:rsidR="00DF5A99" w14:paraId="4572C895" w14:textId="77777777">
        <w:trPr>
          <w:trHeight w:val="749"/>
          <w:jc w:val="center"/>
        </w:trPr>
        <w:tc>
          <w:tcPr>
            <w:tcW w:w="1160" w:type="pct"/>
            <w:tcBorders>
              <w:top w:val="single" w:sz="6" w:space="0" w:color="000000"/>
              <w:bottom w:val="single" w:sz="6" w:space="0" w:color="000000"/>
              <w:right w:val="single" w:sz="6" w:space="0" w:color="000000"/>
            </w:tcBorders>
            <w:vAlign w:val="center"/>
          </w:tcPr>
          <w:p w14:paraId="7C202EBB" w14:textId="77777777" w:rsidR="00DF5A99" w:rsidRDefault="00000000">
            <w:pPr>
              <w:pStyle w:val="TableParagraph"/>
              <w:spacing w:line="420" w:lineRule="exact"/>
              <w:ind w:firstLineChars="100" w:firstLine="221"/>
              <w:rPr>
                <w:rFonts w:hint="eastAsia"/>
                <w:b/>
                <w:bCs/>
              </w:rPr>
            </w:pPr>
            <w:r>
              <w:rPr>
                <w:rFonts w:hint="eastAsia"/>
                <w:b/>
                <w:bCs/>
                <w:lang w:val="en-US"/>
              </w:rPr>
              <w:t>日期</w:t>
            </w:r>
          </w:p>
        </w:tc>
        <w:tc>
          <w:tcPr>
            <w:tcW w:w="3839" w:type="pct"/>
            <w:gridSpan w:val="3"/>
            <w:tcBorders>
              <w:top w:val="single" w:sz="6" w:space="0" w:color="000000"/>
              <w:left w:val="single" w:sz="6" w:space="0" w:color="000000"/>
              <w:bottom w:val="single" w:sz="6" w:space="0" w:color="000000"/>
            </w:tcBorders>
            <w:vAlign w:val="center"/>
          </w:tcPr>
          <w:p w14:paraId="6C252084" w14:textId="77777777" w:rsidR="00DF5A99" w:rsidRDefault="00000000" w:rsidP="00575595">
            <w:pPr>
              <w:pStyle w:val="TableParagraph"/>
              <w:spacing w:line="430" w:lineRule="exact"/>
              <w:rPr>
                <w:rFonts w:hint="eastAsia"/>
                <w:lang w:val="en-US"/>
              </w:rPr>
            </w:pPr>
            <w:r>
              <w:rPr>
                <w:rFonts w:hint="eastAsia"/>
                <w:lang w:val="en-US"/>
              </w:rPr>
              <w:t>2025年12月2日至26日</w:t>
            </w:r>
          </w:p>
        </w:tc>
      </w:tr>
      <w:tr w:rsidR="00DF5A99" w14:paraId="5D8B6232" w14:textId="77777777">
        <w:trPr>
          <w:trHeight w:val="749"/>
          <w:jc w:val="center"/>
        </w:trPr>
        <w:tc>
          <w:tcPr>
            <w:tcW w:w="1160" w:type="pct"/>
            <w:tcBorders>
              <w:top w:val="single" w:sz="6" w:space="0" w:color="000000"/>
              <w:bottom w:val="single" w:sz="6" w:space="0" w:color="000000"/>
              <w:right w:val="single" w:sz="6" w:space="0" w:color="000000"/>
            </w:tcBorders>
            <w:vAlign w:val="center"/>
          </w:tcPr>
          <w:p w14:paraId="6880AED7" w14:textId="77777777" w:rsidR="00DF5A99" w:rsidRDefault="00000000">
            <w:pPr>
              <w:pStyle w:val="TableParagraph"/>
              <w:spacing w:line="420" w:lineRule="exact"/>
              <w:ind w:firstLineChars="100" w:firstLine="221"/>
              <w:rPr>
                <w:rFonts w:hint="eastAsia"/>
                <w:b/>
                <w:bCs/>
                <w:lang w:val="en-US"/>
              </w:rPr>
            </w:pPr>
            <w:r>
              <w:rPr>
                <w:rFonts w:hint="eastAsia"/>
                <w:b/>
                <w:bCs/>
                <w:lang w:val="en-US"/>
              </w:rPr>
              <w:t>重要提示</w:t>
            </w:r>
          </w:p>
        </w:tc>
        <w:tc>
          <w:tcPr>
            <w:tcW w:w="3839" w:type="pct"/>
            <w:gridSpan w:val="3"/>
            <w:tcBorders>
              <w:top w:val="single" w:sz="6" w:space="0" w:color="000000"/>
              <w:left w:val="single" w:sz="6" w:space="0" w:color="000000"/>
              <w:bottom w:val="single" w:sz="6" w:space="0" w:color="000000"/>
            </w:tcBorders>
            <w:vAlign w:val="center"/>
          </w:tcPr>
          <w:p w14:paraId="6BB85D86" w14:textId="77777777" w:rsidR="00DF5A99" w:rsidRDefault="00000000" w:rsidP="00575595">
            <w:pPr>
              <w:pStyle w:val="TableParagraph"/>
              <w:spacing w:line="430" w:lineRule="exact"/>
              <w:jc w:val="both"/>
              <w:rPr>
                <w:rFonts w:hint="eastAsia"/>
                <w:b/>
                <w:bCs/>
                <w:lang w:val="en-US"/>
              </w:rPr>
            </w:pPr>
            <w:r>
              <w:rPr>
                <w:rFonts w:hint="eastAsia"/>
                <w:b/>
                <w:bCs/>
                <w:lang w:val="en-US"/>
              </w:rPr>
              <w:t>公司郑重提醒如下：</w:t>
            </w:r>
          </w:p>
          <w:p w14:paraId="412BE317" w14:textId="77777777" w:rsidR="00DF5A99" w:rsidRDefault="00000000" w:rsidP="00575595">
            <w:pPr>
              <w:pStyle w:val="TableParagraph"/>
              <w:spacing w:line="430" w:lineRule="exact"/>
              <w:ind w:firstLineChars="200" w:firstLine="442"/>
              <w:jc w:val="both"/>
              <w:rPr>
                <w:rFonts w:hint="eastAsia"/>
                <w:b/>
                <w:bCs/>
                <w:lang w:val="en-US"/>
              </w:rPr>
            </w:pPr>
            <w:r>
              <w:rPr>
                <w:rFonts w:hint="eastAsia"/>
                <w:b/>
                <w:bCs/>
                <w:lang w:val="en-US"/>
              </w:rPr>
              <w:t>参与单位和人员由组织机构整理提供，鉴于参与单位和人员的数量较多，公司无法完全保证参与单位和人员的完整性、准确性，敬请投资者特别注意。</w:t>
            </w:r>
          </w:p>
          <w:p w14:paraId="62701288" w14:textId="77777777" w:rsidR="00DF5A99" w:rsidRDefault="00000000" w:rsidP="00575595">
            <w:pPr>
              <w:pStyle w:val="TableParagraph"/>
              <w:spacing w:line="430" w:lineRule="exact"/>
              <w:ind w:firstLineChars="200" w:firstLine="442"/>
              <w:jc w:val="both"/>
              <w:rPr>
                <w:rFonts w:hint="eastAsia"/>
                <w:b/>
                <w:bCs/>
                <w:lang w:val="en-US"/>
              </w:rPr>
            </w:pPr>
            <w:r>
              <w:rPr>
                <w:rFonts w:hint="eastAsia"/>
                <w:b/>
                <w:bCs/>
                <w:lang w:val="en-US"/>
              </w:rPr>
              <w:t>以上内容如涉及行业预测</w:t>
            </w:r>
            <w:proofErr w:type="gramStart"/>
            <w:r>
              <w:rPr>
                <w:rFonts w:hint="eastAsia"/>
                <w:b/>
                <w:bCs/>
                <w:lang w:val="en-US"/>
              </w:rPr>
              <w:t>研</w:t>
            </w:r>
            <w:proofErr w:type="gramEnd"/>
            <w:r>
              <w:rPr>
                <w:rFonts w:hint="eastAsia"/>
                <w:b/>
                <w:bCs/>
                <w:lang w:val="en-US"/>
              </w:rPr>
              <w:t>判、公司发展战略、公司经营计划等相关内容，均不构成公司的实质性承诺和保证，敬请广大投资者审慎决策，理性投资，注意风险。</w:t>
            </w:r>
          </w:p>
        </w:tc>
      </w:tr>
    </w:tbl>
    <w:p w14:paraId="2C3A3B09" w14:textId="77777777" w:rsidR="00DF5A99" w:rsidRDefault="00DF5A99">
      <w:pPr>
        <w:spacing w:line="480" w:lineRule="exact"/>
        <w:rPr>
          <w:rFonts w:hint="eastAsia"/>
        </w:rPr>
      </w:pPr>
    </w:p>
    <w:sectPr w:rsidR="00DF5A9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wMmExZDZmNDI3YTI0ZTA3YTlkODY1MDIyMDY1YmQifQ=="/>
  </w:docVars>
  <w:rsids>
    <w:rsidRoot w:val="00172A27"/>
    <w:rsid w:val="00003A23"/>
    <w:rsid w:val="00012C3C"/>
    <w:rsid w:val="00021A23"/>
    <w:rsid w:val="00043144"/>
    <w:rsid w:val="00051ACB"/>
    <w:rsid w:val="0005797E"/>
    <w:rsid w:val="00066B41"/>
    <w:rsid w:val="000A5FF0"/>
    <w:rsid w:val="000D401A"/>
    <w:rsid w:val="001027CE"/>
    <w:rsid w:val="00172A27"/>
    <w:rsid w:val="00172E78"/>
    <w:rsid w:val="001777D7"/>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82DEE"/>
    <w:rsid w:val="00393382"/>
    <w:rsid w:val="003A0D3D"/>
    <w:rsid w:val="00427279"/>
    <w:rsid w:val="00451F63"/>
    <w:rsid w:val="00454B1E"/>
    <w:rsid w:val="00484D5D"/>
    <w:rsid w:val="004D3A8C"/>
    <w:rsid w:val="004F3CD1"/>
    <w:rsid w:val="00504925"/>
    <w:rsid w:val="00523918"/>
    <w:rsid w:val="00535CFB"/>
    <w:rsid w:val="00575595"/>
    <w:rsid w:val="00584537"/>
    <w:rsid w:val="005B2C6A"/>
    <w:rsid w:val="005E3F93"/>
    <w:rsid w:val="005E6EE3"/>
    <w:rsid w:val="00605CD9"/>
    <w:rsid w:val="00621968"/>
    <w:rsid w:val="00623D63"/>
    <w:rsid w:val="00630ED4"/>
    <w:rsid w:val="00632DFC"/>
    <w:rsid w:val="00680DF4"/>
    <w:rsid w:val="00690C0F"/>
    <w:rsid w:val="00694EA3"/>
    <w:rsid w:val="006A1001"/>
    <w:rsid w:val="006A325B"/>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87EEF"/>
    <w:rsid w:val="008A5769"/>
    <w:rsid w:val="008A593D"/>
    <w:rsid w:val="008B0EB1"/>
    <w:rsid w:val="008C7824"/>
    <w:rsid w:val="008E2082"/>
    <w:rsid w:val="00953938"/>
    <w:rsid w:val="009C1ED4"/>
    <w:rsid w:val="00A662B0"/>
    <w:rsid w:val="00A775A7"/>
    <w:rsid w:val="00AE0D36"/>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DF5A99"/>
    <w:rsid w:val="00E26C16"/>
    <w:rsid w:val="00E354B5"/>
    <w:rsid w:val="00E733E4"/>
    <w:rsid w:val="00E86D43"/>
    <w:rsid w:val="00EA2F91"/>
    <w:rsid w:val="00EC0B09"/>
    <w:rsid w:val="00EF5382"/>
    <w:rsid w:val="00F01814"/>
    <w:rsid w:val="00F039D0"/>
    <w:rsid w:val="00F52695"/>
    <w:rsid w:val="00F802A5"/>
    <w:rsid w:val="00F80918"/>
    <w:rsid w:val="00FA1388"/>
    <w:rsid w:val="00FB5A77"/>
    <w:rsid w:val="00FC46A8"/>
    <w:rsid w:val="00FF0827"/>
    <w:rsid w:val="00FF749E"/>
    <w:rsid w:val="01172A03"/>
    <w:rsid w:val="012078EB"/>
    <w:rsid w:val="01396E1E"/>
    <w:rsid w:val="015F5965"/>
    <w:rsid w:val="017B7436"/>
    <w:rsid w:val="01A52705"/>
    <w:rsid w:val="01B464A4"/>
    <w:rsid w:val="01BB5A85"/>
    <w:rsid w:val="01C26E13"/>
    <w:rsid w:val="020E02AA"/>
    <w:rsid w:val="02203B3A"/>
    <w:rsid w:val="022C24DE"/>
    <w:rsid w:val="02346ABB"/>
    <w:rsid w:val="024C18BD"/>
    <w:rsid w:val="02714395"/>
    <w:rsid w:val="02910C29"/>
    <w:rsid w:val="02C75822"/>
    <w:rsid w:val="02F92D08"/>
    <w:rsid w:val="03023B12"/>
    <w:rsid w:val="033E071B"/>
    <w:rsid w:val="03433F84"/>
    <w:rsid w:val="034A5312"/>
    <w:rsid w:val="034F46D6"/>
    <w:rsid w:val="03667C72"/>
    <w:rsid w:val="03B60BF9"/>
    <w:rsid w:val="0405748B"/>
    <w:rsid w:val="04073203"/>
    <w:rsid w:val="04365896"/>
    <w:rsid w:val="04453B3A"/>
    <w:rsid w:val="045035FE"/>
    <w:rsid w:val="045C354F"/>
    <w:rsid w:val="048E6375"/>
    <w:rsid w:val="04A76B24"/>
    <w:rsid w:val="04D8694E"/>
    <w:rsid w:val="04F012CE"/>
    <w:rsid w:val="050E4DFB"/>
    <w:rsid w:val="05151950"/>
    <w:rsid w:val="05387E70"/>
    <w:rsid w:val="054D733B"/>
    <w:rsid w:val="055D6392"/>
    <w:rsid w:val="056A3A4A"/>
    <w:rsid w:val="05777F14"/>
    <w:rsid w:val="059005EC"/>
    <w:rsid w:val="05A607FA"/>
    <w:rsid w:val="05B169EF"/>
    <w:rsid w:val="05C80770"/>
    <w:rsid w:val="064A7E58"/>
    <w:rsid w:val="06606C84"/>
    <w:rsid w:val="06652463"/>
    <w:rsid w:val="068943A3"/>
    <w:rsid w:val="06930D7E"/>
    <w:rsid w:val="069517C3"/>
    <w:rsid w:val="06A66D03"/>
    <w:rsid w:val="06C87A51"/>
    <w:rsid w:val="070954E4"/>
    <w:rsid w:val="073D0CEA"/>
    <w:rsid w:val="074B1659"/>
    <w:rsid w:val="07577FFE"/>
    <w:rsid w:val="076444C8"/>
    <w:rsid w:val="0790350F"/>
    <w:rsid w:val="07953C33"/>
    <w:rsid w:val="0797489E"/>
    <w:rsid w:val="07DB082D"/>
    <w:rsid w:val="07FE66CB"/>
    <w:rsid w:val="080A1514"/>
    <w:rsid w:val="081C23EE"/>
    <w:rsid w:val="08314658"/>
    <w:rsid w:val="086A722B"/>
    <w:rsid w:val="0874698D"/>
    <w:rsid w:val="08D13DE0"/>
    <w:rsid w:val="094767FF"/>
    <w:rsid w:val="095523FA"/>
    <w:rsid w:val="09AB4631"/>
    <w:rsid w:val="09D02FE3"/>
    <w:rsid w:val="0A3C34DB"/>
    <w:rsid w:val="0A6842D0"/>
    <w:rsid w:val="0A7E1D45"/>
    <w:rsid w:val="0AB1211B"/>
    <w:rsid w:val="0AD019C3"/>
    <w:rsid w:val="0B143E90"/>
    <w:rsid w:val="0B372620"/>
    <w:rsid w:val="0B3F3282"/>
    <w:rsid w:val="0B7373D0"/>
    <w:rsid w:val="0BCB2D68"/>
    <w:rsid w:val="0BCB667F"/>
    <w:rsid w:val="0C2C33CB"/>
    <w:rsid w:val="0C3721AC"/>
    <w:rsid w:val="0C48085D"/>
    <w:rsid w:val="0C54227B"/>
    <w:rsid w:val="0C6D1CE1"/>
    <w:rsid w:val="0C7358DA"/>
    <w:rsid w:val="0C767F6B"/>
    <w:rsid w:val="0C7B653C"/>
    <w:rsid w:val="0C8D626F"/>
    <w:rsid w:val="0CC7352F"/>
    <w:rsid w:val="0D0D37A8"/>
    <w:rsid w:val="0D295F98"/>
    <w:rsid w:val="0D35493D"/>
    <w:rsid w:val="0D5200C9"/>
    <w:rsid w:val="0D9553DC"/>
    <w:rsid w:val="0D9F625A"/>
    <w:rsid w:val="0E107158"/>
    <w:rsid w:val="0E4F36CC"/>
    <w:rsid w:val="0EA578A0"/>
    <w:rsid w:val="0EA77ABC"/>
    <w:rsid w:val="0EB16245"/>
    <w:rsid w:val="0EC3241C"/>
    <w:rsid w:val="0EC95C85"/>
    <w:rsid w:val="0EDC703A"/>
    <w:rsid w:val="0EF44384"/>
    <w:rsid w:val="0F0A1DF9"/>
    <w:rsid w:val="0F29227F"/>
    <w:rsid w:val="0F2E7C9C"/>
    <w:rsid w:val="0F3A0791"/>
    <w:rsid w:val="0F451083"/>
    <w:rsid w:val="0F56503F"/>
    <w:rsid w:val="0F6E05DA"/>
    <w:rsid w:val="0F953184"/>
    <w:rsid w:val="0FC621C4"/>
    <w:rsid w:val="0FC65D20"/>
    <w:rsid w:val="0FF01911"/>
    <w:rsid w:val="0FFF1232"/>
    <w:rsid w:val="10003D03"/>
    <w:rsid w:val="100D394F"/>
    <w:rsid w:val="1027004B"/>
    <w:rsid w:val="10305890"/>
    <w:rsid w:val="105E064F"/>
    <w:rsid w:val="108005C5"/>
    <w:rsid w:val="10817E99"/>
    <w:rsid w:val="1090632E"/>
    <w:rsid w:val="109B53FF"/>
    <w:rsid w:val="10B262A5"/>
    <w:rsid w:val="10B4026F"/>
    <w:rsid w:val="10D47958"/>
    <w:rsid w:val="10D73F5D"/>
    <w:rsid w:val="10EC7A09"/>
    <w:rsid w:val="10F863AD"/>
    <w:rsid w:val="11034D52"/>
    <w:rsid w:val="11365128"/>
    <w:rsid w:val="11496C09"/>
    <w:rsid w:val="114A2981"/>
    <w:rsid w:val="1158509E"/>
    <w:rsid w:val="115E01DA"/>
    <w:rsid w:val="118714DF"/>
    <w:rsid w:val="118E0AC0"/>
    <w:rsid w:val="11A42091"/>
    <w:rsid w:val="11BF511D"/>
    <w:rsid w:val="125E5E40"/>
    <w:rsid w:val="12745F08"/>
    <w:rsid w:val="12D509AD"/>
    <w:rsid w:val="1300779B"/>
    <w:rsid w:val="134753CA"/>
    <w:rsid w:val="13B30CB1"/>
    <w:rsid w:val="13D11138"/>
    <w:rsid w:val="13DD5D2E"/>
    <w:rsid w:val="13E0137B"/>
    <w:rsid w:val="14074B59"/>
    <w:rsid w:val="14101C60"/>
    <w:rsid w:val="147E306D"/>
    <w:rsid w:val="148F7029"/>
    <w:rsid w:val="14AE3227"/>
    <w:rsid w:val="14C747AB"/>
    <w:rsid w:val="14D25167"/>
    <w:rsid w:val="14F74BCE"/>
    <w:rsid w:val="15001CD4"/>
    <w:rsid w:val="153E0A4F"/>
    <w:rsid w:val="161E0045"/>
    <w:rsid w:val="16210154"/>
    <w:rsid w:val="162437A1"/>
    <w:rsid w:val="16810BF3"/>
    <w:rsid w:val="169A1CB5"/>
    <w:rsid w:val="169E79F7"/>
    <w:rsid w:val="169F376F"/>
    <w:rsid w:val="16B03286"/>
    <w:rsid w:val="16F05D79"/>
    <w:rsid w:val="16F16793"/>
    <w:rsid w:val="171001C9"/>
    <w:rsid w:val="173E0892"/>
    <w:rsid w:val="1771220A"/>
    <w:rsid w:val="177D51E7"/>
    <w:rsid w:val="178D35C8"/>
    <w:rsid w:val="17C76AD9"/>
    <w:rsid w:val="17CD1C16"/>
    <w:rsid w:val="17DD00AB"/>
    <w:rsid w:val="17E21B65"/>
    <w:rsid w:val="17E51656"/>
    <w:rsid w:val="17F3167D"/>
    <w:rsid w:val="18187335"/>
    <w:rsid w:val="183879D7"/>
    <w:rsid w:val="183D6D9C"/>
    <w:rsid w:val="183E3F37"/>
    <w:rsid w:val="1869193F"/>
    <w:rsid w:val="18824AD6"/>
    <w:rsid w:val="188C387F"/>
    <w:rsid w:val="18B62EA4"/>
    <w:rsid w:val="18D15DBA"/>
    <w:rsid w:val="18FF22A3"/>
    <w:rsid w:val="191A0E8B"/>
    <w:rsid w:val="19273169"/>
    <w:rsid w:val="19466E27"/>
    <w:rsid w:val="196D545F"/>
    <w:rsid w:val="197C1B46"/>
    <w:rsid w:val="199450E1"/>
    <w:rsid w:val="19B65058"/>
    <w:rsid w:val="1A0318E8"/>
    <w:rsid w:val="1A0F29BA"/>
    <w:rsid w:val="1A3146DE"/>
    <w:rsid w:val="1A3B555D"/>
    <w:rsid w:val="1A566023"/>
    <w:rsid w:val="1AC11F06"/>
    <w:rsid w:val="1ACE4623"/>
    <w:rsid w:val="1B43291B"/>
    <w:rsid w:val="1B46065D"/>
    <w:rsid w:val="1B5667A8"/>
    <w:rsid w:val="1B796AD5"/>
    <w:rsid w:val="1B9B4505"/>
    <w:rsid w:val="1BCA303C"/>
    <w:rsid w:val="1BD23C9F"/>
    <w:rsid w:val="1C041FBD"/>
    <w:rsid w:val="1C080DA8"/>
    <w:rsid w:val="1C0A3439"/>
    <w:rsid w:val="1C2F4C4D"/>
    <w:rsid w:val="1C5823F6"/>
    <w:rsid w:val="1CA1729E"/>
    <w:rsid w:val="1CB82E95"/>
    <w:rsid w:val="1D0D1432"/>
    <w:rsid w:val="1D2422D8"/>
    <w:rsid w:val="1D295B40"/>
    <w:rsid w:val="1D3139D9"/>
    <w:rsid w:val="1D9751A0"/>
    <w:rsid w:val="1DF86605"/>
    <w:rsid w:val="1DF919B7"/>
    <w:rsid w:val="1E0D7210"/>
    <w:rsid w:val="1E214681"/>
    <w:rsid w:val="1E2527AC"/>
    <w:rsid w:val="1E2E78B2"/>
    <w:rsid w:val="1E470974"/>
    <w:rsid w:val="1E8F1635"/>
    <w:rsid w:val="1EB15DEE"/>
    <w:rsid w:val="1F417171"/>
    <w:rsid w:val="1F520C33"/>
    <w:rsid w:val="1F7D440A"/>
    <w:rsid w:val="1FC436EF"/>
    <w:rsid w:val="201C373B"/>
    <w:rsid w:val="20280331"/>
    <w:rsid w:val="20360D2B"/>
    <w:rsid w:val="204A474C"/>
    <w:rsid w:val="20607ACB"/>
    <w:rsid w:val="20692C6F"/>
    <w:rsid w:val="209634ED"/>
    <w:rsid w:val="20D12777"/>
    <w:rsid w:val="21076199"/>
    <w:rsid w:val="21260D15"/>
    <w:rsid w:val="214271D1"/>
    <w:rsid w:val="219C0FD7"/>
    <w:rsid w:val="21AE3541"/>
    <w:rsid w:val="222608A0"/>
    <w:rsid w:val="222A213F"/>
    <w:rsid w:val="22433200"/>
    <w:rsid w:val="224A27E1"/>
    <w:rsid w:val="225278E7"/>
    <w:rsid w:val="22850ED9"/>
    <w:rsid w:val="228641B0"/>
    <w:rsid w:val="22941CAE"/>
    <w:rsid w:val="22BD3143"/>
    <w:rsid w:val="22D14C8F"/>
    <w:rsid w:val="22EA7B20"/>
    <w:rsid w:val="233314C7"/>
    <w:rsid w:val="2351194D"/>
    <w:rsid w:val="2369313B"/>
    <w:rsid w:val="238241FC"/>
    <w:rsid w:val="23AE6D9F"/>
    <w:rsid w:val="23C325CA"/>
    <w:rsid w:val="23C860B3"/>
    <w:rsid w:val="24155071"/>
    <w:rsid w:val="241C01AD"/>
    <w:rsid w:val="24340AE1"/>
    <w:rsid w:val="243F3E9B"/>
    <w:rsid w:val="246649A5"/>
    <w:rsid w:val="246C2EE2"/>
    <w:rsid w:val="247D50F0"/>
    <w:rsid w:val="24945F95"/>
    <w:rsid w:val="249E6E14"/>
    <w:rsid w:val="24A51F50"/>
    <w:rsid w:val="24BC729A"/>
    <w:rsid w:val="24D64800"/>
    <w:rsid w:val="24F609FE"/>
    <w:rsid w:val="24FD7FDE"/>
    <w:rsid w:val="25181F7F"/>
    <w:rsid w:val="25584F97"/>
    <w:rsid w:val="25826736"/>
    <w:rsid w:val="258C4EBE"/>
    <w:rsid w:val="25CE3729"/>
    <w:rsid w:val="25D36F91"/>
    <w:rsid w:val="25F5515A"/>
    <w:rsid w:val="25F767DC"/>
    <w:rsid w:val="2604539D"/>
    <w:rsid w:val="262670C1"/>
    <w:rsid w:val="265256F1"/>
    <w:rsid w:val="267B565F"/>
    <w:rsid w:val="26BE554B"/>
    <w:rsid w:val="26D134D1"/>
    <w:rsid w:val="26EB3E67"/>
    <w:rsid w:val="26ED4885"/>
    <w:rsid w:val="26F45411"/>
    <w:rsid w:val="273121C1"/>
    <w:rsid w:val="27402404"/>
    <w:rsid w:val="27473793"/>
    <w:rsid w:val="274E68CF"/>
    <w:rsid w:val="275A389E"/>
    <w:rsid w:val="27677991"/>
    <w:rsid w:val="277545A1"/>
    <w:rsid w:val="278B7B24"/>
    <w:rsid w:val="279F35CF"/>
    <w:rsid w:val="280F389E"/>
    <w:rsid w:val="282633A8"/>
    <w:rsid w:val="283E6C8E"/>
    <w:rsid w:val="28724840"/>
    <w:rsid w:val="287E4F92"/>
    <w:rsid w:val="28F45255"/>
    <w:rsid w:val="292024ED"/>
    <w:rsid w:val="292F425E"/>
    <w:rsid w:val="294E0E09"/>
    <w:rsid w:val="298A6873"/>
    <w:rsid w:val="29A46172"/>
    <w:rsid w:val="29F00112"/>
    <w:rsid w:val="2A043BBD"/>
    <w:rsid w:val="2A24600D"/>
    <w:rsid w:val="2A732C8B"/>
    <w:rsid w:val="2ADC2444"/>
    <w:rsid w:val="2AE00186"/>
    <w:rsid w:val="2B027480"/>
    <w:rsid w:val="2B2D7144"/>
    <w:rsid w:val="2B3B360F"/>
    <w:rsid w:val="2B517236"/>
    <w:rsid w:val="2B9E76FA"/>
    <w:rsid w:val="2BA2368E"/>
    <w:rsid w:val="2BCE6231"/>
    <w:rsid w:val="2BD001FB"/>
    <w:rsid w:val="2C581F9E"/>
    <w:rsid w:val="2C7548FE"/>
    <w:rsid w:val="2C8608B9"/>
    <w:rsid w:val="2C8B71C7"/>
    <w:rsid w:val="2C8C39F6"/>
    <w:rsid w:val="2CA945A8"/>
    <w:rsid w:val="2CB27900"/>
    <w:rsid w:val="2CC97E56"/>
    <w:rsid w:val="2CE30BDD"/>
    <w:rsid w:val="2D0F6B01"/>
    <w:rsid w:val="2D2307FE"/>
    <w:rsid w:val="2D3C366E"/>
    <w:rsid w:val="2D574004"/>
    <w:rsid w:val="2D72626E"/>
    <w:rsid w:val="2DB63420"/>
    <w:rsid w:val="2DB75880"/>
    <w:rsid w:val="2DCD42C6"/>
    <w:rsid w:val="2DD438A6"/>
    <w:rsid w:val="2DF13201"/>
    <w:rsid w:val="2DF87595"/>
    <w:rsid w:val="2E093550"/>
    <w:rsid w:val="2E255EB0"/>
    <w:rsid w:val="2E7E623A"/>
    <w:rsid w:val="2E84707B"/>
    <w:rsid w:val="2E89643F"/>
    <w:rsid w:val="2E8C5F2F"/>
    <w:rsid w:val="2E903C71"/>
    <w:rsid w:val="2EA96AE1"/>
    <w:rsid w:val="2EB15996"/>
    <w:rsid w:val="2EE14754"/>
    <w:rsid w:val="2EE87529"/>
    <w:rsid w:val="2EF22236"/>
    <w:rsid w:val="2F2B1BEC"/>
    <w:rsid w:val="2F542EF1"/>
    <w:rsid w:val="2F601896"/>
    <w:rsid w:val="2F884949"/>
    <w:rsid w:val="2FC736C3"/>
    <w:rsid w:val="2FDD4C94"/>
    <w:rsid w:val="2FF53BE5"/>
    <w:rsid w:val="30032221"/>
    <w:rsid w:val="30332C85"/>
    <w:rsid w:val="3046098A"/>
    <w:rsid w:val="3086532C"/>
    <w:rsid w:val="30AE4883"/>
    <w:rsid w:val="30B023A9"/>
    <w:rsid w:val="30BA6F50"/>
    <w:rsid w:val="30C61BCC"/>
    <w:rsid w:val="30EC0F07"/>
    <w:rsid w:val="30EF74E3"/>
    <w:rsid w:val="31324B8F"/>
    <w:rsid w:val="313F7C11"/>
    <w:rsid w:val="31593667"/>
    <w:rsid w:val="31A31F0E"/>
    <w:rsid w:val="31CD6F8B"/>
    <w:rsid w:val="31DF0848"/>
    <w:rsid w:val="31E84557"/>
    <w:rsid w:val="31F14A27"/>
    <w:rsid w:val="322841C1"/>
    <w:rsid w:val="326F1DF0"/>
    <w:rsid w:val="32832EEF"/>
    <w:rsid w:val="329A50BF"/>
    <w:rsid w:val="329D070B"/>
    <w:rsid w:val="32B617CD"/>
    <w:rsid w:val="32D06D32"/>
    <w:rsid w:val="32E4633A"/>
    <w:rsid w:val="32F21E69"/>
    <w:rsid w:val="32FE389F"/>
    <w:rsid w:val="330259E4"/>
    <w:rsid w:val="330861DE"/>
    <w:rsid w:val="33122EA7"/>
    <w:rsid w:val="33264BA4"/>
    <w:rsid w:val="332B3F69"/>
    <w:rsid w:val="333A41AC"/>
    <w:rsid w:val="33492641"/>
    <w:rsid w:val="339F3E6E"/>
    <w:rsid w:val="33A352A1"/>
    <w:rsid w:val="34060532"/>
    <w:rsid w:val="341669C7"/>
    <w:rsid w:val="34897674"/>
    <w:rsid w:val="349F69BC"/>
    <w:rsid w:val="34A22009"/>
    <w:rsid w:val="34AE4E51"/>
    <w:rsid w:val="34C44675"/>
    <w:rsid w:val="34E24AFB"/>
    <w:rsid w:val="350B22A4"/>
    <w:rsid w:val="3511718E"/>
    <w:rsid w:val="35584DBD"/>
    <w:rsid w:val="356674DA"/>
    <w:rsid w:val="35867B7C"/>
    <w:rsid w:val="35E16362"/>
    <w:rsid w:val="3608233F"/>
    <w:rsid w:val="361E7DB5"/>
    <w:rsid w:val="36525CB0"/>
    <w:rsid w:val="36B44275"/>
    <w:rsid w:val="36BD6A42"/>
    <w:rsid w:val="36E83F1F"/>
    <w:rsid w:val="36F86858"/>
    <w:rsid w:val="37135440"/>
    <w:rsid w:val="371511B8"/>
    <w:rsid w:val="371D1E1A"/>
    <w:rsid w:val="374455F9"/>
    <w:rsid w:val="37476E97"/>
    <w:rsid w:val="377A726D"/>
    <w:rsid w:val="37891752"/>
    <w:rsid w:val="37F80253"/>
    <w:rsid w:val="380F3E59"/>
    <w:rsid w:val="38376F0C"/>
    <w:rsid w:val="38602837"/>
    <w:rsid w:val="389B56ED"/>
    <w:rsid w:val="38AF73EA"/>
    <w:rsid w:val="38D26A82"/>
    <w:rsid w:val="38E726E0"/>
    <w:rsid w:val="39180AEB"/>
    <w:rsid w:val="39264B2C"/>
    <w:rsid w:val="393D286A"/>
    <w:rsid w:val="394C4C39"/>
    <w:rsid w:val="394F0285"/>
    <w:rsid w:val="3951224F"/>
    <w:rsid w:val="39551D3F"/>
    <w:rsid w:val="399C796E"/>
    <w:rsid w:val="39B527DE"/>
    <w:rsid w:val="3A005299"/>
    <w:rsid w:val="3A03182B"/>
    <w:rsid w:val="3A0A4C3A"/>
    <w:rsid w:val="3A371445"/>
    <w:rsid w:val="3A60099C"/>
    <w:rsid w:val="3A620996"/>
    <w:rsid w:val="3A8A3C6B"/>
    <w:rsid w:val="3AB26D1E"/>
    <w:rsid w:val="3ABA2F1F"/>
    <w:rsid w:val="3AC46CFD"/>
    <w:rsid w:val="3AE0388B"/>
    <w:rsid w:val="3AF1337E"/>
    <w:rsid w:val="3B141786"/>
    <w:rsid w:val="3B2220F5"/>
    <w:rsid w:val="3B273268"/>
    <w:rsid w:val="3B871F58"/>
    <w:rsid w:val="3B8A37F6"/>
    <w:rsid w:val="3BB32D4D"/>
    <w:rsid w:val="3BC27434"/>
    <w:rsid w:val="3BFDD941"/>
    <w:rsid w:val="3C2505B3"/>
    <w:rsid w:val="3C3245BA"/>
    <w:rsid w:val="3C3A521C"/>
    <w:rsid w:val="3C494D52"/>
    <w:rsid w:val="3C552025"/>
    <w:rsid w:val="3C5A141B"/>
    <w:rsid w:val="3CB52AF5"/>
    <w:rsid w:val="3CB60D47"/>
    <w:rsid w:val="3CB70371"/>
    <w:rsid w:val="3CC52D38"/>
    <w:rsid w:val="3CD967E3"/>
    <w:rsid w:val="3CF96E86"/>
    <w:rsid w:val="3D15341C"/>
    <w:rsid w:val="3D2C1326"/>
    <w:rsid w:val="3D536596"/>
    <w:rsid w:val="3D5B18EE"/>
    <w:rsid w:val="3D7F382F"/>
    <w:rsid w:val="3D7F55DD"/>
    <w:rsid w:val="3D89645B"/>
    <w:rsid w:val="3D9A41C5"/>
    <w:rsid w:val="3DCE0312"/>
    <w:rsid w:val="3E14487B"/>
    <w:rsid w:val="3E151A9D"/>
    <w:rsid w:val="3E4D72C5"/>
    <w:rsid w:val="3E5D60F8"/>
    <w:rsid w:val="3E5E1696"/>
    <w:rsid w:val="3E770C94"/>
    <w:rsid w:val="3E7964D0"/>
    <w:rsid w:val="3E8E35FE"/>
    <w:rsid w:val="3EB017C6"/>
    <w:rsid w:val="3EBA2645"/>
    <w:rsid w:val="3F6D0AAA"/>
    <w:rsid w:val="3F8F762D"/>
    <w:rsid w:val="3FA27361"/>
    <w:rsid w:val="3FC27A03"/>
    <w:rsid w:val="403D352D"/>
    <w:rsid w:val="40550877"/>
    <w:rsid w:val="405D094D"/>
    <w:rsid w:val="408F1FDB"/>
    <w:rsid w:val="40DB783A"/>
    <w:rsid w:val="40ED4F53"/>
    <w:rsid w:val="410F31A3"/>
    <w:rsid w:val="4114603C"/>
    <w:rsid w:val="413E7700"/>
    <w:rsid w:val="41456B3D"/>
    <w:rsid w:val="41517290"/>
    <w:rsid w:val="418E780E"/>
    <w:rsid w:val="41D028AB"/>
    <w:rsid w:val="41E9571B"/>
    <w:rsid w:val="41E974C9"/>
    <w:rsid w:val="41F540C0"/>
    <w:rsid w:val="41FA0169"/>
    <w:rsid w:val="420460B1"/>
    <w:rsid w:val="42091919"/>
    <w:rsid w:val="420F2749"/>
    <w:rsid w:val="423A5F76"/>
    <w:rsid w:val="426D00FA"/>
    <w:rsid w:val="42BD2703"/>
    <w:rsid w:val="42C615B8"/>
    <w:rsid w:val="42FE6FA4"/>
    <w:rsid w:val="430F7403"/>
    <w:rsid w:val="43122A4F"/>
    <w:rsid w:val="431237F5"/>
    <w:rsid w:val="433C7ACC"/>
    <w:rsid w:val="435117C9"/>
    <w:rsid w:val="435272F0"/>
    <w:rsid w:val="435B2648"/>
    <w:rsid w:val="43713C1A"/>
    <w:rsid w:val="43827BD5"/>
    <w:rsid w:val="439416B6"/>
    <w:rsid w:val="43972F54"/>
    <w:rsid w:val="43A833B4"/>
    <w:rsid w:val="43E4263E"/>
    <w:rsid w:val="4419328C"/>
    <w:rsid w:val="441B5933"/>
    <w:rsid w:val="442944F4"/>
    <w:rsid w:val="443E41B9"/>
    <w:rsid w:val="447D039C"/>
    <w:rsid w:val="44AA4E01"/>
    <w:rsid w:val="44B87280"/>
    <w:rsid w:val="44DA134B"/>
    <w:rsid w:val="44E623E5"/>
    <w:rsid w:val="45012D7B"/>
    <w:rsid w:val="45362EF5"/>
    <w:rsid w:val="45724BB3"/>
    <w:rsid w:val="45800144"/>
    <w:rsid w:val="4594599D"/>
    <w:rsid w:val="45B222C8"/>
    <w:rsid w:val="45C142B9"/>
    <w:rsid w:val="45C83899"/>
    <w:rsid w:val="45D43FEC"/>
    <w:rsid w:val="46114F0F"/>
    <w:rsid w:val="46D63D94"/>
    <w:rsid w:val="46D83FB0"/>
    <w:rsid w:val="46FF32EA"/>
    <w:rsid w:val="470F29F7"/>
    <w:rsid w:val="47507FEA"/>
    <w:rsid w:val="47590C4D"/>
    <w:rsid w:val="477414D3"/>
    <w:rsid w:val="47874069"/>
    <w:rsid w:val="47897ABA"/>
    <w:rsid w:val="47A15B48"/>
    <w:rsid w:val="47AD0F98"/>
    <w:rsid w:val="47CE2C39"/>
    <w:rsid w:val="48256D81"/>
    <w:rsid w:val="483D231C"/>
    <w:rsid w:val="48600223"/>
    <w:rsid w:val="486615C5"/>
    <w:rsid w:val="48671147"/>
    <w:rsid w:val="486D24D6"/>
    <w:rsid w:val="48763A80"/>
    <w:rsid w:val="48F16866"/>
    <w:rsid w:val="49331971"/>
    <w:rsid w:val="49584F34"/>
    <w:rsid w:val="495950DE"/>
    <w:rsid w:val="496D4E83"/>
    <w:rsid w:val="49A92C07"/>
    <w:rsid w:val="49ED38CE"/>
    <w:rsid w:val="49EF5898"/>
    <w:rsid w:val="49FB248F"/>
    <w:rsid w:val="4A121587"/>
    <w:rsid w:val="4A143551"/>
    <w:rsid w:val="4A4756D4"/>
    <w:rsid w:val="4A4C2CEB"/>
    <w:rsid w:val="4A90104A"/>
    <w:rsid w:val="4B0E61F2"/>
    <w:rsid w:val="4B3E127F"/>
    <w:rsid w:val="4B460B4B"/>
    <w:rsid w:val="4B475260"/>
    <w:rsid w:val="4B78366B"/>
    <w:rsid w:val="4B7F0E9E"/>
    <w:rsid w:val="4BBD5522"/>
    <w:rsid w:val="4BD10EBA"/>
    <w:rsid w:val="4BE56F53"/>
    <w:rsid w:val="4C207C04"/>
    <w:rsid w:val="4C2630C7"/>
    <w:rsid w:val="4C343A36"/>
    <w:rsid w:val="4CA46E0E"/>
    <w:rsid w:val="4CA54934"/>
    <w:rsid w:val="4CAD7FC7"/>
    <w:rsid w:val="4CFB27A6"/>
    <w:rsid w:val="4D3B2BA3"/>
    <w:rsid w:val="4D502AF2"/>
    <w:rsid w:val="4D875DE8"/>
    <w:rsid w:val="4DA9212D"/>
    <w:rsid w:val="4DB36BDD"/>
    <w:rsid w:val="4E10402F"/>
    <w:rsid w:val="4E111574"/>
    <w:rsid w:val="4E437F61"/>
    <w:rsid w:val="4E516B22"/>
    <w:rsid w:val="4E5B79A0"/>
    <w:rsid w:val="4E5C7274"/>
    <w:rsid w:val="4E6D373C"/>
    <w:rsid w:val="4E775E5C"/>
    <w:rsid w:val="4E796078"/>
    <w:rsid w:val="4ED220E5"/>
    <w:rsid w:val="4F043B94"/>
    <w:rsid w:val="4F133DD7"/>
    <w:rsid w:val="4F42290E"/>
    <w:rsid w:val="4F4421E2"/>
    <w:rsid w:val="4F675ED1"/>
    <w:rsid w:val="4F894099"/>
    <w:rsid w:val="4F912F4E"/>
    <w:rsid w:val="4FCB46B2"/>
    <w:rsid w:val="50137E07"/>
    <w:rsid w:val="50327B53"/>
    <w:rsid w:val="5039786D"/>
    <w:rsid w:val="503F0BFC"/>
    <w:rsid w:val="50402A01"/>
    <w:rsid w:val="504A7CCC"/>
    <w:rsid w:val="505B3C87"/>
    <w:rsid w:val="506D5BA1"/>
    <w:rsid w:val="5099655E"/>
    <w:rsid w:val="509B2D47"/>
    <w:rsid w:val="50F96FFC"/>
    <w:rsid w:val="5124051D"/>
    <w:rsid w:val="513E0CF0"/>
    <w:rsid w:val="514048B2"/>
    <w:rsid w:val="514E559A"/>
    <w:rsid w:val="515B7795"/>
    <w:rsid w:val="51694182"/>
    <w:rsid w:val="516E1798"/>
    <w:rsid w:val="518C60C3"/>
    <w:rsid w:val="51B55619"/>
    <w:rsid w:val="51B80C66"/>
    <w:rsid w:val="51C30BDC"/>
    <w:rsid w:val="51C35D1F"/>
    <w:rsid w:val="51E56C3E"/>
    <w:rsid w:val="52036385"/>
    <w:rsid w:val="52100AA2"/>
    <w:rsid w:val="52224331"/>
    <w:rsid w:val="52315008"/>
    <w:rsid w:val="525766D1"/>
    <w:rsid w:val="5264494A"/>
    <w:rsid w:val="52750905"/>
    <w:rsid w:val="528374C6"/>
    <w:rsid w:val="529424D7"/>
    <w:rsid w:val="5294522F"/>
    <w:rsid w:val="52AB1C77"/>
    <w:rsid w:val="52AB5B97"/>
    <w:rsid w:val="52B23907"/>
    <w:rsid w:val="52E57838"/>
    <w:rsid w:val="52EB26AA"/>
    <w:rsid w:val="530A54F1"/>
    <w:rsid w:val="5326258A"/>
    <w:rsid w:val="533243C3"/>
    <w:rsid w:val="53346A12"/>
    <w:rsid w:val="538F3C48"/>
    <w:rsid w:val="53DF766E"/>
    <w:rsid w:val="53EC4BF7"/>
    <w:rsid w:val="54085ED4"/>
    <w:rsid w:val="541E4EFC"/>
    <w:rsid w:val="542720D3"/>
    <w:rsid w:val="54414F42"/>
    <w:rsid w:val="54426960"/>
    <w:rsid w:val="548A4B3B"/>
    <w:rsid w:val="54B55930"/>
    <w:rsid w:val="54BE2A37"/>
    <w:rsid w:val="54C01DC9"/>
    <w:rsid w:val="54C94F38"/>
    <w:rsid w:val="54CE42D8"/>
    <w:rsid w:val="54E83610"/>
    <w:rsid w:val="54F226E1"/>
    <w:rsid w:val="55320D2F"/>
    <w:rsid w:val="557355CF"/>
    <w:rsid w:val="5583158B"/>
    <w:rsid w:val="55A56229"/>
    <w:rsid w:val="55B65FCD"/>
    <w:rsid w:val="55F54236"/>
    <w:rsid w:val="55F935FB"/>
    <w:rsid w:val="56187F25"/>
    <w:rsid w:val="564451BE"/>
    <w:rsid w:val="566E223B"/>
    <w:rsid w:val="56B7773E"/>
    <w:rsid w:val="56D94B0E"/>
    <w:rsid w:val="574D3BFE"/>
    <w:rsid w:val="5765363E"/>
    <w:rsid w:val="57BE68AA"/>
    <w:rsid w:val="57E207EA"/>
    <w:rsid w:val="58405511"/>
    <w:rsid w:val="586E207E"/>
    <w:rsid w:val="587D5C68"/>
    <w:rsid w:val="58B77EC9"/>
    <w:rsid w:val="58C17724"/>
    <w:rsid w:val="58C3686E"/>
    <w:rsid w:val="58D00F8B"/>
    <w:rsid w:val="58D04124"/>
    <w:rsid w:val="58D75E75"/>
    <w:rsid w:val="58D77C23"/>
    <w:rsid w:val="58E660B8"/>
    <w:rsid w:val="59084281"/>
    <w:rsid w:val="592326DD"/>
    <w:rsid w:val="592D018B"/>
    <w:rsid w:val="59305585"/>
    <w:rsid w:val="597A4A53"/>
    <w:rsid w:val="598853C1"/>
    <w:rsid w:val="59C208D3"/>
    <w:rsid w:val="5A0233C6"/>
    <w:rsid w:val="5A0A04CC"/>
    <w:rsid w:val="5A132EDD"/>
    <w:rsid w:val="5A366BCB"/>
    <w:rsid w:val="5A655703"/>
    <w:rsid w:val="5A737A83"/>
    <w:rsid w:val="5A955E00"/>
    <w:rsid w:val="5AD20FEA"/>
    <w:rsid w:val="5AD25392"/>
    <w:rsid w:val="5B157290"/>
    <w:rsid w:val="5B1F3B03"/>
    <w:rsid w:val="5B70435F"/>
    <w:rsid w:val="5B767BC7"/>
    <w:rsid w:val="5B844C9A"/>
    <w:rsid w:val="5B962018"/>
    <w:rsid w:val="5BC326E1"/>
    <w:rsid w:val="5BD5FD07"/>
    <w:rsid w:val="5C231D38"/>
    <w:rsid w:val="5C245875"/>
    <w:rsid w:val="5C2C2D5F"/>
    <w:rsid w:val="5C337866"/>
    <w:rsid w:val="5C594DF3"/>
    <w:rsid w:val="5C891B7C"/>
    <w:rsid w:val="5CA50038"/>
    <w:rsid w:val="5CCB7615"/>
    <w:rsid w:val="5CD5729F"/>
    <w:rsid w:val="5D170F36"/>
    <w:rsid w:val="5D437F7D"/>
    <w:rsid w:val="5DB1138B"/>
    <w:rsid w:val="5DC53CD5"/>
    <w:rsid w:val="5DDC7654"/>
    <w:rsid w:val="5DFA2580"/>
    <w:rsid w:val="5E0E058B"/>
    <w:rsid w:val="5E116ACE"/>
    <w:rsid w:val="5E194573"/>
    <w:rsid w:val="5E213975"/>
    <w:rsid w:val="5E395D33"/>
    <w:rsid w:val="5E48511F"/>
    <w:rsid w:val="5E5341F0"/>
    <w:rsid w:val="5E563CE0"/>
    <w:rsid w:val="5E5835B4"/>
    <w:rsid w:val="5E6E2DD8"/>
    <w:rsid w:val="5E7E05A8"/>
    <w:rsid w:val="5E8E6FD6"/>
    <w:rsid w:val="5EA63795"/>
    <w:rsid w:val="5EBD5B0D"/>
    <w:rsid w:val="5ED05841"/>
    <w:rsid w:val="5F090D52"/>
    <w:rsid w:val="5F092B01"/>
    <w:rsid w:val="5F2C67EF"/>
    <w:rsid w:val="5F7E529D"/>
    <w:rsid w:val="5F8959EF"/>
    <w:rsid w:val="5FBA204D"/>
    <w:rsid w:val="602A5424"/>
    <w:rsid w:val="603A0079"/>
    <w:rsid w:val="60563B24"/>
    <w:rsid w:val="60620BA5"/>
    <w:rsid w:val="608B4120"/>
    <w:rsid w:val="60A01243"/>
    <w:rsid w:val="61073070"/>
    <w:rsid w:val="6139510F"/>
    <w:rsid w:val="61534507"/>
    <w:rsid w:val="61717818"/>
    <w:rsid w:val="61926DDD"/>
    <w:rsid w:val="61A92379"/>
    <w:rsid w:val="61AB7E9F"/>
    <w:rsid w:val="61BE64EE"/>
    <w:rsid w:val="61D07906"/>
    <w:rsid w:val="61DE0274"/>
    <w:rsid w:val="61FC4B9F"/>
    <w:rsid w:val="620923F0"/>
    <w:rsid w:val="624B51DE"/>
    <w:rsid w:val="627064A9"/>
    <w:rsid w:val="62791D4B"/>
    <w:rsid w:val="627A34A6"/>
    <w:rsid w:val="628A21AA"/>
    <w:rsid w:val="62A35D2B"/>
    <w:rsid w:val="62C51434"/>
    <w:rsid w:val="631D301E"/>
    <w:rsid w:val="637048BF"/>
    <w:rsid w:val="637462DF"/>
    <w:rsid w:val="63870498"/>
    <w:rsid w:val="639A01CB"/>
    <w:rsid w:val="639A641D"/>
    <w:rsid w:val="63B374DF"/>
    <w:rsid w:val="63D538F9"/>
    <w:rsid w:val="63F21DB5"/>
    <w:rsid w:val="640104D5"/>
    <w:rsid w:val="64061D04"/>
    <w:rsid w:val="64485E79"/>
    <w:rsid w:val="644D7933"/>
    <w:rsid w:val="64841E7A"/>
    <w:rsid w:val="6492024A"/>
    <w:rsid w:val="64AF5EF8"/>
    <w:rsid w:val="65164AD9"/>
    <w:rsid w:val="652A37D1"/>
    <w:rsid w:val="65444892"/>
    <w:rsid w:val="65654809"/>
    <w:rsid w:val="65905D2A"/>
    <w:rsid w:val="65AE7F5E"/>
    <w:rsid w:val="65C77271"/>
    <w:rsid w:val="65DC2D1D"/>
    <w:rsid w:val="66326ED8"/>
    <w:rsid w:val="66833198"/>
    <w:rsid w:val="66B6356E"/>
    <w:rsid w:val="66C022F9"/>
    <w:rsid w:val="66D103A8"/>
    <w:rsid w:val="66D6776C"/>
    <w:rsid w:val="66DB2FD4"/>
    <w:rsid w:val="671F5780"/>
    <w:rsid w:val="6744501E"/>
    <w:rsid w:val="674D37A6"/>
    <w:rsid w:val="67980EC5"/>
    <w:rsid w:val="67DB7004"/>
    <w:rsid w:val="68262975"/>
    <w:rsid w:val="683E3F52"/>
    <w:rsid w:val="6855196A"/>
    <w:rsid w:val="68A51AEC"/>
    <w:rsid w:val="68AD274F"/>
    <w:rsid w:val="68DB3760"/>
    <w:rsid w:val="68EF0FB9"/>
    <w:rsid w:val="69112CDD"/>
    <w:rsid w:val="69196036"/>
    <w:rsid w:val="692429E9"/>
    <w:rsid w:val="69455B2B"/>
    <w:rsid w:val="696E0B50"/>
    <w:rsid w:val="69943A2E"/>
    <w:rsid w:val="6A4A2640"/>
    <w:rsid w:val="6A745C1A"/>
    <w:rsid w:val="6A7774B8"/>
    <w:rsid w:val="6A8E65B0"/>
    <w:rsid w:val="6B19231D"/>
    <w:rsid w:val="6B2A0DA4"/>
    <w:rsid w:val="6B2A277C"/>
    <w:rsid w:val="6B412B59"/>
    <w:rsid w:val="6B6F1F3D"/>
    <w:rsid w:val="6B822A89"/>
    <w:rsid w:val="6B826114"/>
    <w:rsid w:val="6B851187"/>
    <w:rsid w:val="6BA20565"/>
    <w:rsid w:val="6BB65DBE"/>
    <w:rsid w:val="6BC71D79"/>
    <w:rsid w:val="6BEC7A32"/>
    <w:rsid w:val="6C046B2A"/>
    <w:rsid w:val="6C2373DC"/>
    <w:rsid w:val="6C450EF0"/>
    <w:rsid w:val="6C506213"/>
    <w:rsid w:val="6C552A2E"/>
    <w:rsid w:val="6CE8644B"/>
    <w:rsid w:val="6D231231"/>
    <w:rsid w:val="6D264D81"/>
    <w:rsid w:val="6D521B17"/>
    <w:rsid w:val="6D8048D6"/>
    <w:rsid w:val="6D9640F9"/>
    <w:rsid w:val="6D9D0E07"/>
    <w:rsid w:val="6D9E2FAE"/>
    <w:rsid w:val="6DE62094"/>
    <w:rsid w:val="6DEA61F3"/>
    <w:rsid w:val="6E5A6ED5"/>
    <w:rsid w:val="6E5D0773"/>
    <w:rsid w:val="6E6179B3"/>
    <w:rsid w:val="6E7A7577"/>
    <w:rsid w:val="6E9A5523"/>
    <w:rsid w:val="6EA77C40"/>
    <w:rsid w:val="6EAB5982"/>
    <w:rsid w:val="6EAC5256"/>
    <w:rsid w:val="6EAE0FCF"/>
    <w:rsid w:val="6ECF78C3"/>
    <w:rsid w:val="6EF235B1"/>
    <w:rsid w:val="6F215C44"/>
    <w:rsid w:val="6F305E87"/>
    <w:rsid w:val="6F413BF1"/>
    <w:rsid w:val="6F4F630E"/>
    <w:rsid w:val="6F63000B"/>
    <w:rsid w:val="6F66024C"/>
    <w:rsid w:val="6F997ED1"/>
    <w:rsid w:val="6FA128E1"/>
    <w:rsid w:val="6FC00FB9"/>
    <w:rsid w:val="6FC84312"/>
    <w:rsid w:val="6FD20CED"/>
    <w:rsid w:val="6FE56C72"/>
    <w:rsid w:val="700A0487"/>
    <w:rsid w:val="703419A7"/>
    <w:rsid w:val="7073427E"/>
    <w:rsid w:val="707D6EAA"/>
    <w:rsid w:val="70BC3E77"/>
    <w:rsid w:val="70C33179"/>
    <w:rsid w:val="70C76378"/>
    <w:rsid w:val="70E4517B"/>
    <w:rsid w:val="70E76A1A"/>
    <w:rsid w:val="713B6A1E"/>
    <w:rsid w:val="713C4FB8"/>
    <w:rsid w:val="713D7BC8"/>
    <w:rsid w:val="714B6FA9"/>
    <w:rsid w:val="715E1D8D"/>
    <w:rsid w:val="71674675"/>
    <w:rsid w:val="71C07997"/>
    <w:rsid w:val="71DC0FEA"/>
    <w:rsid w:val="71F80EDE"/>
    <w:rsid w:val="721D0945"/>
    <w:rsid w:val="722F2426"/>
    <w:rsid w:val="724266DE"/>
    <w:rsid w:val="725B321B"/>
    <w:rsid w:val="72D134DE"/>
    <w:rsid w:val="7315786E"/>
    <w:rsid w:val="73223D39"/>
    <w:rsid w:val="734F0FD2"/>
    <w:rsid w:val="735008A6"/>
    <w:rsid w:val="736F13E8"/>
    <w:rsid w:val="73905147"/>
    <w:rsid w:val="73B726D3"/>
    <w:rsid w:val="73BA21C4"/>
    <w:rsid w:val="73E55492"/>
    <w:rsid w:val="73E84F83"/>
    <w:rsid w:val="74AB1A1D"/>
    <w:rsid w:val="74C61EAA"/>
    <w:rsid w:val="750E6C6B"/>
    <w:rsid w:val="753F6E24"/>
    <w:rsid w:val="75581C94"/>
    <w:rsid w:val="75814171"/>
    <w:rsid w:val="75976C60"/>
    <w:rsid w:val="759D26FD"/>
    <w:rsid w:val="75CE7B37"/>
    <w:rsid w:val="75CF63FA"/>
    <w:rsid w:val="75D92DD5"/>
    <w:rsid w:val="75E654F2"/>
    <w:rsid w:val="761D2E3A"/>
    <w:rsid w:val="76424E14"/>
    <w:rsid w:val="76830F93"/>
    <w:rsid w:val="76D8312E"/>
    <w:rsid w:val="76E63007"/>
    <w:rsid w:val="76EE28B0"/>
    <w:rsid w:val="76F51E90"/>
    <w:rsid w:val="76F8372F"/>
    <w:rsid w:val="76FD3C10"/>
    <w:rsid w:val="770E4D00"/>
    <w:rsid w:val="771A36A5"/>
    <w:rsid w:val="772C33D8"/>
    <w:rsid w:val="775F7911"/>
    <w:rsid w:val="778356EE"/>
    <w:rsid w:val="7795690D"/>
    <w:rsid w:val="77A168FF"/>
    <w:rsid w:val="78654DF4"/>
    <w:rsid w:val="7871743B"/>
    <w:rsid w:val="78AC52A2"/>
    <w:rsid w:val="78C22246"/>
    <w:rsid w:val="78D37FAF"/>
    <w:rsid w:val="78EA354B"/>
    <w:rsid w:val="79435FC4"/>
    <w:rsid w:val="79505FD9"/>
    <w:rsid w:val="79567BC4"/>
    <w:rsid w:val="795F7A95"/>
    <w:rsid w:val="796A01BC"/>
    <w:rsid w:val="79703A50"/>
    <w:rsid w:val="79826CFE"/>
    <w:rsid w:val="798D2B1A"/>
    <w:rsid w:val="79A846F9"/>
    <w:rsid w:val="79AC2001"/>
    <w:rsid w:val="79BB1CDC"/>
    <w:rsid w:val="79F20909"/>
    <w:rsid w:val="7A546ECE"/>
    <w:rsid w:val="7A57076C"/>
    <w:rsid w:val="7A592C72"/>
    <w:rsid w:val="7A813A3B"/>
    <w:rsid w:val="7A94376E"/>
    <w:rsid w:val="7ABE4C8F"/>
    <w:rsid w:val="7AE069B4"/>
    <w:rsid w:val="7AF20495"/>
    <w:rsid w:val="7AFC3A89"/>
    <w:rsid w:val="7B095400"/>
    <w:rsid w:val="7B1844AE"/>
    <w:rsid w:val="7B6E2211"/>
    <w:rsid w:val="7B75534E"/>
    <w:rsid w:val="7B767318"/>
    <w:rsid w:val="7B8657AD"/>
    <w:rsid w:val="7BDC0A6A"/>
    <w:rsid w:val="7BE95D3C"/>
    <w:rsid w:val="7BFA3AA5"/>
    <w:rsid w:val="7C136915"/>
    <w:rsid w:val="7C15268D"/>
    <w:rsid w:val="7C350F81"/>
    <w:rsid w:val="7C6A0C2B"/>
    <w:rsid w:val="7C833A9B"/>
    <w:rsid w:val="7C8B294F"/>
    <w:rsid w:val="7C8E41ED"/>
    <w:rsid w:val="7CAD20F4"/>
    <w:rsid w:val="7CB5158A"/>
    <w:rsid w:val="7CCF4F32"/>
    <w:rsid w:val="7CE56503"/>
    <w:rsid w:val="7D126BCC"/>
    <w:rsid w:val="7D197F5B"/>
    <w:rsid w:val="7D782ED3"/>
    <w:rsid w:val="7D80447E"/>
    <w:rsid w:val="7D9925BD"/>
    <w:rsid w:val="7E250F14"/>
    <w:rsid w:val="7E266DD3"/>
    <w:rsid w:val="7E2766A8"/>
    <w:rsid w:val="7E355268"/>
    <w:rsid w:val="7E3E411D"/>
    <w:rsid w:val="7E5413FF"/>
    <w:rsid w:val="7E61605D"/>
    <w:rsid w:val="7E6D67B0"/>
    <w:rsid w:val="7E7C2E97"/>
    <w:rsid w:val="7E9A331D"/>
    <w:rsid w:val="7E9C7095"/>
    <w:rsid w:val="7EBF2DF7"/>
    <w:rsid w:val="7ECD724F"/>
    <w:rsid w:val="7EDC7492"/>
    <w:rsid w:val="7EE06F82"/>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80B6F4-2207-4163-8282-4DC58753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9"/>
    <w:qFormat/>
    <w:pPr>
      <w:spacing w:before="160"/>
      <w:ind w:left="5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style>
  <w:style w:type="paragraph" w:styleId="a4">
    <w:name w:val="Body Text"/>
    <w:basedOn w:val="a"/>
    <w:uiPriority w:val="1"/>
    <w:qFormat/>
    <w:pPr>
      <w:ind w:left="319"/>
    </w:pPr>
    <w:rPr>
      <w:sz w:val="24"/>
      <w:szCs w:val="24"/>
    </w:rPr>
  </w:style>
  <w:style w:type="paragraph" w:styleId="a5">
    <w:name w:val="footer"/>
    <w:basedOn w:val="a"/>
    <w:uiPriority w:val="99"/>
    <w:unhideWhenUsed/>
    <w:qFormat/>
    <w:pPr>
      <w:tabs>
        <w:tab w:val="center" w:pos="4153"/>
        <w:tab w:val="right" w:pos="8306"/>
      </w:tabs>
      <w:snapToGrid w:val="0"/>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paragraph" w:styleId="a7">
    <w:name w:val="Normal (Web)"/>
    <w:basedOn w:val="a"/>
    <w:semiHidden/>
    <w:unhideWhenUsed/>
    <w:qFormat/>
    <w:pPr>
      <w:spacing w:beforeAutospacing="1" w:afterAutospacing="1"/>
    </w:pPr>
    <w:rPr>
      <w:rFonts w:cs="Times New Roman"/>
      <w:sz w:val="24"/>
      <w:lang w:val="en-US" w:bidi="ar-SA"/>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Emphasis"/>
    <w:basedOn w:val="a0"/>
    <w:qFormat/>
    <w:rPr>
      <w:i/>
    </w:rPr>
  </w:style>
  <w:style w:type="character" w:styleId="aa">
    <w:name w:val="annotation reference"/>
    <w:basedOn w:val="a0"/>
    <w:semiHidden/>
    <w:unhideWhenUsed/>
    <w:qFormat/>
    <w:rPr>
      <w:sz w:val="21"/>
      <w:szCs w:val="21"/>
    </w:rPr>
  </w:style>
  <w:style w:type="paragraph" w:customStyle="1" w:styleId="TableParagraph">
    <w:name w:val="Table Paragraph"/>
    <w:basedOn w:val="a"/>
    <w:uiPriority w:val="1"/>
    <w:qFormat/>
    <w:pPr>
      <w:spacing w:line="520" w:lineRule="exact"/>
      <w:ind w:right="226"/>
    </w:p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HTML0">
    <w:name w:val="HTML 预设格式 字符"/>
    <w:link w:val="HTML"/>
    <w:uiPriority w:val="99"/>
    <w:qFormat/>
    <w:rPr>
      <w:rFonts w:ascii="宋体" w:hAnsi="宋体"/>
      <w:sz w:val="24"/>
      <w:szCs w:val="24"/>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customStyle="1" w:styleId="1">
    <w:name w:val="修订1"/>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283</Words>
  <Characters>1617</Characters>
  <Application>Microsoft Office Word</Application>
  <DocSecurity>0</DocSecurity>
  <Lines>13</Lines>
  <Paragraphs>3</Paragraphs>
  <ScaleCrop>false</ScaleCrop>
  <Company>HBSC</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默沫1414148202</dc:creator>
  <cp:lastModifiedBy>诗琪 张</cp:lastModifiedBy>
  <cp:revision>14</cp:revision>
  <cp:lastPrinted>2025-10-27T01:08:00Z</cp:lastPrinted>
  <dcterms:created xsi:type="dcterms:W3CDTF">2024-01-05T18:18:00Z</dcterms:created>
  <dcterms:modified xsi:type="dcterms:W3CDTF">2025-12-28T09:16:00Z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DC5D1BDE50F84A68A4B268F78EC879B4_13</vt:lpwstr>
  </property>
  <property fmtid="{D5CDD505-2E9C-101B-9397-08002B2CF9AE}" pid="4" name="KSOTemplateDocerSaveRecord">
    <vt:lpwstr>eyJoZGlkIjoiZjBlZDllNjg2NDg3YjdmNzY1NjM3NTgyZGRjMTEzMWMiLCJ1c2VySWQiOiI0Mjc4OTUxNjIifQ==</vt:lpwstr>
  </property>
</Properties>
</file>