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重庆望变电气（集团）股份有限公司</w:t>
      </w:r>
    </w:p>
    <w:p>
      <w:pPr>
        <w:pStyle w:val="2"/>
        <w:jc w:val="center"/>
      </w:pPr>
      <w:r>
        <w:rPr>
          <w:rFonts w:hint="eastAsia"/>
        </w:rPr>
        <w:t>投资者关系活动记录表</w:t>
      </w:r>
    </w:p>
    <w:tbl>
      <w:tblPr>
        <w:tblStyle w:val="13"/>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910"/>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33" w:type="dxa"/>
            <w:tcBorders>
              <w:right w:val="single" w:color="auto" w:sz="4" w:space="0"/>
            </w:tcBorders>
          </w:tcPr>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投资者关系</w:t>
            </w:r>
          </w:p>
          <w:p>
            <w:pPr>
              <w:spacing w:line="360" w:lineRule="auto"/>
              <w:jc w:val="center"/>
              <w:rPr>
                <w:b/>
                <w:bCs/>
                <w:sz w:val="24"/>
                <w:szCs w:val="32"/>
              </w:rPr>
            </w:pPr>
            <w:r>
              <w:rPr>
                <w:rFonts w:hint="eastAsia" w:ascii="仿宋" w:hAnsi="仿宋" w:eastAsia="仿宋" w:cs="仿宋"/>
                <w:b/>
                <w:bCs/>
                <w:spacing w:val="-2"/>
                <w:sz w:val="28"/>
                <w:szCs w:val="28"/>
              </w:rPr>
              <w:t>活动类别</w:t>
            </w:r>
          </w:p>
        </w:tc>
        <w:tc>
          <w:tcPr>
            <w:tcW w:w="2910" w:type="dxa"/>
            <w:tcBorders>
              <w:top w:val="single" w:color="auto" w:sz="4" w:space="0"/>
              <w:left w:val="single" w:color="auto" w:sz="4" w:space="0"/>
              <w:bottom w:val="single" w:color="auto" w:sz="4" w:space="0"/>
              <w:right w:val="nil"/>
            </w:tcBorders>
          </w:tcPr>
          <w:p>
            <w:pPr>
              <w:spacing w:before="57"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6"/>
                <w:position w:val="7"/>
                <w:sz w:val="28"/>
                <w:szCs w:val="28"/>
              </w:rPr>
              <w:t>特定对象调</w:t>
            </w:r>
            <w:r>
              <w:rPr>
                <w:rFonts w:hint="eastAsia" w:ascii="仿宋" w:hAnsi="仿宋" w:eastAsia="仿宋" w:cs="仿宋"/>
                <w:spacing w:val="5"/>
                <w:position w:val="7"/>
                <w:sz w:val="28"/>
                <w:szCs w:val="28"/>
              </w:rPr>
              <w:t>研</w:t>
            </w:r>
          </w:p>
          <w:p>
            <w:pPr>
              <w:spacing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媒体采访</w:t>
            </w:r>
          </w:p>
          <w:p>
            <w:pPr>
              <w:spacing w:before="66"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新闻发布会</w:t>
            </w:r>
          </w:p>
          <w:p>
            <w:pPr>
              <w:spacing w:before="69"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现场参观</w:t>
            </w:r>
          </w:p>
          <w:p>
            <w:pPr>
              <w:spacing w:before="69" w:line="360" w:lineRule="auto"/>
              <w:jc w:val="left"/>
              <w:rPr>
                <w:rFonts w:eastAsia="仿宋"/>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其他</w:t>
            </w:r>
          </w:p>
        </w:tc>
        <w:tc>
          <w:tcPr>
            <w:tcW w:w="3307" w:type="dxa"/>
            <w:tcBorders>
              <w:top w:val="single" w:color="auto" w:sz="4" w:space="0"/>
              <w:left w:val="nil"/>
              <w:bottom w:val="single" w:color="auto" w:sz="4" w:space="0"/>
              <w:right w:val="single" w:color="auto" w:sz="4" w:space="0"/>
            </w:tcBorders>
          </w:tcPr>
          <w:p>
            <w:pPr>
              <w:spacing w:before="57"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position w:val="7"/>
                <w:sz w:val="28"/>
                <w:szCs w:val="28"/>
              </w:rPr>
              <w:t>分析师会议</w:t>
            </w:r>
          </w:p>
          <w:p>
            <w:pPr>
              <w:spacing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业绩说明会</w:t>
            </w:r>
          </w:p>
          <w:p>
            <w:pPr>
              <w:spacing w:before="69"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路演活动</w:t>
            </w:r>
          </w:p>
          <w:p>
            <w:pPr>
              <w:spacing w:line="360" w:lineRule="auto"/>
              <w:jc w:val="left"/>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电话调研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33" w:type="dxa"/>
          </w:tcPr>
          <w:p>
            <w:pPr>
              <w:spacing w:line="360" w:lineRule="auto"/>
              <w:jc w:val="center"/>
              <w:rPr>
                <w:rFonts w:ascii="仿宋" w:hAnsi="仿宋" w:eastAsia="仿宋" w:cs="仿宋"/>
                <w:sz w:val="28"/>
                <w:szCs w:val="28"/>
              </w:rPr>
            </w:pPr>
            <w:r>
              <w:rPr>
                <w:rFonts w:hint="eastAsia" w:ascii="仿宋" w:hAnsi="仿宋" w:eastAsia="仿宋" w:cs="仿宋"/>
                <w:b/>
                <w:bCs/>
                <w:sz w:val="28"/>
                <w:szCs w:val="28"/>
              </w:rPr>
              <w:t>调研人员（单位）</w:t>
            </w:r>
          </w:p>
        </w:tc>
        <w:tc>
          <w:tcPr>
            <w:tcW w:w="6217" w:type="dxa"/>
            <w:gridSpan w:val="2"/>
            <w:tcBorders>
              <w:top w:val="single" w:color="auto" w:sz="4" w:space="0"/>
            </w:tcBorders>
            <w:vAlign w:val="center"/>
          </w:tcPr>
          <w:p>
            <w:pPr>
              <w:widowControl/>
              <w:jc w:val="left"/>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kern w:val="0"/>
                <w:sz w:val="28"/>
                <w:szCs w:val="28"/>
                <w:lang w:bidi="ar"/>
              </w:rPr>
              <w:t>交银施罗德 长江证券 永嬴基金 无锡江阴霞客湾科学城招商部 誉辉资本 附加值投资 合众易晟 山楂树投资 亚太财险 渤海自营 平潭智领三联资管 明溪资产</w:t>
            </w:r>
            <w:r>
              <w:rPr>
                <w:rFonts w:hint="eastAsia" w:ascii="宋体" w:hAnsi="宋体" w:eastAsia="宋体" w:cs="宋体"/>
                <w:color w:val="000000"/>
                <w:kern w:val="0"/>
                <w:sz w:val="28"/>
                <w:szCs w:val="28"/>
                <w:lang w:val="en-US" w:eastAsia="zh-CN" w:bidi="ar"/>
              </w:rPr>
              <w:t xml:space="preserve"> 中粮资本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33" w:type="dxa"/>
          </w:tcPr>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调研时间</w:t>
            </w:r>
          </w:p>
        </w:tc>
        <w:tc>
          <w:tcPr>
            <w:tcW w:w="6217" w:type="dxa"/>
            <w:gridSpan w:val="2"/>
          </w:tcPr>
          <w:p>
            <w:pPr>
              <w:spacing w:line="360" w:lineRule="auto"/>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2025年12月5日-2025年12月</w:t>
            </w:r>
            <w:r>
              <w:rPr>
                <w:rFonts w:hint="eastAsia" w:ascii="仿宋" w:hAnsi="仿宋" w:eastAsia="仿宋" w:cs="仿宋"/>
                <w:spacing w:val="-2"/>
                <w:sz w:val="28"/>
                <w:szCs w:val="28"/>
                <w:lang w:val="en-US" w:eastAsia="zh-CN"/>
              </w:rPr>
              <w:t>25</w:t>
            </w:r>
            <w:r>
              <w:rPr>
                <w:rFonts w:hint="eastAsia" w:ascii="仿宋" w:hAnsi="仿宋" w:eastAsia="仿宋" w:cs="仿宋"/>
                <w:spacing w:val="-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33" w:type="dxa"/>
          </w:tcPr>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调研地点</w:t>
            </w:r>
          </w:p>
        </w:tc>
        <w:tc>
          <w:tcPr>
            <w:tcW w:w="6217" w:type="dxa"/>
            <w:gridSpan w:val="2"/>
          </w:tcPr>
          <w:p>
            <w:pPr>
              <w:spacing w:line="360" w:lineRule="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rPr>
              <w:t xml:space="preserve">线上 、西安长江证券大制造行业年度策略会 </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长寿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33" w:type="dxa"/>
          </w:tcPr>
          <w:p>
            <w:pPr>
              <w:spacing w:line="360" w:lineRule="auto"/>
              <w:rPr>
                <w:b/>
                <w:bCs/>
                <w:sz w:val="24"/>
                <w:szCs w:val="32"/>
              </w:rPr>
            </w:pPr>
            <w:r>
              <w:rPr>
                <w:rFonts w:hint="eastAsia" w:ascii="仿宋" w:hAnsi="仿宋" w:eastAsia="仿宋" w:cs="仿宋"/>
                <w:b/>
                <w:bCs/>
                <w:spacing w:val="-2"/>
                <w:sz w:val="28"/>
                <w:szCs w:val="28"/>
              </w:rPr>
              <w:t>上市公司接待人员</w:t>
            </w:r>
          </w:p>
        </w:tc>
        <w:tc>
          <w:tcPr>
            <w:tcW w:w="6217" w:type="dxa"/>
            <w:gridSpan w:val="2"/>
          </w:tcPr>
          <w:p>
            <w:pPr>
              <w:spacing w:line="360" w:lineRule="auto"/>
              <w:jc w:val="left"/>
              <w:rPr>
                <w:rFonts w:ascii="仿宋" w:hAnsi="仿宋" w:eastAsia="仿宋" w:cs="仿宋"/>
                <w:spacing w:val="-2"/>
                <w:sz w:val="28"/>
                <w:szCs w:val="28"/>
              </w:rPr>
            </w:pPr>
            <w:r>
              <w:rPr>
                <w:rFonts w:hint="eastAsia" w:ascii="仿宋" w:hAnsi="仿宋" w:eastAsia="仿宋" w:cs="仿宋"/>
                <w:spacing w:val="-2"/>
                <w:sz w:val="28"/>
                <w:szCs w:val="28"/>
              </w:rPr>
              <w:t>董秘、证券部相关人员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33" w:type="dxa"/>
          </w:tcPr>
          <w:p>
            <w:pPr>
              <w:spacing w:line="360" w:lineRule="auto"/>
              <w:jc w:val="center"/>
              <w:rPr>
                <w:rFonts w:ascii="仿宋" w:hAnsi="仿宋" w:eastAsia="仿宋" w:cs="仿宋"/>
                <w:sz w:val="28"/>
                <w:szCs w:val="28"/>
              </w:rPr>
            </w:pPr>
            <w:r>
              <w:rPr>
                <w:rFonts w:hint="eastAsia" w:ascii="仿宋" w:hAnsi="仿宋" w:eastAsia="仿宋" w:cs="仿宋"/>
                <w:sz w:val="28"/>
                <w:szCs w:val="28"/>
              </w:rPr>
              <w:t>投资者关系活动主要内容</w:t>
            </w:r>
          </w:p>
        </w:tc>
        <w:tc>
          <w:tcPr>
            <w:tcW w:w="6217" w:type="dxa"/>
            <w:gridSpan w:val="2"/>
          </w:tcPr>
          <w:p>
            <w:pPr>
              <w:jc w:val="left"/>
              <w:rPr>
                <w:rFonts w:hint="eastAsia" w:ascii="仿宋" w:hAnsi="仿宋" w:eastAsia="仿宋" w:cs="仿宋"/>
                <w:sz w:val="28"/>
                <w:szCs w:val="28"/>
              </w:rPr>
            </w:pPr>
            <w:r>
              <w:rPr>
                <w:rFonts w:hint="eastAsia" w:ascii="仿宋" w:hAnsi="仿宋" w:eastAsia="仿宋" w:cs="仿宋"/>
                <w:b/>
                <w:bCs/>
                <w:sz w:val="28"/>
                <w:szCs w:val="28"/>
              </w:rPr>
              <w:t>1、</w:t>
            </w:r>
            <w:bookmarkStart w:id="0" w:name="OLE_LINK2"/>
            <w:r>
              <w:rPr>
                <w:rFonts w:hint="eastAsia" w:ascii="仿宋" w:hAnsi="仿宋" w:eastAsia="仿宋" w:cs="仿宋"/>
                <w:b/>
                <w:bCs/>
                <w:sz w:val="28"/>
                <w:szCs w:val="28"/>
              </w:rPr>
              <w:t>2025年下半年</w:t>
            </w:r>
            <w:bookmarkEnd w:id="0"/>
            <w:r>
              <w:rPr>
                <w:rFonts w:hint="eastAsia" w:ascii="仿宋" w:hAnsi="仿宋" w:eastAsia="仿宋" w:cs="仿宋"/>
                <w:b/>
                <w:bCs/>
                <w:sz w:val="28"/>
                <w:szCs w:val="28"/>
              </w:rPr>
              <w:t>公司主营业务经营情况？</w:t>
            </w:r>
            <w:r>
              <w:rPr>
                <w:rFonts w:hint="eastAsia" w:ascii="仿宋" w:hAnsi="仿宋" w:eastAsia="仿宋" w:cs="仿宋"/>
                <w:sz w:val="28"/>
                <w:szCs w:val="28"/>
              </w:rPr>
              <w:br w:type="textWrapping"/>
            </w:r>
            <w:r>
              <w:rPr>
                <w:rFonts w:hint="eastAsia" w:ascii="仿宋" w:hAnsi="仿宋" w:eastAsia="仿宋" w:cs="仿宋"/>
                <w:sz w:val="28"/>
                <w:szCs w:val="28"/>
              </w:rPr>
              <w:t>答：</w:t>
            </w:r>
            <w:r>
              <w:rPr>
                <w:rFonts w:hint="eastAsia" w:ascii="仿宋" w:hAnsi="仿宋" w:eastAsia="仿宋" w:cs="仿宋"/>
                <w:b w:val="0"/>
                <w:bCs w:val="0"/>
                <w:sz w:val="28"/>
                <w:szCs w:val="28"/>
              </w:rPr>
              <w:t>2025年下半年，</w:t>
            </w:r>
            <w:r>
              <w:rPr>
                <w:rFonts w:hint="eastAsia" w:ascii="仿宋" w:hAnsi="仿宋" w:eastAsia="仿宋" w:cs="仿宋"/>
                <w:sz w:val="28"/>
                <w:szCs w:val="28"/>
              </w:rPr>
              <w:t>公司输配电及控制设备业务成总体呈稳定态势；取向硅钢业务在三季度末出现价格下滑，</w:t>
            </w:r>
            <w:r>
              <w:rPr>
                <w:rFonts w:hint="eastAsia" w:ascii="仿宋" w:hAnsi="仿宋" w:eastAsia="仿宋" w:cs="仿宋"/>
                <w:sz w:val="28"/>
                <w:szCs w:val="28"/>
                <w:lang w:val="en-US" w:eastAsia="zh-CN"/>
              </w:rPr>
              <w:t>预计</w:t>
            </w:r>
            <w:r>
              <w:rPr>
                <w:rFonts w:hint="eastAsia" w:ascii="仿宋" w:hAnsi="仿宋" w:eastAsia="仿宋" w:cs="仿宋"/>
                <w:sz w:val="28"/>
                <w:szCs w:val="28"/>
              </w:rPr>
              <w:t>对公司利润有一定影响，但公司八万吨高端磁性新材料项目高牌号产出占比的提升一定程度上缓解了部分利润压力。具体数据以公告为准。</w:t>
            </w:r>
          </w:p>
          <w:p>
            <w:pPr>
              <w:numPr>
                <w:ilvl w:val="-1"/>
                <w:numId w:val="0"/>
              </w:numPr>
              <w:jc w:val="left"/>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现目前八万吨高端磁性新材料项目的产出情况？目前，高牌号取向硅钢净利润大概是多少个点?</w:t>
            </w:r>
            <w:r>
              <w:rPr>
                <w:rFonts w:hint="eastAsia" w:ascii="仿宋" w:hAnsi="仿宋" w:eastAsia="仿宋" w:cs="仿宋"/>
                <w:sz w:val="28"/>
                <w:szCs w:val="28"/>
              </w:rPr>
              <w:br w:type="textWrapping"/>
            </w:r>
            <w:r>
              <w:rPr>
                <w:rFonts w:hint="eastAsia" w:ascii="仿宋" w:hAnsi="仿宋" w:eastAsia="仿宋" w:cs="仿宋"/>
                <w:sz w:val="28"/>
                <w:szCs w:val="28"/>
              </w:rPr>
              <w:t>答：八万吨高端磁性新材料项目已于2024年6月全线投产。截至目前项目生产稳定，满产满销，在技术团队、供应商等各方协同下，高牌号产出占比在上半年的基础上有了一定程度地提升，现目前090/095为主流牌号，牌号结构显示截止目前，085及以上牌号产出占比因每月市场需求实时调整投料规划而变化，整体工艺生产水平最高可占约60%，具体数据以实际产出为准。</w:t>
            </w:r>
          </w:p>
          <w:p>
            <w:pPr>
              <w:jc w:val="left"/>
              <w:rPr>
                <w:rFonts w:hint="eastAsia" w:ascii="仿宋" w:hAnsi="仿宋" w:eastAsia="仿宋" w:cs="仿宋"/>
                <w:b/>
                <w:bCs/>
                <w:sz w:val="28"/>
                <w:szCs w:val="28"/>
              </w:rPr>
            </w:pPr>
            <w:r>
              <w:rPr>
                <w:rFonts w:hint="eastAsia" w:ascii="仿宋" w:hAnsi="仿宋" w:eastAsia="仿宋" w:cs="仿宋"/>
                <w:b/>
                <w:bCs/>
                <w:sz w:val="28"/>
                <w:szCs w:val="28"/>
              </w:rPr>
              <w:t>3、2025年取向硅钢价格变化趋势及后续价格展望？</w:t>
            </w:r>
          </w:p>
          <w:p>
            <w:pPr>
              <w:jc w:val="left"/>
              <w:rPr>
                <w:rFonts w:hint="eastAsia" w:ascii="仿宋" w:hAnsi="仿宋" w:eastAsia="仿宋" w:cs="仿宋"/>
                <w:sz w:val="28"/>
                <w:szCs w:val="28"/>
              </w:rPr>
            </w:pPr>
            <w:r>
              <w:rPr>
                <w:rFonts w:hint="eastAsia" w:ascii="仿宋" w:hAnsi="仿宋" w:eastAsia="仿宋" w:cs="仿宋"/>
                <w:sz w:val="28"/>
                <w:szCs w:val="28"/>
              </w:rPr>
              <w:t>答：历年取向硅钢价格走势看，价格涨跌基本形成了3至5年一次波动的规律。2025年上半年取向硅钢价格有开始缓慢回升的趋势，整体涨幅不大；三季度末出现一定程度下滑，</w:t>
            </w:r>
            <w:r>
              <w:rPr>
                <w:rFonts w:hint="eastAsia" w:ascii="仿宋" w:hAnsi="仿宋" w:eastAsia="仿宋" w:cs="仿宋"/>
                <w:sz w:val="28"/>
                <w:szCs w:val="28"/>
                <w:lang w:val="en-US" w:eastAsia="zh-CN"/>
              </w:rPr>
              <w:t>2025年</w:t>
            </w:r>
            <w:r>
              <w:rPr>
                <w:rFonts w:hint="eastAsia" w:ascii="仿宋" w:hAnsi="仿宋" w:eastAsia="仿宋" w:cs="仿宋"/>
                <w:sz w:val="28"/>
                <w:szCs w:val="28"/>
              </w:rPr>
              <w:t>12月10日宝武</w:t>
            </w:r>
            <w:r>
              <w:rPr>
                <w:rFonts w:hint="eastAsia" w:ascii="仿宋" w:hAnsi="仿宋" w:eastAsia="仿宋" w:cs="仿宋"/>
                <w:sz w:val="28"/>
                <w:szCs w:val="28"/>
                <w:lang w:val="en-US" w:eastAsia="zh-CN"/>
              </w:rPr>
              <w:t>宣布</w:t>
            </w:r>
            <w:r>
              <w:rPr>
                <w:rFonts w:hint="eastAsia" w:ascii="仿宋" w:hAnsi="仿宋" w:eastAsia="仿宋" w:cs="仿宋"/>
                <w:sz w:val="28"/>
                <w:szCs w:val="28"/>
              </w:rPr>
              <w:t>取向硅钢</w:t>
            </w:r>
            <w:r>
              <w:rPr>
                <w:rFonts w:hint="eastAsia" w:ascii="仿宋" w:hAnsi="仿宋" w:eastAsia="仿宋" w:cs="仿宋"/>
                <w:sz w:val="28"/>
                <w:szCs w:val="28"/>
                <w:lang w:val="en-US" w:eastAsia="zh-CN"/>
              </w:rPr>
              <w:t>从2026年1月10日起基价上调100元/吨，我们认为</w:t>
            </w:r>
            <w:r>
              <w:rPr>
                <w:rFonts w:hint="eastAsia" w:ascii="仿宋" w:hAnsi="仿宋" w:eastAsia="仿宋" w:cs="仿宋"/>
                <w:i w:val="0"/>
                <w:iCs w:val="0"/>
                <w:caps w:val="0"/>
                <w:color w:val="auto"/>
                <w:spacing w:val="0"/>
                <w:sz w:val="28"/>
                <w:szCs w:val="28"/>
                <w:shd w:val="clear" w:fill="auto"/>
              </w:rPr>
              <w:t>这100元</w:t>
            </w:r>
            <w:r>
              <w:rPr>
                <w:rFonts w:hint="eastAsia" w:ascii="仿宋" w:hAnsi="仿宋" w:eastAsia="仿宋" w:cs="仿宋"/>
                <w:i w:val="0"/>
                <w:iCs w:val="0"/>
                <w:caps w:val="0"/>
                <w:spacing w:val="0"/>
                <w:sz w:val="28"/>
                <w:szCs w:val="28"/>
                <w:shd w:val="clear"/>
                <w:lang w:val="en-US" w:eastAsia="zh-CN"/>
              </w:rPr>
              <w:t>/吨</w:t>
            </w:r>
            <w:r>
              <w:rPr>
                <w:rFonts w:hint="eastAsia" w:ascii="仿宋" w:hAnsi="仿宋" w:eastAsia="仿宋" w:cs="仿宋"/>
                <w:i w:val="0"/>
                <w:iCs w:val="0"/>
                <w:caps w:val="0"/>
                <w:color w:val="auto"/>
                <w:spacing w:val="0"/>
                <w:sz w:val="28"/>
                <w:szCs w:val="28"/>
                <w:shd w:val="clear" w:fill="auto"/>
              </w:rPr>
              <w:t>的涨幅</w:t>
            </w:r>
            <w:r>
              <w:rPr>
                <w:rFonts w:hint="eastAsia" w:ascii="仿宋" w:hAnsi="仿宋" w:eastAsia="仿宋" w:cs="仿宋"/>
                <w:i w:val="0"/>
                <w:iCs w:val="0"/>
                <w:caps w:val="0"/>
                <w:spacing w:val="0"/>
                <w:sz w:val="28"/>
                <w:szCs w:val="28"/>
                <w:shd w:val="clear"/>
                <w:lang w:val="en-US" w:eastAsia="zh-CN"/>
              </w:rPr>
              <w:t>是一个由下跌向上升的拐点，对取向硅钢行业是一个较大的利好</w:t>
            </w:r>
            <w:r>
              <w:rPr>
                <w:rFonts w:hint="eastAsia" w:ascii="仿宋" w:hAnsi="仿宋" w:eastAsia="仿宋" w:cs="仿宋"/>
                <w:sz w:val="28"/>
                <w:szCs w:val="28"/>
              </w:rPr>
              <w:t xml:space="preserve">。   </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们认为在国家的“双碳”、“变压器能效升级”政策、中国电力变压器能效限定值及能效等级新标准、关于新形势下配电网高质量发展的指导意见以及其他一系列推进“电力装备绿色低碳”的政策基础上，又恰逢能源革命与AI算力风口，进一步拉动了输配电设备的需求，加之市场化产能调整基本结束，预计未来一般取向硅钢的市场需求会继续减少，高磁感取向硅钢需求增加，取向硅钢价格在经历市场调整后将逐步趋向稳定。</w:t>
            </w:r>
          </w:p>
          <w:p>
            <w:pPr>
              <w:jc w:val="left"/>
              <w:rPr>
                <w:rFonts w:hint="eastAsia" w:ascii="仿宋" w:hAnsi="仿宋" w:eastAsia="仿宋" w:cs="仿宋"/>
                <w:sz w:val="28"/>
                <w:szCs w:val="28"/>
              </w:rPr>
            </w:pPr>
            <w:r>
              <w:rPr>
                <w:rFonts w:hint="eastAsia" w:ascii="仿宋" w:hAnsi="仿宋" w:eastAsia="仿宋" w:cs="仿宋"/>
                <w:b/>
                <w:bCs/>
                <w:sz w:val="28"/>
                <w:szCs w:val="28"/>
              </w:rPr>
              <w:t>4、全年预期取向硅钢出货量是多少，毛利率是否还有提升？</w:t>
            </w:r>
            <w:r>
              <w:rPr>
                <w:rFonts w:hint="eastAsia" w:ascii="仿宋" w:hAnsi="仿宋" w:eastAsia="仿宋" w:cs="仿宋"/>
                <w:sz w:val="28"/>
                <w:szCs w:val="28"/>
              </w:rPr>
              <w:br w:type="textWrapping"/>
            </w:r>
            <w:r>
              <w:rPr>
                <w:rFonts w:hint="eastAsia" w:ascii="仿宋" w:hAnsi="仿宋" w:eastAsia="仿宋" w:cs="仿宋"/>
                <w:sz w:val="28"/>
                <w:szCs w:val="28"/>
              </w:rPr>
              <w:t>答：公司取向硅钢全年预期出货量17-18万吨，相关数据以实际产出为准；截至上半年，取向硅钢产品毛利率已有一定提升，第三季度取向硅钢价格受原材料、市场产能、当期海外需求等众多因素影响，毛利率具体以产出和市场行情为准。</w:t>
            </w:r>
            <w:r>
              <w:rPr>
                <w:rFonts w:hint="eastAsia" w:ascii="仿宋" w:hAnsi="仿宋" w:eastAsia="仿宋" w:cs="仿宋"/>
                <w:sz w:val="28"/>
                <w:szCs w:val="28"/>
              </w:rPr>
              <w:br w:type="textWrapping"/>
            </w:r>
            <w:r>
              <w:rPr>
                <w:rFonts w:hint="eastAsia" w:ascii="仿宋" w:hAnsi="仿宋" w:eastAsia="仿宋" w:cs="仿宋"/>
                <w:b/>
                <w:bCs/>
                <w:sz w:val="28"/>
                <w:szCs w:val="28"/>
              </w:rPr>
              <w:t>5、近期针对变压器版块海外热潮，公司的取向硅钢业务海外订单是否有暴涨体现？</w:t>
            </w:r>
            <w:r>
              <w:rPr>
                <w:rFonts w:hint="eastAsia" w:ascii="仿宋" w:hAnsi="仿宋" w:eastAsia="仿宋" w:cs="仿宋"/>
                <w:sz w:val="28"/>
                <w:szCs w:val="28"/>
              </w:rPr>
              <w:br w:type="textWrapping"/>
            </w:r>
            <w:r>
              <w:rPr>
                <w:rFonts w:hint="eastAsia" w:ascii="仿宋" w:hAnsi="仿宋" w:eastAsia="仿宋" w:cs="仿宋"/>
                <w:sz w:val="28"/>
                <w:szCs w:val="28"/>
              </w:rPr>
              <w:t>答：公司取向硅钢出口受海外价格、运费、政策等综合因素影响较多，公司实时调整出口策略。据公司国际贸易部在欧美拜访的最新情况反馈， 客户订单较同期有增长，后期需要持续关注海外价格和需求。</w:t>
            </w:r>
            <w:r>
              <w:rPr>
                <w:rFonts w:hint="eastAsia" w:ascii="仿宋" w:hAnsi="仿宋" w:eastAsia="仿宋" w:cs="仿宋"/>
                <w:sz w:val="28"/>
                <w:szCs w:val="28"/>
              </w:rPr>
              <w:br w:type="textWrapping"/>
            </w:r>
            <w:r>
              <w:rPr>
                <w:rFonts w:hint="eastAsia" w:ascii="仿宋" w:hAnsi="仿宋" w:eastAsia="仿宋" w:cs="仿宋"/>
                <w:b/>
                <w:bCs/>
                <w:sz w:val="28"/>
                <w:szCs w:val="28"/>
              </w:rPr>
              <w:t>6.公司输配电及控制设备业务是否有海外新订单？</w:t>
            </w:r>
            <w:r>
              <w:rPr>
                <w:rFonts w:hint="eastAsia" w:ascii="仿宋" w:hAnsi="仿宋" w:eastAsia="仿宋" w:cs="仿宋"/>
                <w:sz w:val="28"/>
                <w:szCs w:val="28"/>
              </w:rPr>
              <w:br w:type="textWrapping"/>
            </w:r>
            <w:r>
              <w:rPr>
                <w:rFonts w:hint="eastAsia" w:ascii="仿宋" w:hAnsi="仿宋" w:eastAsia="仿宋" w:cs="仿宋"/>
                <w:sz w:val="28"/>
                <w:szCs w:val="28"/>
              </w:rPr>
              <w:t>答：公司产品订单运用区域已经覆盖南美洲</w:t>
            </w:r>
            <w:r>
              <w:rPr>
                <w:rFonts w:hint="eastAsia" w:ascii="仿宋" w:hAnsi="仿宋" w:eastAsia="仿宋" w:cs="仿宋"/>
                <w:sz w:val="28"/>
                <w:szCs w:val="28"/>
                <w:lang w:eastAsia="zh-CN"/>
              </w:rPr>
              <w:t>、</w:t>
            </w:r>
            <w:r>
              <w:rPr>
                <w:rFonts w:hint="eastAsia" w:ascii="仿宋" w:hAnsi="仿宋" w:eastAsia="仿宋" w:cs="仿宋"/>
                <w:sz w:val="28"/>
                <w:szCs w:val="28"/>
              </w:rPr>
              <w:t>美国德克萨斯州</w:t>
            </w:r>
            <w:r>
              <w:rPr>
                <w:rFonts w:hint="eastAsia" w:ascii="仿宋" w:hAnsi="仿宋" w:eastAsia="仿宋" w:cs="仿宋"/>
                <w:sz w:val="28"/>
                <w:szCs w:val="28"/>
                <w:lang w:eastAsia="zh-CN"/>
              </w:rPr>
              <w:t>、</w:t>
            </w:r>
            <w:r>
              <w:rPr>
                <w:rFonts w:hint="eastAsia" w:ascii="仿宋" w:hAnsi="仿宋" w:eastAsia="仿宋" w:cs="仿宋"/>
                <w:sz w:val="28"/>
                <w:szCs w:val="28"/>
              </w:rPr>
              <w:t>阿曼等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以上订单参与</w:t>
            </w:r>
            <w:r>
              <w:rPr>
                <w:rFonts w:hint="eastAsia" w:ascii="仿宋" w:hAnsi="仿宋" w:eastAsia="仿宋" w:cs="仿宋"/>
                <w:sz w:val="28"/>
                <w:szCs w:val="28"/>
              </w:rPr>
              <w:t>项目</w:t>
            </w:r>
            <w:r>
              <w:rPr>
                <w:rFonts w:hint="eastAsia" w:ascii="仿宋" w:hAnsi="仿宋" w:eastAsia="仿宋" w:cs="仿宋"/>
                <w:sz w:val="28"/>
                <w:szCs w:val="28"/>
                <w:lang w:val="en-US" w:eastAsia="zh-CN"/>
              </w:rPr>
              <w:t>均为数据中心项目</w:t>
            </w:r>
            <w:r>
              <w:rPr>
                <w:rFonts w:hint="eastAsia" w:ascii="仿宋" w:hAnsi="仿宋" w:eastAsia="仿宋" w:cs="仿宋"/>
                <w:sz w:val="28"/>
                <w:szCs w:val="28"/>
              </w:rPr>
              <w:t>，公司会持续积极拓展国际市场，后期将持续关注海外优质项目。</w:t>
            </w:r>
          </w:p>
          <w:p>
            <w:pPr>
              <w:jc w:val="left"/>
              <w:rPr>
                <w:rFonts w:hint="eastAsia" w:ascii="仿宋" w:hAnsi="仿宋" w:eastAsia="仿宋" w:cs="仿宋"/>
                <w:sz w:val="28"/>
                <w:szCs w:val="28"/>
              </w:rPr>
            </w:pPr>
            <w:r>
              <w:rPr>
                <w:rFonts w:hint="eastAsia" w:ascii="仿宋" w:hAnsi="仿宋" w:eastAsia="仿宋" w:cs="仿宋"/>
                <w:b/>
                <w:bCs/>
                <w:sz w:val="28"/>
                <w:szCs w:val="28"/>
              </w:rPr>
              <w:t>7、2025年公司业绩预期是多少？</w:t>
            </w:r>
            <w:r>
              <w:rPr>
                <w:rFonts w:hint="eastAsia" w:ascii="仿宋" w:hAnsi="仿宋" w:eastAsia="仿宋" w:cs="仿宋"/>
                <w:sz w:val="28"/>
                <w:szCs w:val="28"/>
              </w:rPr>
              <w:br w:type="textWrapping"/>
            </w:r>
            <w:r>
              <w:rPr>
                <w:rFonts w:hint="eastAsia" w:ascii="仿宋" w:hAnsi="仿宋" w:eastAsia="仿宋" w:cs="仿宋"/>
                <w:sz w:val="28"/>
                <w:szCs w:val="28"/>
              </w:rPr>
              <w:t>答：</w:t>
            </w:r>
            <w:bookmarkStart w:id="1" w:name="OLE_LINK1"/>
            <w:r>
              <w:rPr>
                <w:rFonts w:hint="eastAsia" w:ascii="仿宋" w:hAnsi="仿宋" w:eastAsia="仿宋" w:cs="仿宋"/>
                <w:sz w:val="28"/>
                <w:szCs w:val="28"/>
              </w:rPr>
              <w:t>在公司输配电及控制设备电压等级向“上”战略性切入220kV及以上高端电力变压器市场；公司高端产能+高端牌号双突破，085牌号性能大幅提升，075牌号研发立项及部分技术取得突破；募投项目逐步建成，智能成套项目提供智能化配电设备及系列化智能解决方案；变压器技改项目全面交付后，电力变压器产能从750万kVA增加至1150万kVA，产能提升53.3%。另外， 公司国际化战略取得了一定进展，公司全力以赴提升产能利用率和订单交付，相关业绩详见公司公告。</w:t>
            </w:r>
          </w:p>
          <w:bookmarkEnd w:id="1"/>
          <w:p>
            <w:pPr>
              <w:jc w:val="left"/>
              <w:rPr>
                <w:rFonts w:hint="eastAsia" w:ascii="仿宋" w:hAnsi="仿宋" w:eastAsia="仿宋" w:cs="仿宋"/>
                <w:sz w:val="28"/>
                <w:szCs w:val="28"/>
              </w:rPr>
            </w:pPr>
            <w:r>
              <w:rPr>
                <w:rFonts w:hint="eastAsia" w:ascii="仿宋" w:hAnsi="仿宋" w:eastAsia="仿宋" w:cs="仿宋"/>
                <w:b/>
                <w:bCs/>
                <w:sz w:val="28"/>
                <w:szCs w:val="28"/>
              </w:rPr>
              <w:t>8、公司公告提及公司投资建设兆瓦级智能超充网络建设项目，现目前项目进展如何？对后期业绩贡献是否有预期？</w:t>
            </w:r>
            <w:r>
              <w:rPr>
                <w:rFonts w:hint="eastAsia" w:ascii="仿宋" w:hAnsi="仿宋" w:eastAsia="仿宋" w:cs="仿宋"/>
                <w:sz w:val="28"/>
                <w:szCs w:val="28"/>
              </w:rPr>
              <w:br w:type="textWrapping"/>
            </w:r>
            <w:r>
              <w:rPr>
                <w:rFonts w:hint="eastAsia" w:ascii="仿宋" w:hAnsi="仿宋" w:eastAsia="仿宋" w:cs="仿宋"/>
                <w:sz w:val="28"/>
                <w:szCs w:val="28"/>
              </w:rPr>
              <w:t>答：截至目前，公司该项目按计划建设中；</w:t>
            </w:r>
            <w:r>
              <w:rPr>
                <w:rStyle w:val="14"/>
                <w:rFonts w:hint="eastAsia" w:ascii="仿宋" w:hAnsi="仿宋" w:eastAsia="仿宋" w:cs="仿宋"/>
                <w:sz w:val="28"/>
                <w:szCs w:val="28"/>
                <w:lang w:val="en-US" w:eastAsia="zh-CN"/>
              </w:rPr>
              <w:t>2025年12月22日，</w:t>
            </w:r>
            <w:r>
              <w:rPr>
                <w:rFonts w:hint="eastAsia" w:ascii="仿宋" w:hAnsi="仿宋" w:eastAsia="仿宋" w:cs="仿宋"/>
                <w:sz w:val="28"/>
                <w:szCs w:val="28"/>
                <w:lang w:val="en-US" w:eastAsia="zh-CN"/>
              </w:rPr>
              <w:t>公司标杆站</w:t>
            </w:r>
            <w:r>
              <w:rPr>
                <w:rFonts w:hint="eastAsia" w:ascii="仿宋" w:hAnsi="仿宋" w:eastAsia="仿宋" w:cs="仿宋"/>
                <w:sz w:val="28"/>
                <w:szCs w:val="28"/>
              </w:rPr>
              <w:t>望来充重卡超充1号站</w:t>
            </w:r>
            <w:r>
              <w:rPr>
                <w:rFonts w:hint="eastAsia" w:ascii="仿宋" w:hAnsi="仿宋" w:eastAsia="仿宋" w:cs="仿宋"/>
                <w:sz w:val="28"/>
                <w:szCs w:val="28"/>
                <w:lang w:val="en-US" w:eastAsia="zh-CN"/>
              </w:rPr>
              <w:t>已经投用；</w:t>
            </w:r>
            <w:r>
              <w:rPr>
                <w:rFonts w:hint="eastAsia" w:ascii="仿宋" w:hAnsi="仿宋" w:eastAsia="仿宋" w:cs="仿宋"/>
                <w:sz w:val="28"/>
                <w:szCs w:val="28"/>
              </w:rPr>
              <w:t>本项目实施后，预计将为公司带来稳定的充电服务收入，进一步提升公司在新能源基础设施领域的市场地位和竞争力，具有良好的经济效益前景。</w:t>
            </w:r>
          </w:p>
          <w:p>
            <w:pPr>
              <w:jc w:val="left"/>
              <w:rPr>
                <w:rFonts w:hint="eastAsia" w:ascii="仿宋" w:hAnsi="仿宋" w:eastAsia="仿宋" w:cs="仿宋"/>
                <w:b/>
                <w:bCs/>
                <w:sz w:val="28"/>
                <w:szCs w:val="28"/>
              </w:rPr>
            </w:pPr>
            <w:r>
              <w:rPr>
                <w:rFonts w:hint="eastAsia" w:ascii="仿宋" w:hAnsi="仿宋" w:eastAsia="仿宋" w:cs="仿宋"/>
                <w:b/>
                <w:bCs/>
                <w:sz w:val="28"/>
                <w:szCs w:val="28"/>
              </w:rPr>
              <w:t>9、公司是否研发了固态变压器产品？</w:t>
            </w:r>
          </w:p>
          <w:p>
            <w:pPr>
              <w:jc w:val="left"/>
              <w:rPr>
                <w:rFonts w:hint="eastAsia" w:ascii="仿宋" w:hAnsi="仿宋" w:eastAsia="仿宋" w:cs="仿宋"/>
                <w:sz w:val="28"/>
                <w:szCs w:val="28"/>
              </w:rPr>
            </w:pPr>
            <w:r>
              <w:rPr>
                <w:rFonts w:hint="eastAsia" w:ascii="仿宋" w:hAnsi="仿宋" w:eastAsia="仿宋" w:cs="仿宋"/>
                <w:sz w:val="28"/>
                <w:szCs w:val="28"/>
              </w:rPr>
              <w:t>答：公司高度重视前沿产品的发展情况，有关注到固态变压器的相关市场信息；同时，公司也高度重视相关市场标准制定出台等政策。公司会持续致力于技术提升，以丰富公司产品相关运用领域，具体研发进展请以公告为准。</w:t>
            </w:r>
          </w:p>
          <w:p>
            <w:pPr>
              <w:jc w:val="left"/>
              <w:rPr>
                <w:rFonts w:hint="eastAsia" w:ascii="仿宋" w:hAnsi="仿宋" w:eastAsia="仿宋" w:cs="仿宋"/>
                <w:sz w:val="28"/>
                <w:szCs w:val="28"/>
              </w:rPr>
            </w:pPr>
            <w:r>
              <w:rPr>
                <w:rFonts w:hint="eastAsia" w:ascii="仿宋" w:hAnsi="仿宋" w:eastAsia="仿宋" w:cs="仿宋"/>
                <w:b/>
                <w:bCs/>
                <w:sz w:val="28"/>
                <w:szCs w:val="28"/>
              </w:rPr>
              <w:t>10、公司除传统领域外的新兴领域有何战略规划？</w:t>
            </w:r>
            <w:r>
              <w:rPr>
                <w:rFonts w:hint="eastAsia" w:ascii="仿宋" w:hAnsi="仿宋" w:eastAsia="仿宋" w:cs="仿宋"/>
                <w:sz w:val="28"/>
                <w:szCs w:val="28"/>
              </w:rPr>
              <w:br w:type="textWrapping"/>
            </w:r>
            <w:r>
              <w:rPr>
                <w:rFonts w:hint="eastAsia" w:ascii="仿宋" w:hAnsi="仿宋" w:eastAsia="仿宋" w:cs="仿宋"/>
                <w:sz w:val="28"/>
                <w:szCs w:val="28"/>
              </w:rPr>
              <w:t>答：公司在坚持输配电及控制设备产业链上下游协同发展的基础上，以 “战略清晰化、业务高端化、材料前沿化、形象科技化、市场国际化、资本战略化” 为指引，正积极组织国内外一流专家、公司管理层及市场、技术端参与公司未来3-5年的战略规划讨论和确定，具体情况以公告为准。。</w:t>
            </w:r>
            <w:r>
              <w:rPr>
                <w:rFonts w:hint="eastAsia" w:ascii="仿宋" w:hAnsi="仿宋" w:eastAsia="仿宋" w:cs="仿宋"/>
                <w:sz w:val="28"/>
                <w:szCs w:val="28"/>
              </w:rPr>
              <w:br w:type="textWrapping"/>
            </w: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、公司新能源、储能、风电光伏等业务的收入及订单情况如何？</w:t>
            </w:r>
            <w:r>
              <w:rPr>
                <w:rFonts w:hint="eastAsia" w:ascii="仿宋" w:hAnsi="仿宋" w:eastAsia="仿宋" w:cs="仿宋"/>
                <w:sz w:val="28"/>
                <w:szCs w:val="28"/>
              </w:rPr>
              <w:br w:type="textWrapping"/>
            </w:r>
            <w:r>
              <w:rPr>
                <w:rFonts w:hint="eastAsia" w:ascii="仿宋" w:hAnsi="仿宋" w:eastAsia="仿宋" w:cs="仿宋"/>
                <w:sz w:val="28"/>
                <w:szCs w:val="28"/>
              </w:rPr>
              <w:t>答：今年，公司通过招投标等多渠道获取新能源、储能、风电光伏等运用领域订单，随着“十五五”中国新型电力系统多维度加速构建，新型储能是一个新增长点，</w:t>
            </w:r>
            <w:r>
              <w:rPr>
                <w:rFonts w:hint="eastAsia" w:ascii="仿宋" w:hAnsi="仿宋" w:eastAsia="仿宋" w:cs="仿宋"/>
                <w:sz w:val="28"/>
                <w:szCs w:val="28"/>
                <w:lang w:val="en-US" w:eastAsia="zh-CN"/>
              </w:rPr>
              <w:t>预计</w:t>
            </w:r>
            <w:r>
              <w:rPr>
                <w:rFonts w:hint="eastAsia" w:ascii="仿宋" w:hAnsi="仿宋" w:eastAsia="仿宋" w:cs="仿宋"/>
                <w:sz w:val="28"/>
                <w:szCs w:val="28"/>
              </w:rPr>
              <w:t>储能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风电、光伏等新能源</w:t>
            </w:r>
            <w:r>
              <w:rPr>
                <w:rFonts w:hint="eastAsia" w:ascii="仿宋" w:hAnsi="仿宋" w:eastAsia="仿宋" w:cs="仿宋"/>
                <w:sz w:val="28"/>
                <w:szCs w:val="28"/>
              </w:rPr>
              <w:t>业务</w:t>
            </w:r>
            <w:r>
              <w:rPr>
                <w:rFonts w:hint="eastAsia" w:ascii="仿宋" w:hAnsi="仿宋" w:eastAsia="仿宋" w:cs="仿宋"/>
                <w:sz w:val="28"/>
                <w:szCs w:val="28"/>
                <w:lang w:val="en-US" w:eastAsia="zh-CN"/>
              </w:rPr>
              <w:t>将持续给公司贡献业绩</w:t>
            </w:r>
            <w:r>
              <w:rPr>
                <w:rFonts w:hint="eastAsia" w:ascii="仿宋" w:hAnsi="仿宋" w:eastAsia="仿宋" w:cs="仿宋"/>
                <w:sz w:val="28"/>
                <w:szCs w:val="28"/>
              </w:rPr>
              <w:t>。</w:t>
            </w:r>
            <w:r>
              <w:rPr>
                <w:rFonts w:hint="eastAsia" w:ascii="仿宋" w:hAnsi="仿宋" w:eastAsia="仿宋" w:cs="仿宋"/>
                <w:sz w:val="28"/>
                <w:szCs w:val="28"/>
              </w:rPr>
              <w:br w:type="textWrapping"/>
            </w: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、请问上半年海外业务的营收占比及同比增速具体是多少？海外订单的毛利率水平与国内业务相比是否更高，汇率波动对海外业务盈利的影响有多大？</w:t>
            </w:r>
          </w:p>
          <w:p>
            <w:pPr>
              <w:jc w:val="left"/>
              <w:rPr>
                <w:rFonts w:hint="eastAsia" w:ascii="仿宋" w:hAnsi="仿宋" w:eastAsia="仿宋" w:cs="仿宋"/>
                <w:sz w:val="28"/>
                <w:szCs w:val="28"/>
                <w:lang w:eastAsia="zh-CN"/>
              </w:rPr>
            </w:pPr>
            <w:r>
              <w:rPr>
                <w:rFonts w:hint="eastAsia" w:ascii="仿宋" w:hAnsi="仿宋" w:eastAsia="仿宋" w:cs="仿宋"/>
                <w:sz w:val="28"/>
                <w:szCs w:val="28"/>
              </w:rPr>
              <w:t>答：基于效益最大化原则，公司取向硅钢的上半年出口同比约有缩减，变压器出口同比约有增加。根据发展规划，未来三年公司将重点提升海外业务占比。关于汇率风险，公司实时关注汇率变化情况，会结合公司资金需求、外汇需求、汇率趋势等多重因素决定外汇管理；同时公司有外汇套期保值手段可以运用。</w:t>
            </w:r>
            <w:r>
              <w:rPr>
                <w:rFonts w:hint="eastAsia" w:ascii="仿宋" w:hAnsi="仿宋" w:eastAsia="仿宋" w:cs="仿宋"/>
                <w:sz w:val="28"/>
                <w:szCs w:val="28"/>
              </w:rPr>
              <w:br w:type="textWrapping"/>
            </w: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w:t>
            </w:r>
            <w:bookmarkStart w:id="2" w:name="OLE_LINK5"/>
            <w:bookmarkStart w:id="3" w:name="OLE_LINK6"/>
            <w:r>
              <w:rPr>
                <w:rFonts w:hint="eastAsia" w:ascii="仿宋" w:hAnsi="仿宋" w:eastAsia="仿宋" w:cs="仿宋"/>
                <w:b/>
                <w:bCs/>
                <w:sz w:val="28"/>
                <w:szCs w:val="28"/>
              </w:rPr>
              <w:t>公司海外布局新进展？</w:t>
            </w:r>
            <w:bookmarkEnd w:id="2"/>
            <w:r>
              <w:rPr>
                <w:rFonts w:hint="eastAsia" w:ascii="仿宋" w:hAnsi="仿宋" w:eastAsia="仿宋" w:cs="仿宋"/>
                <w:b/>
                <w:bCs/>
                <w:sz w:val="28"/>
                <w:szCs w:val="28"/>
              </w:rPr>
              <w:t>是否有在海外建设工厂的规划？</w:t>
            </w:r>
            <w:r>
              <w:rPr>
                <w:rFonts w:hint="eastAsia" w:ascii="仿宋" w:hAnsi="仿宋" w:eastAsia="仿宋" w:cs="仿宋"/>
                <w:sz w:val="28"/>
                <w:szCs w:val="28"/>
              </w:rPr>
              <w:br w:type="textWrapping"/>
            </w:r>
            <w:r>
              <w:rPr>
                <w:rFonts w:hint="eastAsia" w:ascii="仿宋" w:hAnsi="仿宋" w:eastAsia="仿宋" w:cs="仿宋"/>
                <w:sz w:val="28"/>
                <w:szCs w:val="28"/>
              </w:rPr>
              <w:t>答：公司输配电及控制设备领域积极推进"一带一路"业务布局，主要依托国家走出去战略，高度关注我们自身客户中如中铁、中交、电建等相关大型央企的海外项目，并积极获取深度参与出口机会；公司取向硅钢材料依托现有区域及客户体系，做大做深服务，扩大市场规模。</w:t>
            </w:r>
            <w:bookmarkEnd w:id="3"/>
            <w:r>
              <w:rPr>
                <w:rFonts w:hint="eastAsia" w:ascii="仿宋" w:hAnsi="仿宋" w:eastAsia="仿宋" w:cs="仿宋"/>
                <w:sz w:val="28"/>
                <w:szCs w:val="28"/>
              </w:rPr>
              <w:t>重大投资战略请以公告为准。</w:t>
            </w:r>
            <w:r>
              <w:rPr>
                <w:rFonts w:hint="eastAsia" w:ascii="仿宋" w:hAnsi="仿宋" w:eastAsia="仿宋" w:cs="仿宋"/>
                <w:sz w:val="28"/>
                <w:szCs w:val="28"/>
              </w:rPr>
              <w:br w:type="textWrapping"/>
            </w: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、公司高电压等级的发展规划？</w:t>
            </w:r>
            <w:r>
              <w:rPr>
                <w:rFonts w:hint="eastAsia" w:ascii="仿宋" w:hAnsi="仿宋" w:eastAsia="仿宋" w:cs="仿宋"/>
                <w:b w:val="0"/>
                <w:bCs w:val="0"/>
                <w:sz w:val="28"/>
                <w:szCs w:val="28"/>
              </w:rPr>
              <w:t xml:space="preserve"> </w:t>
            </w:r>
            <w:r>
              <w:rPr>
                <w:rFonts w:hint="eastAsia" w:ascii="仿宋" w:hAnsi="仿宋" w:eastAsia="仿宋" w:cs="仿宋"/>
                <w:sz w:val="28"/>
                <w:szCs w:val="28"/>
              </w:rPr>
              <w:br w:type="textWrapping"/>
            </w:r>
            <w:r>
              <w:rPr>
                <w:rFonts w:hint="eastAsia" w:ascii="仿宋" w:hAnsi="仿宋" w:eastAsia="仿宋" w:cs="仿宋"/>
                <w:sz w:val="28"/>
                <w:szCs w:val="28"/>
              </w:rPr>
              <w:t>答：公司于2024年成功收购云变电气后，标志着公司在输配电设备的供应可覆盖500kV及以下电压等级范围。公司持续提升研发能力和加大对前沿产品的研发，强化技术突破、聚焦高电压等级核心设备研发，深化市场渗透，精准对接客户需求，力争在全球高压电力建设中获取批量订单，驱动公司持续增长。</w:t>
            </w:r>
            <w:r>
              <w:rPr>
                <w:rFonts w:hint="eastAsia" w:ascii="仿宋" w:hAnsi="仿宋" w:eastAsia="仿宋" w:cs="仿宋"/>
                <w:sz w:val="28"/>
                <w:szCs w:val="28"/>
              </w:rPr>
              <w:br w:type="textWrapping"/>
            </w:r>
            <w:r>
              <w:rPr>
                <w:rFonts w:hint="eastAsia" w:ascii="仿宋" w:hAnsi="仿宋" w:eastAsia="仿宋" w:cs="仿宋"/>
                <w:b/>
                <w:bCs/>
                <w:sz w:val="28"/>
                <w:szCs w:val="28"/>
                <w:lang w:val="en-US" w:eastAsia="zh-CN"/>
              </w:rPr>
              <w:t>15、公司220kV订单可见度是多少？ 近期，公司输配电设备是否取得大订单？</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答：公司</w:t>
            </w:r>
            <w:r>
              <w:rPr>
                <w:rFonts w:hint="eastAsia" w:ascii="仿宋" w:hAnsi="仿宋" w:eastAsia="仿宋" w:cs="仿宋"/>
                <w:sz w:val="28"/>
                <w:szCs w:val="28"/>
              </w:rPr>
              <w:t>220</w:t>
            </w:r>
            <w:r>
              <w:rPr>
                <w:rFonts w:hint="eastAsia" w:ascii="仿宋" w:hAnsi="仿宋" w:eastAsia="仿宋" w:cs="仿宋"/>
                <w:sz w:val="28"/>
                <w:szCs w:val="28"/>
                <w:lang w:val="en-US" w:eastAsia="zh-CN"/>
              </w:rPr>
              <w:t>kV</w:t>
            </w:r>
            <w:r>
              <w:rPr>
                <w:rFonts w:hint="eastAsia" w:ascii="仿宋" w:hAnsi="仿宋" w:eastAsia="仿宋" w:cs="仿宋"/>
                <w:sz w:val="28"/>
                <w:szCs w:val="28"/>
              </w:rPr>
              <w:t>及以下（35</w:t>
            </w:r>
            <w:r>
              <w:rPr>
                <w:rFonts w:hint="eastAsia" w:ascii="仿宋" w:hAnsi="仿宋" w:eastAsia="仿宋" w:cs="仿宋"/>
                <w:sz w:val="28"/>
                <w:szCs w:val="28"/>
                <w:lang w:val="en-US" w:eastAsia="zh-CN"/>
              </w:rPr>
              <w:t>-</w:t>
            </w:r>
            <w:r>
              <w:rPr>
                <w:rFonts w:hint="eastAsia" w:ascii="仿宋" w:hAnsi="仿宋" w:eastAsia="仿宋" w:cs="仿宋"/>
                <w:sz w:val="28"/>
                <w:szCs w:val="28"/>
              </w:rPr>
              <w:t>220千伏</w:t>
            </w:r>
            <w:r>
              <w:rPr>
                <w:rFonts w:hint="eastAsia" w:ascii="仿宋" w:hAnsi="仿宋" w:eastAsia="仿宋" w:cs="仿宋"/>
                <w:sz w:val="28"/>
                <w:szCs w:val="28"/>
                <w:lang w:val="en-US" w:eastAsia="zh-CN"/>
              </w:rPr>
              <w:t>kV</w:t>
            </w:r>
            <w:r>
              <w:rPr>
                <w:rFonts w:hint="eastAsia" w:ascii="仿宋" w:hAnsi="仿宋" w:eastAsia="仿宋" w:cs="仿宋"/>
                <w:sz w:val="28"/>
                <w:szCs w:val="28"/>
              </w:rPr>
              <w:t>）变压器订单饱和，</w:t>
            </w:r>
            <w:r>
              <w:rPr>
                <w:rFonts w:hint="eastAsia" w:ascii="仿宋" w:hAnsi="仿宋" w:eastAsia="仿宋" w:cs="仿宋"/>
                <w:sz w:val="28"/>
                <w:szCs w:val="28"/>
                <w:lang w:val="en-US" w:eastAsia="zh-CN"/>
              </w:rPr>
              <w:t>储备订单已有6个月。近期，</w:t>
            </w:r>
            <w:r>
              <w:rPr>
                <w:rFonts w:hint="eastAsia" w:ascii="仿宋" w:hAnsi="仿宋" w:eastAsia="仿宋" w:cs="仿宋"/>
                <w:sz w:val="28"/>
                <w:szCs w:val="28"/>
              </w:rPr>
              <w:t>公司</w:t>
            </w:r>
            <w:r>
              <w:rPr>
                <w:rFonts w:hint="eastAsia" w:ascii="仿宋" w:hAnsi="仿宋" w:eastAsia="仿宋" w:cs="仿宋"/>
                <w:sz w:val="28"/>
                <w:szCs w:val="28"/>
                <w:lang w:val="en-US" w:eastAsia="zh-CN"/>
              </w:rPr>
              <w:t>与</w:t>
            </w:r>
            <w:r>
              <w:rPr>
                <w:rFonts w:hint="eastAsia" w:ascii="仿宋" w:hAnsi="仿宋" w:eastAsia="仿宋" w:cs="仿宋"/>
                <w:sz w:val="28"/>
                <w:szCs w:val="28"/>
              </w:rPr>
              <w:t>中国能建签订了</w:t>
            </w:r>
            <w:r>
              <w:rPr>
                <w:rFonts w:hint="eastAsia" w:ascii="仿宋" w:hAnsi="仿宋" w:eastAsia="仿宋" w:cs="仿宋"/>
                <w:sz w:val="28"/>
                <w:szCs w:val="28"/>
                <w:lang w:val="en-US" w:eastAsia="zh-CN"/>
              </w:rPr>
              <w:t>相关</w:t>
            </w:r>
            <w:r>
              <w:rPr>
                <w:rFonts w:hint="eastAsia" w:ascii="仿宋" w:hAnsi="仿宋" w:eastAsia="仿宋" w:cs="仿宋"/>
                <w:sz w:val="28"/>
                <w:szCs w:val="28"/>
              </w:rPr>
              <w:t>框架协议，</w:t>
            </w:r>
            <w:r>
              <w:rPr>
                <w:rFonts w:hint="eastAsia" w:ascii="仿宋" w:hAnsi="仿宋" w:eastAsia="仿宋" w:cs="仿宋"/>
                <w:sz w:val="28"/>
                <w:szCs w:val="28"/>
                <w:lang w:val="en-US" w:eastAsia="zh-CN"/>
              </w:rPr>
              <w:t>后续</w:t>
            </w:r>
            <w:r>
              <w:rPr>
                <w:rFonts w:hint="eastAsia" w:ascii="仿宋" w:hAnsi="仿宋" w:eastAsia="仿宋" w:cs="仿宋"/>
                <w:sz w:val="28"/>
                <w:szCs w:val="28"/>
              </w:rPr>
              <w:t>需根据具体项目</w:t>
            </w:r>
            <w:r>
              <w:rPr>
                <w:rFonts w:hint="eastAsia" w:ascii="仿宋" w:hAnsi="仿宋" w:eastAsia="仿宋" w:cs="仿宋"/>
                <w:sz w:val="28"/>
                <w:szCs w:val="28"/>
                <w:lang w:val="en-US" w:eastAsia="zh-CN"/>
              </w:rPr>
              <w:t xml:space="preserve">落实订单金额。 </w:t>
            </w:r>
            <w:r>
              <w:rPr>
                <w:rFonts w:hint="eastAsia" w:ascii="仿宋" w:hAnsi="仿宋" w:eastAsia="仿宋" w:cs="仿宋"/>
                <w:sz w:val="28"/>
                <w:szCs w:val="28"/>
                <w:lang w:val="en-US" w:eastAsia="zh-CN"/>
              </w:rPr>
              <w:br w:type="textWrapping"/>
            </w:r>
            <w:r>
              <w:rPr>
                <w:rFonts w:hint="eastAsia" w:ascii="仿宋" w:hAnsi="仿宋" w:eastAsia="仿宋" w:cs="仿宋"/>
                <w:b/>
                <w:bCs/>
                <w:sz w:val="28"/>
                <w:szCs w:val="28"/>
                <w:lang w:val="en-US" w:eastAsia="zh-CN"/>
              </w:rPr>
              <w:t>16、公司是否还有其他新的降本措施？</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答：公司持续致力于技术革新实现降本；同时深挖内部潜力，通过“人机料法环”各环节的全面提升精细化管理水平，努力实现“节</w:t>
            </w:r>
            <w:bookmarkStart w:id="4" w:name="_GoBack"/>
            <w:bookmarkEnd w:id="4"/>
            <w:r>
              <w:rPr>
                <w:rFonts w:hint="eastAsia" w:ascii="仿宋" w:hAnsi="仿宋" w:eastAsia="仿宋" w:cs="仿宋"/>
                <w:sz w:val="28"/>
                <w:szCs w:val="28"/>
                <w:lang w:val="en-US" w:eastAsia="zh-CN"/>
              </w:rPr>
              <w:t>能降耗”“效率提升”双向奔赴的效果；积极为股东创造更大价值。</w:t>
            </w:r>
          </w:p>
          <w:p>
            <w:pPr>
              <w:jc w:val="left"/>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17、公司未来是否有</w:t>
            </w:r>
            <w:r>
              <w:rPr>
                <w:rFonts w:hint="eastAsia" w:ascii="仿宋" w:hAnsi="仿宋" w:eastAsia="仿宋" w:cs="仿宋"/>
                <w:b/>
                <w:bCs/>
                <w:sz w:val="28"/>
                <w:szCs w:val="28"/>
              </w:rPr>
              <w:t>其他业务规划</w:t>
            </w:r>
            <w:r>
              <w:rPr>
                <w:rFonts w:hint="eastAsia" w:ascii="仿宋" w:hAnsi="仿宋" w:eastAsia="仿宋" w:cs="仿宋"/>
                <w:b/>
                <w:bCs/>
                <w:sz w:val="28"/>
                <w:szCs w:val="28"/>
                <w:lang w:eastAsia="zh-CN"/>
              </w:rPr>
              <w:t>？</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val="en-US" w:eastAsia="zh-CN"/>
              </w:rPr>
              <w:t>答；公司重大项目投资规划以公告为准。</w:t>
            </w:r>
          </w:p>
          <w:p>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18、</w:t>
            </w:r>
            <w:r>
              <w:rPr>
                <w:rFonts w:hint="eastAsia" w:ascii="仿宋" w:hAnsi="仿宋" w:eastAsia="仿宋" w:cs="仿宋"/>
                <w:b/>
                <w:bCs/>
                <w:sz w:val="28"/>
                <w:szCs w:val="28"/>
              </w:rPr>
              <w:t>公司变压器产品与海外（如日本）在品质上是否存在差距？</w:t>
            </w:r>
          </w:p>
          <w:p>
            <w:pPr>
              <w:jc w:val="left"/>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答；</w:t>
            </w:r>
            <w:r>
              <w:rPr>
                <w:rFonts w:hint="eastAsia" w:ascii="仿宋" w:hAnsi="仿宋" w:eastAsia="仿宋" w:cs="仿宋"/>
                <w:sz w:val="28"/>
                <w:szCs w:val="28"/>
              </w:rPr>
              <w:t>公司</w:t>
            </w:r>
            <w:r>
              <w:rPr>
                <w:rFonts w:hint="eastAsia" w:ascii="仿宋" w:hAnsi="仿宋" w:eastAsia="仿宋" w:cs="仿宋"/>
                <w:sz w:val="28"/>
                <w:szCs w:val="28"/>
                <w:lang w:val="en-US" w:eastAsia="zh-CN"/>
              </w:rPr>
              <w:t>产品符合ISO9001质量管理体系标准。</w:t>
            </w:r>
          </w:p>
          <w:p>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19、</w:t>
            </w:r>
            <w:r>
              <w:rPr>
                <w:rFonts w:hint="eastAsia" w:ascii="仿宋" w:hAnsi="仿宋" w:eastAsia="仿宋" w:cs="仿宋"/>
                <w:b/>
                <w:bCs/>
                <w:sz w:val="28"/>
                <w:szCs w:val="28"/>
              </w:rPr>
              <w:t>海外变压器订单的毛利率与国内相比毛利率差异？未来毛利率是否稳定？</w:t>
            </w:r>
          </w:p>
          <w:p>
            <w:pPr>
              <w:jc w:val="left"/>
              <w:rPr>
                <w:rFonts w:hint="eastAsia" w:ascii="仿宋" w:hAnsi="仿宋" w:eastAsia="仿宋" w:cs="仿宋"/>
                <w:b w:val="0"/>
                <w:bCs w:val="0"/>
                <w:sz w:val="28"/>
                <w:szCs w:val="28"/>
              </w:rPr>
            </w:pPr>
            <w:r>
              <w:rPr>
                <w:rFonts w:hint="eastAsia" w:ascii="仿宋" w:hAnsi="仿宋" w:eastAsia="仿宋" w:cs="仿宋"/>
                <w:sz w:val="28"/>
                <w:szCs w:val="28"/>
                <w:lang w:val="en-US" w:eastAsia="zh-CN"/>
              </w:rPr>
              <w:t>答：</w:t>
            </w:r>
            <w:r>
              <w:rPr>
                <w:rFonts w:hint="eastAsia" w:ascii="仿宋" w:hAnsi="仿宋" w:eastAsia="仿宋" w:cs="仿宋"/>
                <w:sz w:val="28"/>
                <w:szCs w:val="28"/>
              </w:rPr>
              <w:t>海外变压器毛利率</w:t>
            </w:r>
            <w:r>
              <w:rPr>
                <w:rFonts w:hint="eastAsia" w:ascii="仿宋" w:hAnsi="仿宋" w:eastAsia="仿宋" w:cs="仿宋"/>
                <w:sz w:val="28"/>
                <w:szCs w:val="28"/>
                <w:lang w:val="en-US" w:eastAsia="zh-CN"/>
              </w:rPr>
              <w:t>因海外市场不同而不同，</w:t>
            </w:r>
            <w:r>
              <w:rPr>
                <w:rFonts w:hint="eastAsia" w:ascii="仿宋" w:hAnsi="仿宋" w:eastAsia="仿宋" w:cs="仿宋"/>
                <w:sz w:val="28"/>
                <w:szCs w:val="28"/>
              </w:rPr>
              <w:t>扣除海外人工等成本后优势有限。公司认为未来海外变压器因海外需求持续增长</w:t>
            </w:r>
            <w:r>
              <w:rPr>
                <w:rFonts w:hint="eastAsia" w:ascii="仿宋" w:hAnsi="仿宋" w:eastAsia="仿宋" w:cs="仿宋"/>
                <w:sz w:val="28"/>
                <w:szCs w:val="28"/>
                <w:lang w:val="en-US" w:eastAsia="zh-CN"/>
              </w:rPr>
              <w:t>及能参与海外竞争的企业较少而导致</w:t>
            </w:r>
            <w:r>
              <w:rPr>
                <w:rFonts w:hint="eastAsia" w:ascii="仿宋" w:hAnsi="仿宋" w:eastAsia="仿宋" w:cs="仿宋"/>
                <w:sz w:val="28"/>
                <w:szCs w:val="28"/>
              </w:rPr>
              <w:t>毛利率会</w:t>
            </w:r>
            <w:r>
              <w:rPr>
                <w:rFonts w:hint="eastAsia" w:ascii="仿宋" w:hAnsi="仿宋" w:eastAsia="仿宋" w:cs="仿宋"/>
                <w:b w:val="0"/>
                <w:bCs w:val="0"/>
                <w:sz w:val="28"/>
                <w:szCs w:val="28"/>
              </w:rPr>
              <w:t>相对稳定且往上</w:t>
            </w:r>
            <w:r>
              <w:rPr>
                <w:rFonts w:hint="eastAsia" w:ascii="仿宋" w:hAnsi="仿宋" w:eastAsia="仿宋" w:cs="仿宋"/>
                <w:b w:val="0"/>
                <w:bCs w:val="0"/>
                <w:sz w:val="28"/>
                <w:szCs w:val="28"/>
                <w:lang w:val="en-US" w:eastAsia="zh-CN"/>
              </w:rPr>
              <w:t>提升。</w:t>
            </w:r>
            <w:r>
              <w:rPr>
                <w:rFonts w:hint="eastAsia" w:ascii="仿宋" w:hAnsi="仿宋" w:eastAsia="仿宋" w:cs="仿宋"/>
                <w:b w:val="0"/>
                <w:bCs w:val="0"/>
                <w:sz w:val="28"/>
                <w:szCs w:val="28"/>
                <w:lang w:val="en-US" w:eastAsia="zh-CN"/>
              </w:rPr>
              <w:br w:type="textWrapping"/>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公司在雅下项目的进展如何</w:t>
            </w:r>
            <w:r>
              <w:rPr>
                <w:rFonts w:hint="eastAsia" w:ascii="仿宋" w:hAnsi="仿宋" w:eastAsia="仿宋" w:cs="仿宋"/>
                <w:b/>
                <w:bCs/>
                <w:sz w:val="28"/>
                <w:szCs w:val="28"/>
                <w:lang w:val="en-US" w:eastAsia="zh-CN"/>
              </w:rPr>
              <w:t>以及后期预期</w:t>
            </w:r>
            <w:r>
              <w:rPr>
                <w:rFonts w:hint="eastAsia" w:ascii="仿宋" w:hAnsi="仿宋" w:eastAsia="仿宋" w:cs="仿宋"/>
                <w:b/>
                <w:bCs/>
                <w:sz w:val="28"/>
                <w:szCs w:val="28"/>
              </w:rPr>
              <w:t>？</w:t>
            </w:r>
          </w:p>
          <w:p>
            <w:pPr>
              <w:jc w:val="left"/>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答：</w:t>
            </w:r>
            <w:r>
              <w:rPr>
                <w:rFonts w:hint="eastAsia" w:ascii="仿宋" w:hAnsi="仿宋" w:eastAsia="仿宋" w:cs="仿宋"/>
                <w:kern w:val="2"/>
                <w:sz w:val="28"/>
                <w:szCs w:val="28"/>
                <w:highlight w:val="none"/>
                <w:lang w:val="en-US" w:eastAsia="zh-CN" w:bidi="ar-SA"/>
              </w:rPr>
              <w:t>截至目前，</w:t>
            </w:r>
            <w:r>
              <w:rPr>
                <w:rFonts w:hint="eastAsia" w:ascii="仿宋" w:hAnsi="仿宋" w:eastAsia="仿宋" w:cs="仿宋"/>
                <w:sz w:val="28"/>
                <w:szCs w:val="28"/>
                <w:highlight w:val="none"/>
              </w:rPr>
              <w:t>公司已经为雅下项目签订电压等级分别覆盖35-220kV的施工变39台；公司将持续跟踪该项目建设进度和招标情况，积极参与项目投标。</w:t>
            </w:r>
            <w:r>
              <w:rPr>
                <w:rFonts w:hint="eastAsia" w:ascii="仿宋" w:hAnsi="仿宋" w:eastAsia="仿宋" w:cs="仿宋"/>
                <w:sz w:val="28"/>
                <w:szCs w:val="28"/>
                <w:highlight w:val="none"/>
              </w:rPr>
              <w:br w:type="textWrapping"/>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lang w:val="en-US" w:eastAsia="zh-CN"/>
              </w:rPr>
              <w:t>1</w:t>
            </w:r>
            <w:r>
              <w:rPr>
                <w:rFonts w:hint="eastAsia" w:ascii="仿宋" w:hAnsi="仿宋" w:eastAsia="仿宋" w:cs="仿宋"/>
                <w:b/>
                <w:bCs/>
                <w:sz w:val="28"/>
                <w:szCs w:val="28"/>
                <w:highlight w:val="none"/>
                <w:lang w:val="en-US" w:eastAsia="zh-CN"/>
              </w:rPr>
              <w:t>、整体而言，</w:t>
            </w:r>
            <w:r>
              <w:rPr>
                <w:rFonts w:hint="eastAsia" w:ascii="仿宋" w:hAnsi="仿宋" w:eastAsia="仿宋" w:cs="仿宋"/>
                <w:b/>
                <w:bCs/>
                <w:sz w:val="28"/>
                <w:szCs w:val="28"/>
                <w:lang w:val="en-US" w:eastAsia="zh-CN"/>
              </w:rPr>
              <w:t>我们认为</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lang w:val="en-US" w:eastAsia="zh-CN"/>
              </w:rPr>
              <w:t>公司具备材料及设备一体化结构闭环稀缺性优势、高电压等级高端化综合优势、产业成本结构联动性优势、产业链深耕聚焦稳定性优势</w:t>
            </w:r>
            <w:r>
              <w:rPr>
                <w:rFonts w:hint="eastAsia" w:ascii="仿宋" w:hAnsi="仿宋" w:eastAsia="仿宋" w:cs="仿宋"/>
                <w:b/>
                <w:bCs/>
                <w:sz w:val="28"/>
                <w:szCs w:val="28"/>
                <w:highlight w:val="none"/>
                <w:lang w:val="en-US" w:eastAsia="zh-CN"/>
              </w:rPr>
              <w:t>，公司对于我们的认识是否有异议？ 公司</w:t>
            </w:r>
            <w:r>
              <w:rPr>
                <w:rFonts w:hint="eastAsia" w:ascii="仿宋" w:hAnsi="仿宋" w:eastAsia="仿宋" w:cs="仿宋"/>
                <w:b/>
                <w:bCs/>
                <w:sz w:val="28"/>
                <w:szCs w:val="28"/>
                <w:lang w:val="en-US" w:eastAsia="zh-CN"/>
              </w:rPr>
              <w:t>的战略定位是什么？</w:t>
            </w:r>
            <w:r>
              <w:rPr>
                <w:rFonts w:hint="eastAsia"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答：非常认可。公司属于长周期、高技术复杂度的生产企业，公司会持续加快战略升级，在商业模式、组织能力、技术支撑、合作关系等进行系统性提升，</w:t>
            </w:r>
            <w:r>
              <w:rPr>
                <w:rFonts w:hint="eastAsia" w:ascii="仿宋" w:hAnsi="仿宋" w:eastAsia="仿宋" w:cs="仿宋"/>
                <w:sz w:val="28"/>
                <w:szCs w:val="28"/>
              </w:rPr>
              <w:t>打造贯穿材料研发、高端制造与综合服务的全价值链</w:t>
            </w:r>
            <w:r>
              <w:rPr>
                <w:rFonts w:hint="eastAsia" w:ascii="仿宋" w:hAnsi="仿宋" w:eastAsia="仿宋" w:cs="仿宋"/>
                <w:sz w:val="28"/>
                <w:szCs w:val="28"/>
                <w:lang w:eastAsia="zh-CN"/>
              </w:rPr>
              <w:t>，</w:t>
            </w:r>
            <w:r>
              <w:rPr>
                <w:rFonts w:hint="eastAsia" w:ascii="仿宋" w:hAnsi="仿宋" w:eastAsia="仿宋" w:cs="仿宋"/>
                <w:b w:val="0"/>
                <w:bCs w:val="0"/>
                <w:sz w:val="28"/>
                <w:szCs w:val="28"/>
                <w:lang w:val="en-US" w:eastAsia="zh-CN"/>
              </w:rPr>
              <w:t>为全球客户提供</w:t>
            </w:r>
            <w:r>
              <w:rPr>
                <w:rFonts w:hint="eastAsia" w:ascii="仿宋" w:hAnsi="仿宋" w:eastAsia="仿宋" w:cs="仿宋"/>
                <w:sz w:val="28"/>
                <w:szCs w:val="28"/>
                <w:highlight w:val="none"/>
                <w:lang w:val="en-US" w:eastAsia="zh-CN"/>
              </w:rPr>
              <w:t>全生命周期解决方案</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br w:type="textWrapping"/>
            </w:r>
            <w:r>
              <w:rPr>
                <w:rFonts w:hint="eastAsia" w:ascii="仿宋" w:hAnsi="仿宋" w:eastAsia="仿宋" w:cs="仿宋"/>
                <w:b/>
                <w:bCs/>
                <w:sz w:val="28"/>
                <w:szCs w:val="28"/>
                <w:lang w:val="en-US" w:eastAsia="zh-CN"/>
              </w:rPr>
              <w:t>22、公司高端化科研进展有哪些具体体现？</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答：</w:t>
            </w:r>
            <w:r>
              <w:rPr>
                <w:rFonts w:hint="eastAsia" w:ascii="仿宋" w:hAnsi="仿宋" w:eastAsia="仿宋" w:cs="仿宋"/>
                <w:sz w:val="28"/>
                <w:szCs w:val="28"/>
              </w:rPr>
              <w:t>公司坚决执行产品结构向高端迈进的发展战略，成效斐然</w:t>
            </w:r>
            <w:r>
              <w:rPr>
                <w:rFonts w:hint="eastAsia" w:ascii="仿宋" w:hAnsi="仿宋" w:eastAsia="仿宋" w:cs="仿宋"/>
                <w:sz w:val="28"/>
                <w:szCs w:val="28"/>
                <w:lang w:eastAsia="zh-CN"/>
              </w:rPr>
              <w:t>；</w:t>
            </w:r>
            <w:r>
              <w:rPr>
                <w:rFonts w:hint="eastAsia" w:ascii="仿宋" w:hAnsi="仿宋" w:eastAsia="仿宋" w:cs="仿宋"/>
                <w:sz w:val="28"/>
                <w:szCs w:val="28"/>
              </w:rPr>
              <w:t>高附加值、高技术壁垒的高电压等级输配电设备业务占比实现显著提升</w:t>
            </w:r>
            <w:r>
              <w:rPr>
                <w:rFonts w:hint="eastAsia" w:ascii="仿宋" w:hAnsi="仿宋" w:eastAsia="仿宋" w:cs="仿宋"/>
                <w:sz w:val="28"/>
                <w:szCs w:val="28"/>
                <w:lang w:eastAsia="zh-CN"/>
              </w:rPr>
              <w:t>；</w:t>
            </w:r>
            <w:r>
              <w:rPr>
                <w:rFonts w:hint="eastAsia" w:ascii="仿宋" w:hAnsi="仿宋" w:eastAsia="仿宋" w:cs="仿宋"/>
                <w:sz w:val="28"/>
                <w:szCs w:val="28"/>
              </w:rPr>
              <w:t>自主研 发的 OSFPSZ18-250000/220 自耦电力变压器成功通过荷兰KEMA实验室全套认证测试，获得欧洲 高端电力设备市场准入资格，为全球化拓展奠定坚实基础</w:t>
            </w:r>
            <w:r>
              <w:rPr>
                <w:rFonts w:hint="eastAsia" w:ascii="仿宋" w:hAnsi="仿宋" w:eastAsia="仿宋" w:cs="仿宋"/>
                <w:sz w:val="28"/>
                <w:szCs w:val="28"/>
                <w:lang w:eastAsia="zh-CN"/>
              </w:rPr>
              <w:t>。</w:t>
            </w:r>
            <w:r>
              <w:rPr>
                <w:rFonts w:hint="eastAsia" w:ascii="仿宋" w:hAnsi="仿宋" w:eastAsia="仿宋" w:cs="仿宋"/>
                <w:sz w:val="28"/>
                <w:szCs w:val="28"/>
                <w:lang w:eastAsia="zh-CN"/>
              </w:rPr>
              <w:br w:type="textWrapping"/>
            </w:r>
            <w:r>
              <w:rPr>
                <w:rFonts w:hint="eastAsia" w:ascii="仿宋" w:hAnsi="仿宋" w:eastAsia="仿宋" w:cs="仿宋"/>
                <w:b/>
                <w:bCs/>
                <w:sz w:val="28"/>
                <w:szCs w:val="28"/>
                <w:lang w:val="en-US" w:eastAsia="zh-CN"/>
              </w:rPr>
              <w:t>23、公司收购云变电气资金来源？后期是否有融资计划？</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答：公司收购云变电气的资金来源是自有资金和银行并购贷。后期是否融资需要以公告为准。</w:t>
            </w:r>
            <w:r>
              <w:rPr>
                <w:rFonts w:hint="eastAsia" w:ascii="仿宋" w:hAnsi="仿宋" w:eastAsia="仿宋" w:cs="仿宋"/>
                <w:sz w:val="28"/>
                <w:szCs w:val="28"/>
                <w:lang w:val="en-US" w:eastAsia="zh-CN"/>
              </w:rPr>
              <w:br w:type="textWrapping"/>
            </w:r>
            <w:r>
              <w:rPr>
                <w:rFonts w:hint="eastAsia" w:ascii="仿宋" w:hAnsi="仿宋" w:eastAsia="仿宋" w:cs="仿宋"/>
                <w:b/>
                <w:bCs/>
                <w:sz w:val="28"/>
                <w:szCs w:val="28"/>
                <w:lang w:val="en-US" w:eastAsia="zh-CN"/>
              </w:rPr>
              <w:t>24、面对当今社会经济环境疲软，公司内部是否建立完善的</w:t>
            </w:r>
            <w:r>
              <w:rPr>
                <w:rFonts w:hint="eastAsia" w:ascii="仿宋" w:hAnsi="仿宋" w:eastAsia="仿宋" w:cs="仿宋"/>
                <w:b/>
                <w:bCs/>
                <w:sz w:val="28"/>
                <w:szCs w:val="28"/>
                <w:highlight w:val="none"/>
                <w:lang w:val="en-US" w:eastAsia="zh-CN"/>
              </w:rPr>
              <w:t>风险统筹管理体系</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eastAsia="zh-CN"/>
              </w:rPr>
              <w:br w:type="textWrapping"/>
            </w:r>
            <w:r>
              <w:rPr>
                <w:rFonts w:hint="eastAsia" w:ascii="仿宋" w:hAnsi="仿宋" w:eastAsia="仿宋" w:cs="仿宋"/>
                <w:b w:val="0"/>
                <w:bCs w:val="0"/>
                <w:sz w:val="28"/>
                <w:szCs w:val="28"/>
                <w:lang w:val="en-US" w:eastAsia="zh-CN"/>
              </w:rPr>
              <w:t>答：公司高度重视战略升级，清楚认识到建立一个完善且与之高度匹配的风险管理系统是战略升级成功的先决条件，公司会根据实际经营发展实时综合调整提升相关风险控制系统。</w:t>
            </w:r>
            <w:r>
              <w:rPr>
                <w:rFonts w:hint="eastAsia" w:ascii="仿宋" w:hAnsi="仿宋" w:eastAsia="仿宋" w:cs="仿宋"/>
                <w:b/>
                <w:bCs/>
                <w:sz w:val="28"/>
                <w:szCs w:val="28"/>
                <w:lang w:val="en-US" w:eastAsia="zh-CN"/>
              </w:rPr>
              <w:br w:type="textWrapping"/>
            </w:r>
            <w:r>
              <w:rPr>
                <w:rFonts w:hint="eastAsia" w:ascii="仿宋" w:hAnsi="仿宋" w:eastAsia="仿宋" w:cs="仿宋"/>
                <w:b/>
                <w:bCs/>
                <w:sz w:val="28"/>
                <w:szCs w:val="28"/>
                <w:lang w:val="en-US" w:eastAsia="zh-CN"/>
              </w:rPr>
              <w:t>25、输配电及控制设备业务存在账期问题，避免应收账款坏账风险，公司是否有考虑相关保险产品作为风险对冲？</w:t>
            </w:r>
            <w:r>
              <w:rPr>
                <w:rFonts w:hint="eastAsia" w:ascii="仿宋" w:hAnsi="仿宋" w:eastAsia="仿宋" w:cs="仿宋"/>
                <w:b/>
                <w:bCs/>
                <w:sz w:val="28"/>
                <w:szCs w:val="28"/>
                <w:lang w:val="en-US" w:eastAsia="zh-CN"/>
              </w:rPr>
              <w:br w:type="textWrapping"/>
            </w:r>
            <w:r>
              <w:rPr>
                <w:rFonts w:hint="eastAsia" w:ascii="仿宋" w:hAnsi="仿宋" w:eastAsia="仿宋" w:cs="仿宋"/>
                <w:b w:val="0"/>
                <w:bCs w:val="0"/>
                <w:sz w:val="28"/>
                <w:szCs w:val="28"/>
                <w:lang w:val="en-US" w:eastAsia="zh-CN"/>
              </w:rPr>
              <w:t>答：公司认为保险工具纳入应收账款风险管理体系是构建成熟、稳健的“全生命周期综合解决”商业模式的关键一环；这不仅是一种风险对冲，更是一种战略性的财务和业务赋能工具，公司考虑折机选择合适产品。</w:t>
            </w:r>
            <w:r>
              <w:rPr>
                <w:rFonts w:hint="eastAsia" w:ascii="仿宋" w:hAnsi="仿宋" w:eastAsia="仿宋" w:cs="仿宋"/>
                <w:b/>
                <w:bCs/>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jc w:val="center"/>
              <w:rPr>
                <w:b/>
                <w:bCs/>
                <w:sz w:val="24"/>
                <w:szCs w:val="32"/>
              </w:rPr>
            </w:pPr>
            <w:r>
              <w:rPr>
                <w:rFonts w:hint="eastAsia" w:ascii="仿宋" w:hAnsi="仿宋" w:eastAsia="仿宋" w:cs="仿宋"/>
                <w:b/>
                <w:bCs/>
                <w:spacing w:val="-2"/>
                <w:sz w:val="28"/>
                <w:szCs w:val="28"/>
              </w:rPr>
              <w:t xml:space="preserve"> 附件清单 (如有)</w:t>
            </w:r>
          </w:p>
        </w:tc>
        <w:tc>
          <w:tcPr>
            <w:tcW w:w="6217" w:type="dxa"/>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ind w:firstLine="277" w:firstLineChars="100"/>
              <w:jc w:val="left"/>
              <w:rPr>
                <w:rFonts w:ascii="仿宋" w:hAnsi="仿宋" w:eastAsia="仿宋" w:cs="仿宋"/>
                <w:b/>
                <w:bCs/>
                <w:spacing w:val="-2"/>
                <w:sz w:val="28"/>
                <w:szCs w:val="28"/>
              </w:rPr>
            </w:pPr>
            <w:r>
              <w:rPr>
                <w:rFonts w:hint="eastAsia" w:ascii="仿宋" w:hAnsi="仿宋" w:eastAsia="仿宋" w:cs="仿宋"/>
                <w:b/>
                <w:bCs/>
                <w:spacing w:val="-2"/>
                <w:sz w:val="28"/>
                <w:szCs w:val="28"/>
              </w:rPr>
              <w:t>相关提示</w:t>
            </w:r>
          </w:p>
        </w:tc>
        <w:tc>
          <w:tcPr>
            <w:tcW w:w="6217" w:type="dxa"/>
            <w:gridSpan w:val="2"/>
          </w:tcPr>
          <w:p>
            <w:pPr>
              <w:widowControl/>
              <w:spacing w:line="360" w:lineRule="auto"/>
              <w:jc w:val="left"/>
            </w:pPr>
            <w:r>
              <w:rPr>
                <w:rFonts w:hint="eastAsia" w:ascii="仿宋" w:hAnsi="仿宋" w:eastAsia="仿宋" w:cs="仿宋"/>
                <w:sz w:val="28"/>
                <w:szCs w:val="28"/>
              </w:rPr>
              <w:t>调研内容均不涉及公司内幕信息及相关未披露的重大事项信息。内容涉及对行业的预测、公司发展战略规划等相关内容，不能视作公司或公司管理层对行业、公司发展的承诺和保证，敬请广大投资者注意投资风险。</w:t>
            </w:r>
          </w:p>
        </w:tc>
      </w:tr>
    </w:tbl>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65631"/>
    <w:rsid w:val="00065EB1"/>
    <w:rsid w:val="00097FFB"/>
    <w:rsid w:val="000D4D80"/>
    <w:rsid w:val="000F3D26"/>
    <w:rsid w:val="00126AED"/>
    <w:rsid w:val="00142881"/>
    <w:rsid w:val="00172A27"/>
    <w:rsid w:val="00174AF0"/>
    <w:rsid w:val="00181A75"/>
    <w:rsid w:val="00194169"/>
    <w:rsid w:val="001B4E56"/>
    <w:rsid w:val="001B72C1"/>
    <w:rsid w:val="001C2038"/>
    <w:rsid w:val="001D35C7"/>
    <w:rsid w:val="001D4EFA"/>
    <w:rsid w:val="002005EA"/>
    <w:rsid w:val="002418BA"/>
    <w:rsid w:val="00254BBC"/>
    <w:rsid w:val="002655E7"/>
    <w:rsid w:val="00272127"/>
    <w:rsid w:val="0027620F"/>
    <w:rsid w:val="002A5024"/>
    <w:rsid w:val="0031124A"/>
    <w:rsid w:val="003368B2"/>
    <w:rsid w:val="00336BA3"/>
    <w:rsid w:val="003534BF"/>
    <w:rsid w:val="003A73B3"/>
    <w:rsid w:val="003B1706"/>
    <w:rsid w:val="003D1413"/>
    <w:rsid w:val="003E5AA6"/>
    <w:rsid w:val="00403D34"/>
    <w:rsid w:val="00414BB4"/>
    <w:rsid w:val="00436D28"/>
    <w:rsid w:val="00456294"/>
    <w:rsid w:val="00486805"/>
    <w:rsid w:val="004B0A7B"/>
    <w:rsid w:val="004E5ABD"/>
    <w:rsid w:val="004F5749"/>
    <w:rsid w:val="00514BE7"/>
    <w:rsid w:val="00515EDE"/>
    <w:rsid w:val="005D4831"/>
    <w:rsid w:val="005D7DA2"/>
    <w:rsid w:val="005F416C"/>
    <w:rsid w:val="00601749"/>
    <w:rsid w:val="006227BD"/>
    <w:rsid w:val="006464D5"/>
    <w:rsid w:val="0067780C"/>
    <w:rsid w:val="006A0B21"/>
    <w:rsid w:val="006A68BB"/>
    <w:rsid w:val="006C3C21"/>
    <w:rsid w:val="006D3243"/>
    <w:rsid w:val="006E764C"/>
    <w:rsid w:val="00714693"/>
    <w:rsid w:val="00740926"/>
    <w:rsid w:val="007E6D44"/>
    <w:rsid w:val="00814B2F"/>
    <w:rsid w:val="00833C9D"/>
    <w:rsid w:val="008366D5"/>
    <w:rsid w:val="00862215"/>
    <w:rsid w:val="0088017F"/>
    <w:rsid w:val="008818C9"/>
    <w:rsid w:val="008A00DB"/>
    <w:rsid w:val="008A69FD"/>
    <w:rsid w:val="008C10A9"/>
    <w:rsid w:val="008C2D17"/>
    <w:rsid w:val="008C4853"/>
    <w:rsid w:val="008C60AF"/>
    <w:rsid w:val="00921781"/>
    <w:rsid w:val="00935E4B"/>
    <w:rsid w:val="00976954"/>
    <w:rsid w:val="009A6D94"/>
    <w:rsid w:val="009C378D"/>
    <w:rsid w:val="009D0775"/>
    <w:rsid w:val="009F6404"/>
    <w:rsid w:val="00A15A23"/>
    <w:rsid w:val="00A1748C"/>
    <w:rsid w:val="00A21894"/>
    <w:rsid w:val="00A40B7A"/>
    <w:rsid w:val="00A450B6"/>
    <w:rsid w:val="00A5380F"/>
    <w:rsid w:val="00A72B6A"/>
    <w:rsid w:val="00A74073"/>
    <w:rsid w:val="00A90D34"/>
    <w:rsid w:val="00A96CC9"/>
    <w:rsid w:val="00AB456F"/>
    <w:rsid w:val="00B010DC"/>
    <w:rsid w:val="00B27AB7"/>
    <w:rsid w:val="00B4710E"/>
    <w:rsid w:val="00B96C36"/>
    <w:rsid w:val="00BA5812"/>
    <w:rsid w:val="00BB67A9"/>
    <w:rsid w:val="00BF274D"/>
    <w:rsid w:val="00C114B4"/>
    <w:rsid w:val="00C15888"/>
    <w:rsid w:val="00C46D12"/>
    <w:rsid w:val="00C505DD"/>
    <w:rsid w:val="00C5503C"/>
    <w:rsid w:val="00CE55C5"/>
    <w:rsid w:val="00CE6ED0"/>
    <w:rsid w:val="00D10841"/>
    <w:rsid w:val="00D21930"/>
    <w:rsid w:val="00DA4071"/>
    <w:rsid w:val="00DE6EC6"/>
    <w:rsid w:val="00DF24CE"/>
    <w:rsid w:val="00DF708B"/>
    <w:rsid w:val="00E9768D"/>
    <w:rsid w:val="00EA2274"/>
    <w:rsid w:val="00EA2D9A"/>
    <w:rsid w:val="00EC1EEE"/>
    <w:rsid w:val="00ED7DCB"/>
    <w:rsid w:val="00F02C55"/>
    <w:rsid w:val="00F16D0B"/>
    <w:rsid w:val="00F17782"/>
    <w:rsid w:val="00F3330A"/>
    <w:rsid w:val="00F63F50"/>
    <w:rsid w:val="00F765A5"/>
    <w:rsid w:val="00FA00A3"/>
    <w:rsid w:val="00FA0617"/>
    <w:rsid w:val="00FA51AD"/>
    <w:rsid w:val="00FD1CC3"/>
    <w:rsid w:val="00FE1A6E"/>
    <w:rsid w:val="00FF4099"/>
    <w:rsid w:val="01284E1B"/>
    <w:rsid w:val="013E75F8"/>
    <w:rsid w:val="016420F2"/>
    <w:rsid w:val="020060F9"/>
    <w:rsid w:val="02134CB8"/>
    <w:rsid w:val="02E96BCD"/>
    <w:rsid w:val="02F32E0C"/>
    <w:rsid w:val="02F47D1B"/>
    <w:rsid w:val="03237D85"/>
    <w:rsid w:val="03986CEB"/>
    <w:rsid w:val="03BE368D"/>
    <w:rsid w:val="03C74BB5"/>
    <w:rsid w:val="042B21AE"/>
    <w:rsid w:val="04574920"/>
    <w:rsid w:val="04775F12"/>
    <w:rsid w:val="04E173D1"/>
    <w:rsid w:val="04F16AB7"/>
    <w:rsid w:val="051B0D6D"/>
    <w:rsid w:val="0536650D"/>
    <w:rsid w:val="054C52D8"/>
    <w:rsid w:val="05C124D3"/>
    <w:rsid w:val="069468A4"/>
    <w:rsid w:val="07293D6D"/>
    <w:rsid w:val="079239C5"/>
    <w:rsid w:val="079C3C62"/>
    <w:rsid w:val="07B94BDA"/>
    <w:rsid w:val="07C54B4B"/>
    <w:rsid w:val="07D102E3"/>
    <w:rsid w:val="07FF4FEA"/>
    <w:rsid w:val="08086333"/>
    <w:rsid w:val="083F6263"/>
    <w:rsid w:val="08406CE4"/>
    <w:rsid w:val="086053D6"/>
    <w:rsid w:val="08A95EF6"/>
    <w:rsid w:val="08B13535"/>
    <w:rsid w:val="08BD0334"/>
    <w:rsid w:val="09873FB3"/>
    <w:rsid w:val="09950955"/>
    <w:rsid w:val="09C676BC"/>
    <w:rsid w:val="0A2911E1"/>
    <w:rsid w:val="0AA52A4B"/>
    <w:rsid w:val="0B416CC0"/>
    <w:rsid w:val="0B482792"/>
    <w:rsid w:val="0B7C0033"/>
    <w:rsid w:val="0B8B40BA"/>
    <w:rsid w:val="0B9A2D2D"/>
    <w:rsid w:val="0BBC492E"/>
    <w:rsid w:val="0BE53059"/>
    <w:rsid w:val="0C27489D"/>
    <w:rsid w:val="0CA2437E"/>
    <w:rsid w:val="0CC65D86"/>
    <w:rsid w:val="0CE813E4"/>
    <w:rsid w:val="0D1B1ACD"/>
    <w:rsid w:val="0D244E26"/>
    <w:rsid w:val="0D5355B7"/>
    <w:rsid w:val="0D553692"/>
    <w:rsid w:val="0D613090"/>
    <w:rsid w:val="0D9123B3"/>
    <w:rsid w:val="0D984241"/>
    <w:rsid w:val="0DA66F51"/>
    <w:rsid w:val="0DAA2575"/>
    <w:rsid w:val="0DFB5FF5"/>
    <w:rsid w:val="0E4478C6"/>
    <w:rsid w:val="0E460794"/>
    <w:rsid w:val="0E461F04"/>
    <w:rsid w:val="0E637FDA"/>
    <w:rsid w:val="0EA15698"/>
    <w:rsid w:val="0F056591"/>
    <w:rsid w:val="0F080F08"/>
    <w:rsid w:val="0F585187"/>
    <w:rsid w:val="0F7D2198"/>
    <w:rsid w:val="0F8C6010"/>
    <w:rsid w:val="0FBE58EE"/>
    <w:rsid w:val="10072271"/>
    <w:rsid w:val="103121E7"/>
    <w:rsid w:val="10583A7A"/>
    <w:rsid w:val="109B0818"/>
    <w:rsid w:val="10A739D5"/>
    <w:rsid w:val="10BB519D"/>
    <w:rsid w:val="10C10D6E"/>
    <w:rsid w:val="110A7E8F"/>
    <w:rsid w:val="1114107F"/>
    <w:rsid w:val="11651119"/>
    <w:rsid w:val="11710A28"/>
    <w:rsid w:val="11BB1862"/>
    <w:rsid w:val="11F47D3F"/>
    <w:rsid w:val="120224E3"/>
    <w:rsid w:val="1221208B"/>
    <w:rsid w:val="122F22A3"/>
    <w:rsid w:val="1253015A"/>
    <w:rsid w:val="127C6B6A"/>
    <w:rsid w:val="12B117A1"/>
    <w:rsid w:val="13566077"/>
    <w:rsid w:val="136046DE"/>
    <w:rsid w:val="13E23345"/>
    <w:rsid w:val="13FE2086"/>
    <w:rsid w:val="14A800EA"/>
    <w:rsid w:val="157D5ACE"/>
    <w:rsid w:val="157E1EF2"/>
    <w:rsid w:val="15CB6F31"/>
    <w:rsid w:val="16302145"/>
    <w:rsid w:val="16665CBB"/>
    <w:rsid w:val="16791831"/>
    <w:rsid w:val="17443F1A"/>
    <w:rsid w:val="174B04D5"/>
    <w:rsid w:val="1763586C"/>
    <w:rsid w:val="1771193C"/>
    <w:rsid w:val="17887D5F"/>
    <w:rsid w:val="18057602"/>
    <w:rsid w:val="18756BA8"/>
    <w:rsid w:val="189A2BFA"/>
    <w:rsid w:val="189A34D5"/>
    <w:rsid w:val="18D41224"/>
    <w:rsid w:val="18EA4FC5"/>
    <w:rsid w:val="18F97D87"/>
    <w:rsid w:val="19252D8F"/>
    <w:rsid w:val="193B413F"/>
    <w:rsid w:val="19B10934"/>
    <w:rsid w:val="1A4D521D"/>
    <w:rsid w:val="1A506DCE"/>
    <w:rsid w:val="1AEB69E4"/>
    <w:rsid w:val="1B0D155D"/>
    <w:rsid w:val="1B2C2344"/>
    <w:rsid w:val="1B3D709A"/>
    <w:rsid w:val="1BB71CD0"/>
    <w:rsid w:val="1BE2740F"/>
    <w:rsid w:val="1C0702B5"/>
    <w:rsid w:val="1C0A2C53"/>
    <w:rsid w:val="1C164930"/>
    <w:rsid w:val="1C385050"/>
    <w:rsid w:val="1C3927D6"/>
    <w:rsid w:val="1CA05B4B"/>
    <w:rsid w:val="1CDE5159"/>
    <w:rsid w:val="1CEF5573"/>
    <w:rsid w:val="1D100F23"/>
    <w:rsid w:val="1D232A04"/>
    <w:rsid w:val="1D4B6CB9"/>
    <w:rsid w:val="1DBD4D7F"/>
    <w:rsid w:val="1E102EF7"/>
    <w:rsid w:val="1E5438BD"/>
    <w:rsid w:val="1E5953A7"/>
    <w:rsid w:val="1E7E4D14"/>
    <w:rsid w:val="1EBC5191"/>
    <w:rsid w:val="1F1F369F"/>
    <w:rsid w:val="1F690F58"/>
    <w:rsid w:val="20272301"/>
    <w:rsid w:val="20382140"/>
    <w:rsid w:val="20452672"/>
    <w:rsid w:val="20653548"/>
    <w:rsid w:val="207842BC"/>
    <w:rsid w:val="20A35799"/>
    <w:rsid w:val="20A8063A"/>
    <w:rsid w:val="21135143"/>
    <w:rsid w:val="21245CDD"/>
    <w:rsid w:val="213B6D8D"/>
    <w:rsid w:val="21464F13"/>
    <w:rsid w:val="216E7866"/>
    <w:rsid w:val="222D5297"/>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62649A"/>
    <w:rsid w:val="24D05488"/>
    <w:rsid w:val="251807D0"/>
    <w:rsid w:val="253D070B"/>
    <w:rsid w:val="255363D8"/>
    <w:rsid w:val="259B1AA7"/>
    <w:rsid w:val="259B44F8"/>
    <w:rsid w:val="259E5319"/>
    <w:rsid w:val="26924584"/>
    <w:rsid w:val="26A42BA9"/>
    <w:rsid w:val="276A122F"/>
    <w:rsid w:val="27714256"/>
    <w:rsid w:val="27C96CC8"/>
    <w:rsid w:val="27D259A3"/>
    <w:rsid w:val="27E9286C"/>
    <w:rsid w:val="285A7228"/>
    <w:rsid w:val="289E62C6"/>
    <w:rsid w:val="28BB5582"/>
    <w:rsid w:val="28D61962"/>
    <w:rsid w:val="29B50E26"/>
    <w:rsid w:val="2A3B763C"/>
    <w:rsid w:val="2A6F1301"/>
    <w:rsid w:val="2A99107E"/>
    <w:rsid w:val="2AA1140C"/>
    <w:rsid w:val="2AC428D0"/>
    <w:rsid w:val="2ACB2C0E"/>
    <w:rsid w:val="2AE11247"/>
    <w:rsid w:val="2AE4326A"/>
    <w:rsid w:val="2B74156D"/>
    <w:rsid w:val="2BB459BA"/>
    <w:rsid w:val="2C0E531F"/>
    <w:rsid w:val="2C4E7372"/>
    <w:rsid w:val="2CA27CCF"/>
    <w:rsid w:val="2CEF2903"/>
    <w:rsid w:val="2CF63EA5"/>
    <w:rsid w:val="2D412918"/>
    <w:rsid w:val="2D61440C"/>
    <w:rsid w:val="2D6F0515"/>
    <w:rsid w:val="2DE80973"/>
    <w:rsid w:val="2DE92F75"/>
    <w:rsid w:val="2DEF266F"/>
    <w:rsid w:val="2E0E4369"/>
    <w:rsid w:val="2E53443E"/>
    <w:rsid w:val="2E617528"/>
    <w:rsid w:val="2E805365"/>
    <w:rsid w:val="2E913E63"/>
    <w:rsid w:val="2EC01514"/>
    <w:rsid w:val="2F125AA3"/>
    <w:rsid w:val="2F302D5E"/>
    <w:rsid w:val="2F623869"/>
    <w:rsid w:val="2F857D67"/>
    <w:rsid w:val="2FE2647C"/>
    <w:rsid w:val="30385986"/>
    <w:rsid w:val="304C7546"/>
    <w:rsid w:val="30BE5A67"/>
    <w:rsid w:val="30DE58EA"/>
    <w:rsid w:val="3115045E"/>
    <w:rsid w:val="31200E47"/>
    <w:rsid w:val="314B2DA7"/>
    <w:rsid w:val="31B77767"/>
    <w:rsid w:val="31CB61DD"/>
    <w:rsid w:val="31D86852"/>
    <w:rsid w:val="322375EB"/>
    <w:rsid w:val="325A1988"/>
    <w:rsid w:val="325B4961"/>
    <w:rsid w:val="32843012"/>
    <w:rsid w:val="32AA07AD"/>
    <w:rsid w:val="32AB26B5"/>
    <w:rsid w:val="32B7761C"/>
    <w:rsid w:val="32D63C1D"/>
    <w:rsid w:val="32F347CF"/>
    <w:rsid w:val="33015C82"/>
    <w:rsid w:val="337D071D"/>
    <w:rsid w:val="337D72C7"/>
    <w:rsid w:val="33F97BC3"/>
    <w:rsid w:val="342D2050"/>
    <w:rsid w:val="349B1368"/>
    <w:rsid w:val="34A05977"/>
    <w:rsid w:val="350543B6"/>
    <w:rsid w:val="354107BC"/>
    <w:rsid w:val="35501E23"/>
    <w:rsid w:val="35672E55"/>
    <w:rsid w:val="35675E3D"/>
    <w:rsid w:val="35934A0F"/>
    <w:rsid w:val="35AD18B2"/>
    <w:rsid w:val="35D07322"/>
    <w:rsid w:val="36071C0F"/>
    <w:rsid w:val="361A78AC"/>
    <w:rsid w:val="36366780"/>
    <w:rsid w:val="36A52284"/>
    <w:rsid w:val="36C53729"/>
    <w:rsid w:val="370E17C2"/>
    <w:rsid w:val="372806CC"/>
    <w:rsid w:val="376D444E"/>
    <w:rsid w:val="37751BCC"/>
    <w:rsid w:val="37B620E2"/>
    <w:rsid w:val="37CA5DC3"/>
    <w:rsid w:val="37FA6FA7"/>
    <w:rsid w:val="380E7807"/>
    <w:rsid w:val="3811361D"/>
    <w:rsid w:val="38336ACB"/>
    <w:rsid w:val="385C3FDB"/>
    <w:rsid w:val="388F0AF6"/>
    <w:rsid w:val="38AE38A9"/>
    <w:rsid w:val="38AF62FB"/>
    <w:rsid w:val="38BC1488"/>
    <w:rsid w:val="39333B77"/>
    <w:rsid w:val="398E0301"/>
    <w:rsid w:val="39D82F9C"/>
    <w:rsid w:val="3A4C28FB"/>
    <w:rsid w:val="3A7B6A9F"/>
    <w:rsid w:val="3AA30888"/>
    <w:rsid w:val="3B235B76"/>
    <w:rsid w:val="3B275D45"/>
    <w:rsid w:val="3B331C0C"/>
    <w:rsid w:val="3B653F56"/>
    <w:rsid w:val="3B9A1C8B"/>
    <w:rsid w:val="3C487939"/>
    <w:rsid w:val="3C506111"/>
    <w:rsid w:val="3CA04076"/>
    <w:rsid w:val="3CDE390D"/>
    <w:rsid w:val="3CE5188C"/>
    <w:rsid w:val="3CF63A53"/>
    <w:rsid w:val="3D6C377B"/>
    <w:rsid w:val="3DE607E1"/>
    <w:rsid w:val="3DE9412E"/>
    <w:rsid w:val="3DF169B0"/>
    <w:rsid w:val="3DFD2205"/>
    <w:rsid w:val="3E170F3B"/>
    <w:rsid w:val="3E1D6BA4"/>
    <w:rsid w:val="3E4A58E8"/>
    <w:rsid w:val="3E8E421E"/>
    <w:rsid w:val="3E9660B6"/>
    <w:rsid w:val="3EAE2E24"/>
    <w:rsid w:val="3EB27BA5"/>
    <w:rsid w:val="3F141D55"/>
    <w:rsid w:val="3F244CC1"/>
    <w:rsid w:val="3F530871"/>
    <w:rsid w:val="3F6708E2"/>
    <w:rsid w:val="3FA253C9"/>
    <w:rsid w:val="40403448"/>
    <w:rsid w:val="41105DF3"/>
    <w:rsid w:val="411E4B7E"/>
    <w:rsid w:val="41486274"/>
    <w:rsid w:val="41D62EBD"/>
    <w:rsid w:val="4272634B"/>
    <w:rsid w:val="427F3FDA"/>
    <w:rsid w:val="42BC2416"/>
    <w:rsid w:val="42E42BC9"/>
    <w:rsid w:val="435C0B63"/>
    <w:rsid w:val="438049FB"/>
    <w:rsid w:val="438F11EC"/>
    <w:rsid w:val="43C628AC"/>
    <w:rsid w:val="43EE4CC7"/>
    <w:rsid w:val="44A1445C"/>
    <w:rsid w:val="44B65017"/>
    <w:rsid w:val="44CA3141"/>
    <w:rsid w:val="44DE5295"/>
    <w:rsid w:val="450F48DF"/>
    <w:rsid w:val="4527524F"/>
    <w:rsid w:val="454F3AE7"/>
    <w:rsid w:val="456D3C36"/>
    <w:rsid w:val="457101E2"/>
    <w:rsid w:val="458B74A6"/>
    <w:rsid w:val="45ED7D4D"/>
    <w:rsid w:val="461B65AA"/>
    <w:rsid w:val="462705C0"/>
    <w:rsid w:val="46393B5F"/>
    <w:rsid w:val="46655F66"/>
    <w:rsid w:val="46DB13AA"/>
    <w:rsid w:val="477F3EB0"/>
    <w:rsid w:val="47D013F3"/>
    <w:rsid w:val="47D33A8B"/>
    <w:rsid w:val="47DE6C76"/>
    <w:rsid w:val="47E17BFB"/>
    <w:rsid w:val="47F42887"/>
    <w:rsid w:val="48140987"/>
    <w:rsid w:val="48512FD1"/>
    <w:rsid w:val="488E4926"/>
    <w:rsid w:val="489A7C6C"/>
    <w:rsid w:val="4929619B"/>
    <w:rsid w:val="492D57AE"/>
    <w:rsid w:val="492E4EFC"/>
    <w:rsid w:val="49A64064"/>
    <w:rsid w:val="49BB3561"/>
    <w:rsid w:val="49BC3603"/>
    <w:rsid w:val="49C600F0"/>
    <w:rsid w:val="4A0E0038"/>
    <w:rsid w:val="4A147191"/>
    <w:rsid w:val="4A6F2AC4"/>
    <w:rsid w:val="4ACB30BA"/>
    <w:rsid w:val="4AEB6431"/>
    <w:rsid w:val="4B021694"/>
    <w:rsid w:val="4B1D4687"/>
    <w:rsid w:val="4B553E21"/>
    <w:rsid w:val="4B7F5B7B"/>
    <w:rsid w:val="4BB96A04"/>
    <w:rsid w:val="4BC41C91"/>
    <w:rsid w:val="4C3C26CF"/>
    <w:rsid w:val="4C4A7997"/>
    <w:rsid w:val="4C4F2E23"/>
    <w:rsid w:val="4D072F6F"/>
    <w:rsid w:val="4D0E77BC"/>
    <w:rsid w:val="4D4001B9"/>
    <w:rsid w:val="4D774051"/>
    <w:rsid w:val="4D8D73BE"/>
    <w:rsid w:val="4DA11701"/>
    <w:rsid w:val="4DA51E86"/>
    <w:rsid w:val="4DAC62CE"/>
    <w:rsid w:val="4DD40B5B"/>
    <w:rsid w:val="4E5715CC"/>
    <w:rsid w:val="4EE96D5A"/>
    <w:rsid w:val="4F6A0636"/>
    <w:rsid w:val="509831AF"/>
    <w:rsid w:val="50A21DBF"/>
    <w:rsid w:val="50AC0E6C"/>
    <w:rsid w:val="5154665E"/>
    <w:rsid w:val="515A6091"/>
    <w:rsid w:val="51B57115"/>
    <w:rsid w:val="51E14A36"/>
    <w:rsid w:val="52126329"/>
    <w:rsid w:val="521640C9"/>
    <w:rsid w:val="52470583"/>
    <w:rsid w:val="52E3448B"/>
    <w:rsid w:val="52E602D1"/>
    <w:rsid w:val="533453A9"/>
    <w:rsid w:val="539A209A"/>
    <w:rsid w:val="53B3096B"/>
    <w:rsid w:val="53D505E2"/>
    <w:rsid w:val="53EE6EF4"/>
    <w:rsid w:val="5432079C"/>
    <w:rsid w:val="54777864"/>
    <w:rsid w:val="548F745F"/>
    <w:rsid w:val="54B17FBE"/>
    <w:rsid w:val="54B87904"/>
    <w:rsid w:val="54FF0C91"/>
    <w:rsid w:val="55772575"/>
    <w:rsid w:val="557D4CE3"/>
    <w:rsid w:val="55985C34"/>
    <w:rsid w:val="55D21A3E"/>
    <w:rsid w:val="562A186C"/>
    <w:rsid w:val="571A1A7B"/>
    <w:rsid w:val="574D22F3"/>
    <w:rsid w:val="57723FD4"/>
    <w:rsid w:val="57B57EBE"/>
    <w:rsid w:val="57B92425"/>
    <w:rsid w:val="57BB500C"/>
    <w:rsid w:val="57CE581F"/>
    <w:rsid w:val="57D66975"/>
    <w:rsid w:val="57DC2701"/>
    <w:rsid w:val="58134E48"/>
    <w:rsid w:val="58A843C6"/>
    <w:rsid w:val="592301E1"/>
    <w:rsid w:val="59554E3B"/>
    <w:rsid w:val="597C4D04"/>
    <w:rsid w:val="59A10231"/>
    <w:rsid w:val="5A1E7263"/>
    <w:rsid w:val="5A4F7C8D"/>
    <w:rsid w:val="5A561049"/>
    <w:rsid w:val="5A7F55EC"/>
    <w:rsid w:val="5ADD3AB9"/>
    <w:rsid w:val="5B1C014C"/>
    <w:rsid w:val="5B673C31"/>
    <w:rsid w:val="5B765CFE"/>
    <w:rsid w:val="5C2D2CA7"/>
    <w:rsid w:val="5CA87D85"/>
    <w:rsid w:val="5CCC76A3"/>
    <w:rsid w:val="5CDD1CAA"/>
    <w:rsid w:val="5CFF1C77"/>
    <w:rsid w:val="5D156F6C"/>
    <w:rsid w:val="5D2A4E86"/>
    <w:rsid w:val="5D2C2FFF"/>
    <w:rsid w:val="5D5C2BD8"/>
    <w:rsid w:val="5DB161AF"/>
    <w:rsid w:val="5E1E4AD4"/>
    <w:rsid w:val="5E467271"/>
    <w:rsid w:val="5E745CD6"/>
    <w:rsid w:val="5E754F3D"/>
    <w:rsid w:val="5EA17BBA"/>
    <w:rsid w:val="5EC30CE3"/>
    <w:rsid w:val="5EFE4B3A"/>
    <w:rsid w:val="5F237F75"/>
    <w:rsid w:val="5F9D130A"/>
    <w:rsid w:val="5FF55C85"/>
    <w:rsid w:val="603E5D79"/>
    <w:rsid w:val="606C06C2"/>
    <w:rsid w:val="60EC5EF2"/>
    <w:rsid w:val="60F5274C"/>
    <w:rsid w:val="614D033F"/>
    <w:rsid w:val="622938BA"/>
    <w:rsid w:val="622946BC"/>
    <w:rsid w:val="624928CA"/>
    <w:rsid w:val="629D2A1F"/>
    <w:rsid w:val="62ED61DB"/>
    <w:rsid w:val="62FD6687"/>
    <w:rsid w:val="63076D99"/>
    <w:rsid w:val="63860BC4"/>
    <w:rsid w:val="63A64A02"/>
    <w:rsid w:val="63A92E44"/>
    <w:rsid w:val="63CA23DA"/>
    <w:rsid w:val="63FE402F"/>
    <w:rsid w:val="643636A3"/>
    <w:rsid w:val="64587300"/>
    <w:rsid w:val="646D40E8"/>
    <w:rsid w:val="64757877"/>
    <w:rsid w:val="648512ED"/>
    <w:rsid w:val="64E66515"/>
    <w:rsid w:val="659A151F"/>
    <w:rsid w:val="65C11893"/>
    <w:rsid w:val="65D442A0"/>
    <w:rsid w:val="65FF3F09"/>
    <w:rsid w:val="660D737A"/>
    <w:rsid w:val="660F6630"/>
    <w:rsid w:val="66E77804"/>
    <w:rsid w:val="66EC0AF7"/>
    <w:rsid w:val="67873875"/>
    <w:rsid w:val="680D6EB2"/>
    <w:rsid w:val="68353326"/>
    <w:rsid w:val="687E75D9"/>
    <w:rsid w:val="68D53F0D"/>
    <w:rsid w:val="68DA4C11"/>
    <w:rsid w:val="68E90A30"/>
    <w:rsid w:val="691F0A55"/>
    <w:rsid w:val="69232A11"/>
    <w:rsid w:val="69304D10"/>
    <w:rsid w:val="69677714"/>
    <w:rsid w:val="69855FE9"/>
    <w:rsid w:val="69877951"/>
    <w:rsid w:val="69F22D5A"/>
    <w:rsid w:val="69F83958"/>
    <w:rsid w:val="6A1A08A5"/>
    <w:rsid w:val="6A2626FA"/>
    <w:rsid w:val="6A462E5B"/>
    <w:rsid w:val="6A870E0F"/>
    <w:rsid w:val="6A9B2674"/>
    <w:rsid w:val="6AAC573D"/>
    <w:rsid w:val="6AAE3893"/>
    <w:rsid w:val="6AF77660"/>
    <w:rsid w:val="6B51584D"/>
    <w:rsid w:val="6B832956"/>
    <w:rsid w:val="6B8754D9"/>
    <w:rsid w:val="6C0F7FD7"/>
    <w:rsid w:val="6C242858"/>
    <w:rsid w:val="6C5E0429"/>
    <w:rsid w:val="6C8E1655"/>
    <w:rsid w:val="6C90660F"/>
    <w:rsid w:val="6CCB19FA"/>
    <w:rsid w:val="6CF773AB"/>
    <w:rsid w:val="6D9F0B20"/>
    <w:rsid w:val="6DCF6E1E"/>
    <w:rsid w:val="6E950837"/>
    <w:rsid w:val="6F2F2727"/>
    <w:rsid w:val="6F6A3147"/>
    <w:rsid w:val="6F83464F"/>
    <w:rsid w:val="6FC40824"/>
    <w:rsid w:val="6FE52CEE"/>
    <w:rsid w:val="6FF66AA9"/>
    <w:rsid w:val="703B4EA9"/>
    <w:rsid w:val="70C920F0"/>
    <w:rsid w:val="70DE6F6B"/>
    <w:rsid w:val="70E51CD3"/>
    <w:rsid w:val="71655E64"/>
    <w:rsid w:val="71B457F4"/>
    <w:rsid w:val="71CA4040"/>
    <w:rsid w:val="72D679F5"/>
    <w:rsid w:val="72EA55A2"/>
    <w:rsid w:val="72F55AC2"/>
    <w:rsid w:val="732140CC"/>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6BE285E"/>
    <w:rsid w:val="770370DE"/>
    <w:rsid w:val="771E1BA7"/>
    <w:rsid w:val="7744501C"/>
    <w:rsid w:val="776C4A2B"/>
    <w:rsid w:val="77752FD1"/>
    <w:rsid w:val="77C1619A"/>
    <w:rsid w:val="77C31E96"/>
    <w:rsid w:val="78273E7E"/>
    <w:rsid w:val="78793C5B"/>
    <w:rsid w:val="78CC2A74"/>
    <w:rsid w:val="790330FE"/>
    <w:rsid w:val="79554276"/>
    <w:rsid w:val="796C5D0E"/>
    <w:rsid w:val="79715375"/>
    <w:rsid w:val="799F35DD"/>
    <w:rsid w:val="79A25B8B"/>
    <w:rsid w:val="7A0F3269"/>
    <w:rsid w:val="7A401BAE"/>
    <w:rsid w:val="7A7A220B"/>
    <w:rsid w:val="7BE37F78"/>
    <w:rsid w:val="7BF46C63"/>
    <w:rsid w:val="7BFA1CF7"/>
    <w:rsid w:val="7C38637B"/>
    <w:rsid w:val="7CD460A4"/>
    <w:rsid w:val="7CE1144E"/>
    <w:rsid w:val="7CF36E72"/>
    <w:rsid w:val="7D7D2D75"/>
    <w:rsid w:val="7D935417"/>
    <w:rsid w:val="7E041932"/>
    <w:rsid w:val="7E0603C0"/>
    <w:rsid w:val="7E1C06D7"/>
    <w:rsid w:val="7E9706B7"/>
    <w:rsid w:val="7EFB200E"/>
    <w:rsid w:val="7F64612E"/>
    <w:rsid w:val="7F7C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autoRedefine/>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kern w:val="2"/>
      <w:sz w:val="21"/>
      <w:szCs w:val="24"/>
    </w:rPr>
  </w:style>
  <w:style w:type="character" w:customStyle="1" w:styleId="20">
    <w:name w:val="批注主题 字符"/>
    <w:basedOn w:val="19"/>
    <w:link w:val="11"/>
    <w:autoRedefine/>
    <w:qFormat/>
    <w:uiPriority w:val="0"/>
    <w:rPr>
      <w:b/>
      <w:bCs/>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年报正文"/>
    <w:basedOn w:val="1"/>
    <w:autoRedefine/>
    <w:qFormat/>
    <w:uiPriority w:val="0"/>
    <w:pPr>
      <w:spacing w:before="120" w:beforeLines="50" w:line="360" w:lineRule="auto"/>
      <w:ind w:firstLine="480" w:firstLineChars="200"/>
    </w:pPr>
  </w:style>
  <w:style w:type="paragraph" w:customStyle="1" w:styleId="25">
    <w:name w:val="First Paragraph"/>
    <w:basedOn w:val="4"/>
    <w:next w:val="4"/>
    <w:autoRedefine/>
    <w:qFormat/>
    <w:uiPriority w:val="0"/>
  </w:style>
  <w:style w:type="paragraph" w:customStyle="1" w:styleId="26">
    <w:name w:val="_Style 75"/>
    <w:basedOn w:val="27"/>
    <w:autoRedefine/>
    <w:qFormat/>
    <w:uiPriority w:val="34"/>
    <w:pPr>
      <w:widowControl w:val="0"/>
      <w:ind w:firstLine="420" w:firstLineChars="200"/>
      <w:jc w:val="both"/>
    </w:pPr>
    <w:rPr>
      <w:rFonts w:ascii="Calibri" w:hAnsi="Calibri" w:cs="Times New Roman"/>
      <w:kern w:val="2"/>
      <w:szCs w:val="22"/>
    </w:rPr>
  </w:style>
  <w:style w:type="paragraph" w:customStyle="1" w:styleId="27">
    <w:name w:val="_Style 46"/>
    <w:autoRedefine/>
    <w:qFormat/>
    <w:uiPriority w:val="0"/>
    <w:rPr>
      <w:rFonts w:ascii="宋体" w:hAnsi="宋体" w:eastAsia="宋体" w:cs="宋体"/>
      <w:szCs w:val="24"/>
      <w:lang w:val="en-US" w:eastAsia="zh-CN" w:bidi="ar-SA"/>
    </w:rPr>
  </w:style>
  <w:style w:type="paragraph" w:customStyle="1" w:styleId="28">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4201</Words>
  <Characters>4439</Characters>
  <Lines>22</Lines>
  <Paragraphs>6</Paragraphs>
  <TotalTime>50</TotalTime>
  <ScaleCrop>false</ScaleCrop>
  <LinksUpToDate>false</LinksUpToDate>
  <CharactersWithSpaces>4478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2025-12-29T06:17:54Z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0A093C14789B49689D2933F6D13CFB6F_13</vt:lpwstr>
  </property>
  <property fmtid="{D5CDD505-2E9C-101B-9397-08002B2CF9AE}" pid="4" name="KSOTemplateDocerSaveRecord">
    <vt:lpwstr>eyJoZGlkIjoiZDRhMTYxOGNmYWZhOTM4MWYxOTE1YTNhODg4NmU5ODUiLCJ1c2VySWQiOiI1ODE3NjQyMDYifQ==</vt:lpwstr>
  </property>
</Properties>
</file>