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6D78" w14:textId="77777777" w:rsidR="00211A4A" w:rsidRDefault="00023ECE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证券代码：</w:t>
      </w:r>
      <w:r>
        <w:rPr>
          <w:rFonts w:ascii="宋体" w:eastAsia="宋体" w:hAnsi="宋体" w:hint="eastAsia"/>
          <w:b/>
          <w:sz w:val="24"/>
          <w:szCs w:val="24"/>
        </w:rPr>
        <w:t xml:space="preserve">600330                                </w:t>
      </w:r>
      <w:r>
        <w:rPr>
          <w:rFonts w:ascii="宋体" w:eastAsia="宋体" w:hAnsi="宋体" w:hint="eastAsia"/>
          <w:b/>
          <w:sz w:val="24"/>
          <w:szCs w:val="24"/>
        </w:rPr>
        <w:t>证券简称：天通股份</w:t>
      </w:r>
    </w:p>
    <w:p w14:paraId="35CC9AF4" w14:textId="77777777" w:rsidR="00211A4A" w:rsidRDefault="00211A4A">
      <w:pPr>
        <w:rPr>
          <w:rFonts w:ascii="宋体" w:eastAsia="宋体" w:hAnsi="宋体"/>
          <w:sz w:val="24"/>
          <w:szCs w:val="24"/>
        </w:rPr>
      </w:pPr>
    </w:p>
    <w:p w14:paraId="398FB983" w14:textId="77777777" w:rsidR="00211A4A" w:rsidRDefault="00023ECE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天通控股股份有限公司</w:t>
      </w:r>
    </w:p>
    <w:p w14:paraId="06EB13AD" w14:textId="77777777" w:rsidR="00211A4A" w:rsidRDefault="00023ECE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投资者关系活动记录表</w:t>
      </w:r>
    </w:p>
    <w:p w14:paraId="2774413B" w14:textId="77777777" w:rsidR="00211A4A" w:rsidRDefault="00211A4A">
      <w:pPr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44"/>
        <w:gridCol w:w="6851"/>
      </w:tblGrid>
      <w:tr w:rsidR="00211A4A" w14:paraId="68BCDBA2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5050" w14:textId="77777777" w:rsidR="00211A4A" w:rsidRDefault="00023EC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投资者关系</w:t>
            </w:r>
          </w:p>
          <w:p w14:paraId="45CD350D" w14:textId="77777777" w:rsidR="00211A4A" w:rsidRDefault="00023EC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活动类别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E17" w14:textId="77777777" w:rsidR="00211A4A" w:rsidRDefault="00023EC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现场调研</w:t>
            </w:r>
          </w:p>
        </w:tc>
      </w:tr>
      <w:tr w:rsidR="00211A4A" w14:paraId="0E55C608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2FE8" w14:textId="77777777" w:rsidR="00211A4A" w:rsidRDefault="00023EC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参与单位名称及人员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5F0A" w14:textId="77777777" w:rsidR="00211A4A" w:rsidRDefault="00023E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上海歌汝私募基金管理有限公司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、东方财富证券股份有限公司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（以上排名不分先后）</w:t>
            </w:r>
          </w:p>
        </w:tc>
      </w:tr>
      <w:tr w:rsidR="00211A4A" w14:paraId="47C82D42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784C" w14:textId="77777777" w:rsidR="00211A4A" w:rsidRDefault="00023E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D5E" w14:textId="77777777" w:rsidR="00211A4A" w:rsidRDefault="00023E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: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211A4A" w14:paraId="0E142A41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3224" w14:textId="77777777" w:rsidR="00211A4A" w:rsidRDefault="00023E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549" w14:textId="77777777" w:rsidR="00211A4A" w:rsidRDefault="00023E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海宁公司会议室</w:t>
            </w:r>
          </w:p>
        </w:tc>
      </w:tr>
      <w:tr w:rsidR="00211A4A" w14:paraId="5C2351D0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661" w14:textId="77777777" w:rsidR="00211A4A" w:rsidRDefault="00023EC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公司接待人员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0EA" w14:textId="77777777" w:rsidR="00211A4A" w:rsidRDefault="00023ECE">
            <w:pPr>
              <w:tabs>
                <w:tab w:val="left" w:pos="2180"/>
              </w:tabs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董秘：冯燕青</w:t>
            </w:r>
          </w:p>
          <w:p w14:paraId="07EC8D7B" w14:textId="77777777" w:rsidR="00211A4A" w:rsidRDefault="00023ECE">
            <w:pPr>
              <w:tabs>
                <w:tab w:val="left" w:pos="2180"/>
              </w:tabs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压电晶体事业部总经理：徐秋峰</w:t>
            </w:r>
          </w:p>
          <w:p w14:paraId="293F3E6C" w14:textId="77777777" w:rsidR="00211A4A" w:rsidRDefault="00023ECE">
            <w:pPr>
              <w:tabs>
                <w:tab w:val="left" w:pos="2180"/>
              </w:tabs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董秘助理：陈珍智</w:t>
            </w:r>
          </w:p>
          <w:p w14:paraId="6F6400D6" w14:textId="77777777" w:rsidR="00211A4A" w:rsidRDefault="00023EC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投资者关系管理：姚天恒</w:t>
            </w:r>
          </w:p>
        </w:tc>
      </w:tr>
      <w:tr w:rsidR="00211A4A" w14:paraId="11039D62" w14:textId="77777777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3B0" w14:textId="77777777" w:rsidR="00211A4A" w:rsidRDefault="00023EC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投资者关系</w:t>
            </w:r>
          </w:p>
          <w:p w14:paraId="2D3B21D3" w14:textId="77777777" w:rsidR="00211A4A" w:rsidRDefault="00023EC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活动主要</w:t>
            </w:r>
          </w:p>
          <w:p w14:paraId="64475CBC" w14:textId="77777777" w:rsidR="00211A4A" w:rsidRDefault="00023ECE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内容介绍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987" w14:textId="77777777" w:rsidR="00211A4A" w:rsidRDefault="00023ECE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公司发展介绍</w:t>
            </w:r>
          </w:p>
          <w:p w14:paraId="2E00CA40" w14:textId="77777777" w:rsidR="00211A4A" w:rsidRDefault="00023ECE">
            <w:pPr>
              <w:widowControl/>
              <w:spacing w:line="360" w:lineRule="auto"/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天通控股股份有限公司创办于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1984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年，拥有多家控股公司和参股公司，是国内首家由自然人直接控股的上市公司。公司目前已经形成电子材料、电子模组、智能装备、绿色能源四大业务板块，业务涵盖电子信息材料产业链上下游，是集科研、制造、销售于一体的国家高新技术企业。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公司生产基地和业务中心分布在海宁、上海、安徽六安、宁夏银川、江苏徐州等多个区域。此外，根据行业环境的变化，现阶段公司业务重心将逐步侧重于电子材料业务板块，智能装备等其他业务板块主要作为支撑和辅助。</w:t>
            </w:r>
          </w:p>
          <w:p w14:paraId="1877B96A" w14:textId="77777777" w:rsidR="00211A4A" w:rsidRDefault="00023ECE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二、问答：</w:t>
            </w:r>
          </w:p>
          <w:p w14:paraId="50FDF491" w14:textId="77777777" w:rsidR="00211A4A" w:rsidRDefault="00023ECE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贵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司重点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布局的压电晶体材料业务发展历程如何？</w:t>
            </w:r>
          </w:p>
          <w:p w14:paraId="0D989E76" w14:textId="77777777" w:rsidR="00211A4A" w:rsidRDefault="00023ECE">
            <w:pPr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公司在压电晶体材料领域的发展历程始于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年，公司凭借在蓝宝石晶体材料业务中积累的热工技术与晶体生长经验，正式切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入压电晶体材料领域。公司与清华大学进行产学研合作联合攻关，在晶体生长、晶片加工等环节实现创新，建立了具有完全自主知识产权的生产线。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2021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年度北京市科学技术奖一等奖的“声表面波材料与器件技术及产业化”项目；截至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年，团队获得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项国家发明专利，如《一种基于水平传感器定位晶体的定向加工方法》等；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年，天通主导修订国际标准《声表面波器件用单晶晶片规范与测量方法》，进一步巩固技术领先地位。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‌‌‌</w:t>
            </w:r>
          </w:p>
          <w:p w14:paraId="6A92275D" w14:textId="77777777" w:rsidR="00211A4A" w:rsidRDefault="00023ECE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、贵司压电晶体材料主要下游应用领域发展情况如何？</w:t>
            </w:r>
          </w:p>
          <w:p w14:paraId="51463E9E" w14:textId="77777777" w:rsidR="00211A4A" w:rsidRDefault="00023ECE">
            <w:pPr>
              <w:widowControl/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‌</w:t>
            </w:r>
            <w:r>
              <w:rPr>
                <w:rFonts w:ascii="宋体" w:eastAsia="宋体" w:hAnsi="宋体"/>
                <w:sz w:val="24"/>
                <w:szCs w:val="24"/>
              </w:rPr>
              <w:t>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声学领域</w:t>
            </w:r>
            <w:r>
              <w:rPr>
                <w:rFonts w:ascii="宋体" w:eastAsia="宋体" w:hAnsi="宋体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‌ </w:t>
            </w:r>
            <w:r>
              <w:rPr>
                <w:rFonts w:ascii="宋体" w:eastAsia="宋体" w:hAnsi="宋体"/>
                <w:sz w:val="24"/>
                <w:szCs w:val="24"/>
              </w:rPr>
              <w:t>压电晶体材料是声学射频滤波器的核心组件，广泛应用于智能手机、</w:t>
            </w:r>
            <w:r>
              <w:rPr>
                <w:rFonts w:ascii="宋体" w:eastAsia="宋体" w:hAnsi="宋体"/>
                <w:sz w:val="24"/>
                <w:szCs w:val="24"/>
              </w:rPr>
              <w:t>5G/6G</w:t>
            </w:r>
            <w:r>
              <w:rPr>
                <w:rFonts w:ascii="宋体" w:eastAsia="宋体" w:hAnsi="宋体"/>
                <w:sz w:val="24"/>
                <w:szCs w:val="24"/>
              </w:rPr>
              <w:t>通信基站、物联网设备及雷达系统，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例如声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表面波滤波器（</w:t>
            </w:r>
            <w:r>
              <w:rPr>
                <w:rFonts w:ascii="宋体" w:eastAsia="宋体" w:hAnsi="宋体"/>
                <w:sz w:val="24"/>
                <w:szCs w:val="24"/>
              </w:rPr>
              <w:t>SAW</w:t>
            </w:r>
            <w:r>
              <w:rPr>
                <w:rFonts w:ascii="宋体" w:eastAsia="宋体" w:hAnsi="宋体"/>
                <w:sz w:val="24"/>
                <w:szCs w:val="24"/>
              </w:rPr>
              <w:t>）用于信号处理，支撑移动通信和消费电子功能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/>
                <w:sz w:val="24"/>
                <w:szCs w:val="24"/>
              </w:rPr>
              <w:t>‌‌</w:t>
            </w:r>
            <w:r>
              <w:rPr>
                <w:rFonts w:ascii="宋体" w:eastAsia="宋体" w:hAnsi="宋体"/>
                <w:sz w:val="24"/>
                <w:szCs w:val="24"/>
              </w:rPr>
              <w:t>在光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sz w:val="24"/>
                <w:szCs w:val="24"/>
              </w:rPr>
              <w:t>领域，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‌ </w:t>
            </w:r>
            <w:r>
              <w:rPr>
                <w:rFonts w:ascii="宋体" w:eastAsia="宋体" w:hAnsi="宋体"/>
                <w:sz w:val="24"/>
                <w:szCs w:val="24"/>
              </w:rPr>
              <w:t>压电晶体材料用于制造电光调制器、光开关和激光器谐振腔，服务于</w:t>
            </w:r>
            <w:r>
              <w:rPr>
                <w:rFonts w:ascii="宋体" w:eastAsia="宋体" w:hAnsi="宋体"/>
                <w:sz w:val="24"/>
                <w:szCs w:val="24"/>
              </w:rPr>
              <w:t>800G/1.6T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等高速率光通数据中心等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此外，压电晶体材料也将进一步拓展到航空航天、消费电子、医学感知等其他声光电应用领域。</w:t>
            </w:r>
            <w:r>
              <w:rPr>
                <w:rFonts w:ascii="宋体" w:eastAsia="宋体" w:hAnsi="宋体"/>
                <w:sz w:val="24"/>
                <w:szCs w:val="24"/>
              </w:rPr>
              <w:t>‌</w:t>
            </w:r>
          </w:p>
          <w:p w14:paraId="42E88860" w14:textId="77777777" w:rsidR="00211A4A" w:rsidRDefault="00023ECE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、贵司压电晶体材料目前的主要竞争对手有哪些？</w:t>
            </w:r>
          </w:p>
          <w:p w14:paraId="6013B661" w14:textId="77777777" w:rsidR="00211A4A" w:rsidRDefault="00023ECE">
            <w:pPr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目前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压电晶体材料主要竞争对手还是日本的住友、信越等厂商。</w:t>
            </w:r>
          </w:p>
          <w:p w14:paraId="1D0349B8" w14:textId="77777777" w:rsidR="00211A4A" w:rsidRDefault="00023ECE">
            <w:pPr>
              <w:widowControl/>
              <w:numPr>
                <w:ilvl w:val="0"/>
                <w:numId w:val="2"/>
              </w:num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贵司压电晶体材料增长趋势如何？</w:t>
            </w:r>
          </w:p>
          <w:p w14:paraId="21769FBD" w14:textId="77777777" w:rsidR="00211A4A" w:rsidRDefault="00023ECE">
            <w:pPr>
              <w:widowControl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压电晶体材料下游需求受到数据中心高速率趋势影响将进一步增长。下游应用中，铌酸锂光通芯片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相较于硅光在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带宽、功率损耗方面具有优势。但行业的快速增长还受到从材料到器件整条产业链的成熟度影响。</w:t>
            </w:r>
          </w:p>
          <w:p w14:paraId="434BCEA0" w14:textId="77777777" w:rsidR="00211A4A" w:rsidRDefault="00023ECE">
            <w:pPr>
              <w:widowControl/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、近期公告，公司使用募集资金向全资子公司天通精美增资和提供借款以实施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募投项目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能否具体介绍一下？</w:t>
            </w:r>
          </w:p>
          <w:p w14:paraId="1D687366" w14:textId="0C31FE46" w:rsidR="00211A4A" w:rsidRDefault="00023ECE">
            <w:pPr>
              <w:widowControl/>
              <w:spacing w:line="360" w:lineRule="auto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该项目是对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募投项目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大尺寸射频压电晶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圆项目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的现有工艺流程进行优化升级，新增</w:t>
            </w:r>
            <w:r w:rsidR="00EE459A" w:rsidRPr="00DB4579">
              <w:rPr>
                <w:rFonts w:ascii="Times New Roman" w:eastAsia="宋体" w:hAnsi="Times New Roman" w:cs="Times New Roman"/>
                <w:sz w:val="24"/>
              </w:rPr>
              <w:t>离子注入、晶</w:t>
            </w:r>
            <w:proofErr w:type="gramStart"/>
            <w:r w:rsidR="00EE459A" w:rsidRPr="00DB4579">
              <w:rPr>
                <w:rFonts w:ascii="Times New Roman" w:eastAsia="宋体" w:hAnsi="Times New Roman" w:cs="Times New Roman"/>
                <w:sz w:val="24"/>
              </w:rPr>
              <w:t>圆键合</w:t>
            </w:r>
            <w:proofErr w:type="gramEnd"/>
            <w:r w:rsidR="00EE459A" w:rsidRPr="00DB4579">
              <w:rPr>
                <w:rFonts w:ascii="Times New Roman" w:eastAsia="宋体" w:hAnsi="Times New Roman" w:cs="Times New Roman"/>
                <w:sz w:val="24"/>
              </w:rPr>
              <w:t>、退火裂片、抛光及检测等关键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工艺环节。这将进一步</w:t>
            </w:r>
            <w:r w:rsidR="00EE459A">
              <w:rPr>
                <w:rFonts w:ascii="宋体" w:eastAsia="宋体" w:hAnsi="宋体" w:hint="eastAsia"/>
                <w:sz w:val="24"/>
                <w:szCs w:val="24"/>
              </w:rPr>
              <w:t>增加公司产品种类，</w:t>
            </w:r>
            <w:r w:rsidR="00EE459A">
              <w:rPr>
                <w:rFonts w:ascii="宋体" w:eastAsia="宋体" w:hAnsi="宋体" w:hint="eastAsia"/>
                <w:sz w:val="24"/>
                <w:szCs w:val="24"/>
              </w:rPr>
              <w:t>优化产品结构，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提升产品价值。</w:t>
            </w:r>
          </w:p>
        </w:tc>
      </w:tr>
    </w:tbl>
    <w:p w14:paraId="2C870782" w14:textId="77777777" w:rsidR="00211A4A" w:rsidRDefault="00211A4A"/>
    <w:sectPr w:rsidR="00211A4A">
      <w:footerReference w:type="default" r:id="rId7"/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7D6F" w14:textId="77777777" w:rsidR="00023ECE" w:rsidRDefault="00023ECE">
      <w:r>
        <w:separator/>
      </w:r>
    </w:p>
  </w:endnote>
  <w:endnote w:type="continuationSeparator" w:id="0">
    <w:p w14:paraId="4B9BD8CB" w14:textId="77777777" w:rsidR="00023ECE" w:rsidRDefault="0002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768659"/>
    </w:sdtPr>
    <w:sdtEndPr/>
    <w:sdtContent>
      <w:p w14:paraId="709F5044" w14:textId="77777777" w:rsidR="00211A4A" w:rsidRDefault="00023E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9580" w14:textId="77777777" w:rsidR="00023ECE" w:rsidRDefault="00023ECE">
      <w:r>
        <w:separator/>
      </w:r>
    </w:p>
  </w:footnote>
  <w:footnote w:type="continuationSeparator" w:id="0">
    <w:p w14:paraId="158BC362" w14:textId="77777777" w:rsidR="00023ECE" w:rsidRDefault="0002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175A6"/>
    <w:multiLevelType w:val="singleLevel"/>
    <w:tmpl w:val="625175A6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7FAC4549"/>
    <w:multiLevelType w:val="singleLevel"/>
    <w:tmpl w:val="7FAC45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1OTI4NjM5ZGIwODMyOGY4ZTIyODRhZDgyYzYzYzYifQ=="/>
  </w:docVars>
  <w:rsids>
    <w:rsidRoot w:val="00620F4C"/>
    <w:rsid w:val="000143F5"/>
    <w:rsid w:val="000156BD"/>
    <w:rsid w:val="00021E96"/>
    <w:rsid w:val="00022DF7"/>
    <w:rsid w:val="00023ECE"/>
    <w:rsid w:val="00053342"/>
    <w:rsid w:val="00066D40"/>
    <w:rsid w:val="00083FC9"/>
    <w:rsid w:val="000B2337"/>
    <w:rsid w:val="000C67A2"/>
    <w:rsid w:val="000E24D4"/>
    <w:rsid w:val="001542EC"/>
    <w:rsid w:val="001B61AA"/>
    <w:rsid w:val="001C37DC"/>
    <w:rsid w:val="00211A4A"/>
    <w:rsid w:val="00217652"/>
    <w:rsid w:val="00247BF9"/>
    <w:rsid w:val="00282A76"/>
    <w:rsid w:val="002911ED"/>
    <w:rsid w:val="002F1EFF"/>
    <w:rsid w:val="00303C6C"/>
    <w:rsid w:val="00303E26"/>
    <w:rsid w:val="00376193"/>
    <w:rsid w:val="003F335E"/>
    <w:rsid w:val="004016F0"/>
    <w:rsid w:val="00435EBC"/>
    <w:rsid w:val="0044710E"/>
    <w:rsid w:val="00474AD8"/>
    <w:rsid w:val="00496F15"/>
    <w:rsid w:val="004B4E23"/>
    <w:rsid w:val="004B52DD"/>
    <w:rsid w:val="00534905"/>
    <w:rsid w:val="00542E25"/>
    <w:rsid w:val="0057316F"/>
    <w:rsid w:val="005C7F90"/>
    <w:rsid w:val="00612C13"/>
    <w:rsid w:val="00620F4C"/>
    <w:rsid w:val="00623AD4"/>
    <w:rsid w:val="006258EC"/>
    <w:rsid w:val="00686A25"/>
    <w:rsid w:val="006A3F3E"/>
    <w:rsid w:val="006A4A53"/>
    <w:rsid w:val="006C51E6"/>
    <w:rsid w:val="00700B0A"/>
    <w:rsid w:val="00703770"/>
    <w:rsid w:val="00706DF4"/>
    <w:rsid w:val="00707043"/>
    <w:rsid w:val="00707948"/>
    <w:rsid w:val="007130E2"/>
    <w:rsid w:val="0074787A"/>
    <w:rsid w:val="0077051D"/>
    <w:rsid w:val="00773064"/>
    <w:rsid w:val="007A4B53"/>
    <w:rsid w:val="008014E9"/>
    <w:rsid w:val="00837582"/>
    <w:rsid w:val="008403F4"/>
    <w:rsid w:val="00853EC1"/>
    <w:rsid w:val="008A4D37"/>
    <w:rsid w:val="008B4908"/>
    <w:rsid w:val="008C3390"/>
    <w:rsid w:val="0090263D"/>
    <w:rsid w:val="00954221"/>
    <w:rsid w:val="009560C5"/>
    <w:rsid w:val="00960A31"/>
    <w:rsid w:val="00974E57"/>
    <w:rsid w:val="009A252B"/>
    <w:rsid w:val="009B396E"/>
    <w:rsid w:val="009B7ACE"/>
    <w:rsid w:val="009E47A8"/>
    <w:rsid w:val="009F473B"/>
    <w:rsid w:val="00A203E6"/>
    <w:rsid w:val="00A46E1B"/>
    <w:rsid w:val="00A67F23"/>
    <w:rsid w:val="00A710C3"/>
    <w:rsid w:val="00AA1C21"/>
    <w:rsid w:val="00AB1CC0"/>
    <w:rsid w:val="00AC67ED"/>
    <w:rsid w:val="00B25EE5"/>
    <w:rsid w:val="00B27D13"/>
    <w:rsid w:val="00B50D16"/>
    <w:rsid w:val="00B54B00"/>
    <w:rsid w:val="00B553C5"/>
    <w:rsid w:val="00B7229B"/>
    <w:rsid w:val="00BC39E1"/>
    <w:rsid w:val="00BF1E6C"/>
    <w:rsid w:val="00C03440"/>
    <w:rsid w:val="00C40EB3"/>
    <w:rsid w:val="00C47B19"/>
    <w:rsid w:val="00C56FB2"/>
    <w:rsid w:val="00C75DFA"/>
    <w:rsid w:val="00C86501"/>
    <w:rsid w:val="00C951D8"/>
    <w:rsid w:val="00CF7AA3"/>
    <w:rsid w:val="00D41572"/>
    <w:rsid w:val="00D76D73"/>
    <w:rsid w:val="00D9773D"/>
    <w:rsid w:val="00DA28E1"/>
    <w:rsid w:val="00DB1867"/>
    <w:rsid w:val="00E61AB0"/>
    <w:rsid w:val="00E66847"/>
    <w:rsid w:val="00EE1267"/>
    <w:rsid w:val="00EE459A"/>
    <w:rsid w:val="00F4611B"/>
    <w:rsid w:val="00F64B64"/>
    <w:rsid w:val="00F65F89"/>
    <w:rsid w:val="00FA313D"/>
    <w:rsid w:val="00FD53BF"/>
    <w:rsid w:val="01983917"/>
    <w:rsid w:val="03470D4F"/>
    <w:rsid w:val="05234976"/>
    <w:rsid w:val="0C910EF3"/>
    <w:rsid w:val="133753CF"/>
    <w:rsid w:val="13F9748D"/>
    <w:rsid w:val="197965E9"/>
    <w:rsid w:val="1CB86E26"/>
    <w:rsid w:val="1F6B2F25"/>
    <w:rsid w:val="2C266948"/>
    <w:rsid w:val="2DA84E0C"/>
    <w:rsid w:val="52EB7765"/>
    <w:rsid w:val="539C3039"/>
    <w:rsid w:val="53CD413B"/>
    <w:rsid w:val="579834B6"/>
    <w:rsid w:val="5CE62548"/>
    <w:rsid w:val="622A5268"/>
    <w:rsid w:val="65FF111F"/>
    <w:rsid w:val="66682803"/>
    <w:rsid w:val="66FC740E"/>
    <w:rsid w:val="67492634"/>
    <w:rsid w:val="6B824366"/>
    <w:rsid w:val="6B9A5940"/>
    <w:rsid w:val="7D10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EDB80"/>
  <w15:docId w15:val="{1CFFFE22-1BC7-431C-B420-B7DEC313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吴建美</dc:creator>
  <cp:lastModifiedBy>吴建美</cp:lastModifiedBy>
  <cp:revision>8</cp:revision>
  <cp:lastPrinted>2023-07-03T06:00:00Z</cp:lastPrinted>
  <dcterms:created xsi:type="dcterms:W3CDTF">2024-11-05T02:03:00Z</dcterms:created>
  <dcterms:modified xsi:type="dcterms:W3CDTF">2025-12-31T01:29:00Z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6BCFCA20DF6F4FD9B37744B632DDE1C8_13</vt:lpwstr>
  </property>
  <property fmtid="{D5CDD505-2E9C-101B-9397-08002B2CF9AE}" pid="4" name="KSOTemplateDocerSaveRecord">
    <vt:lpwstr>eyJoZGlkIjoiNTM1OTI4NjM5ZGIwODMyOGY4ZTIyODRhZDgyYzYzYzYiLCJ1c2VySWQiOiIzODQ2NzQxODcifQ==</vt:lpwstr>
  </property>
</Properties>
</file>