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15CC8">
      <w:pP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证券代码：601126                                   证券简称：四方股份</w:t>
      </w:r>
    </w:p>
    <w:p w14:paraId="2F2C73CD">
      <w:pPr>
        <w:spacing w:before="312" w:beforeLines="10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40D6096F">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2E054AC7">
      <w:pPr>
        <w:spacing w:after="156" w:afterLines="5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eastAsia" w:ascii="Times New Roman" w:hAnsi="Times New Roman" w:eastAsia="宋体" w:cs="Times New Roman"/>
          <w:b/>
          <w:bCs/>
          <w:sz w:val="32"/>
          <w:szCs w:val="32"/>
          <w:lang w:val="en-US" w:eastAsia="zh-CN"/>
        </w:rPr>
        <w:t>12</w:t>
      </w:r>
      <w:r>
        <w:rPr>
          <w:rFonts w:hint="default" w:ascii="Times New Roman" w:hAnsi="Times New Roman" w:eastAsia="宋体" w:cs="Times New Roman"/>
          <w:b/>
          <w:bCs/>
          <w:sz w:val="32"/>
          <w:szCs w:val="32"/>
        </w:rPr>
        <w:t>月）</w:t>
      </w:r>
    </w:p>
    <w:p w14:paraId="1DBD4977">
      <w:pPr>
        <w:spacing w:before="156" w:beforeLines="50" w:after="156" w:afterLines="50"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北京四方继保自动化股份有限公司于近期与投资者、券商分析师等就公司生产经营情况进行交流，现将投资者关系活动的主要情况汇总发布如下：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00CA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8B414D">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投资者关系活动类别</w:t>
            </w:r>
          </w:p>
        </w:tc>
        <w:tc>
          <w:tcPr>
            <w:tcW w:w="6741" w:type="dxa"/>
            <w:vAlign w:val="center"/>
          </w:tcPr>
          <w:p w14:paraId="2F3CBB2F">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特定对象调研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分析师会议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媒体采访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业绩解读会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券商策略会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路演活动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现场参观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其他</w:t>
            </w:r>
          </w:p>
        </w:tc>
      </w:tr>
      <w:tr w14:paraId="485F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574347AD">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参与机构</w:t>
            </w:r>
          </w:p>
        </w:tc>
        <w:tc>
          <w:tcPr>
            <w:tcW w:w="6741" w:type="dxa"/>
            <w:vAlign w:val="center"/>
          </w:tcPr>
          <w:p w14:paraId="56878064">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Allianz Global Investors、东财证券、东吴证券、东兴基金、国金证券、华商基金、华泰证券、华西基金、华夏基金、华源证券、建信基金、民生加银、Point 72、磐泽资产、仁桥资产、</w:t>
            </w:r>
            <w:r>
              <w:rPr>
                <w:rFonts w:hint="eastAsia" w:ascii="Times New Roman" w:hAnsi="Times New Roman" w:eastAsia="宋体" w:cs="Times New Roman"/>
                <w:b w:val="0"/>
                <w:bCs w:val="0"/>
                <w:color w:val="auto"/>
                <w:sz w:val="24"/>
                <w:szCs w:val="24"/>
                <w:lang w:val="en-US" w:eastAsia="zh-CN"/>
              </w:rPr>
              <w:t>交银</w:t>
            </w:r>
            <w:r>
              <w:rPr>
                <w:rFonts w:hint="default" w:ascii="Times New Roman" w:hAnsi="Times New Roman" w:eastAsia="宋体" w:cs="Times New Roman"/>
                <w:b w:val="0"/>
                <w:bCs w:val="0"/>
                <w:color w:val="auto"/>
                <w:sz w:val="24"/>
                <w:szCs w:val="24"/>
                <w:lang w:val="en-US" w:eastAsia="zh-CN"/>
              </w:rPr>
              <w:t>施罗德基金、太平洋证券、泰康基金</w:t>
            </w:r>
            <w:r>
              <w:rPr>
                <w:rFonts w:hint="eastAsia" w:ascii="Times New Roman" w:hAnsi="Times New Roman" w:eastAsia="宋体" w:cs="Times New Roman"/>
                <w:b w:val="0"/>
                <w:bCs w:val="0"/>
                <w:color w:val="auto"/>
                <w:sz w:val="24"/>
                <w:szCs w:val="24"/>
                <w:lang w:val="en-US" w:eastAsia="zh-CN"/>
              </w:rPr>
              <w:t>、天弘基金、新华基金、永赢基金、长江证券、长盛基金、招商证券</w:t>
            </w:r>
            <w:r>
              <w:rPr>
                <w:rFonts w:hint="default" w:ascii="Times New Roman" w:hAnsi="Times New Roman" w:eastAsia="宋体" w:cs="Times New Roman"/>
                <w:b w:val="0"/>
                <w:bCs w:val="0"/>
                <w:color w:val="auto"/>
                <w:sz w:val="24"/>
                <w:szCs w:val="24"/>
                <w:lang w:val="en-US" w:eastAsia="zh-CN"/>
              </w:rPr>
              <w:t>等</w:t>
            </w:r>
            <w:r>
              <w:rPr>
                <w:rFonts w:hint="eastAsia" w:ascii="Times New Roman" w:hAnsi="Times New Roman" w:eastAsia="宋体" w:cs="Times New Roman"/>
                <w:b w:val="0"/>
                <w:bCs w:val="0"/>
                <w:color w:val="auto"/>
                <w:sz w:val="24"/>
                <w:szCs w:val="24"/>
                <w:lang w:val="en-US" w:eastAsia="zh-CN"/>
              </w:rPr>
              <w:t>130+</w:t>
            </w:r>
            <w:r>
              <w:rPr>
                <w:rFonts w:hint="default" w:ascii="Times New Roman" w:hAnsi="Times New Roman" w:eastAsia="宋体" w:cs="Times New Roman"/>
                <w:b w:val="0"/>
                <w:bCs w:val="0"/>
                <w:color w:val="auto"/>
                <w:sz w:val="24"/>
                <w:szCs w:val="24"/>
                <w:lang w:val="en-US" w:eastAsia="zh-CN"/>
              </w:rPr>
              <w:t>家机构/券商</w:t>
            </w:r>
          </w:p>
        </w:tc>
      </w:tr>
      <w:tr w14:paraId="11CB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F5D74C8">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地点</w:t>
            </w:r>
          </w:p>
        </w:tc>
        <w:tc>
          <w:tcPr>
            <w:tcW w:w="6741" w:type="dxa"/>
            <w:vAlign w:val="center"/>
          </w:tcPr>
          <w:p w14:paraId="1DE41995">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woUserID w:val="2"/>
              </w:rPr>
              <w:t>路演</w:t>
            </w:r>
            <w:r>
              <w:rPr>
                <w:rFonts w:hint="default" w:ascii="Times New Roman" w:hAnsi="Times New Roman" w:eastAsia="宋体" w:cs="Times New Roman"/>
                <w:color w:val="auto"/>
                <w:sz w:val="24"/>
                <w:szCs w:val="24"/>
              </w:rPr>
              <w:t>现场、</w:t>
            </w:r>
            <w:r>
              <w:rPr>
                <w:rFonts w:hint="eastAsia" w:ascii="Times New Roman" w:hAnsi="Times New Roman" w:eastAsia="宋体" w:cs="Times New Roman"/>
                <w:color w:val="auto"/>
                <w:sz w:val="24"/>
                <w:szCs w:val="24"/>
                <w:lang w:val="en-US" w:eastAsia="zh-CN"/>
              </w:rPr>
              <w:t>策略会现场、</w:t>
            </w:r>
            <w:r>
              <w:rPr>
                <w:rFonts w:hint="default" w:ascii="Times New Roman" w:hAnsi="Times New Roman" w:eastAsia="宋体" w:cs="Times New Roman"/>
                <w:color w:val="auto"/>
                <w:sz w:val="24"/>
                <w:szCs w:val="24"/>
              </w:rPr>
              <w:t>公司会议室等</w:t>
            </w:r>
          </w:p>
        </w:tc>
      </w:tr>
      <w:tr w14:paraId="0AEA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55" w:type="dxa"/>
            <w:vAlign w:val="center"/>
          </w:tcPr>
          <w:p w14:paraId="7F7E11CF">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上市公司接待人员</w:t>
            </w:r>
          </w:p>
        </w:tc>
        <w:tc>
          <w:tcPr>
            <w:tcW w:w="6741" w:type="dxa"/>
            <w:vAlign w:val="center"/>
          </w:tcPr>
          <w:p w14:paraId="4BA98B12">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w:t>
            </w:r>
            <w:r>
              <w:rPr>
                <w:rFonts w:hint="default" w:ascii="Times New Roman" w:hAnsi="Times New Roman" w:eastAsia="宋体" w:cs="Times New Roman"/>
                <w:color w:val="auto"/>
                <w:sz w:val="24"/>
                <w:szCs w:val="24"/>
                <w:woUserID w:val="1"/>
              </w:rPr>
              <w:t>业务领导、</w:t>
            </w:r>
            <w:r>
              <w:rPr>
                <w:rFonts w:hint="default" w:ascii="Times New Roman" w:hAnsi="Times New Roman" w:eastAsia="宋体" w:cs="Times New Roman"/>
                <w:color w:val="auto"/>
                <w:sz w:val="24"/>
                <w:szCs w:val="24"/>
              </w:rPr>
              <w:t>证券事务代表</w:t>
            </w:r>
          </w:p>
        </w:tc>
      </w:tr>
      <w:tr w14:paraId="0585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CD8A575">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投资者关系活动主要内容介绍</w:t>
            </w:r>
          </w:p>
        </w:tc>
        <w:tc>
          <w:tcPr>
            <w:tcW w:w="6741" w:type="dxa"/>
            <w:vAlign w:val="center"/>
          </w:tcPr>
          <w:p w14:paraId="4EDE93D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Q1</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color w:val="auto"/>
                <w:sz w:val="24"/>
                <w:szCs w:val="24"/>
              </w:rPr>
              <w:t>公司2025年</w:t>
            </w:r>
            <w:r>
              <w:rPr>
                <w:rFonts w:hint="default" w:ascii="Times New Roman" w:hAnsi="Times New Roman" w:eastAsia="宋体" w:cs="Times New Roman"/>
                <w:b/>
                <w:color w:val="auto"/>
                <w:sz w:val="24"/>
                <w:szCs w:val="24"/>
                <w:lang w:val="en-US" w:eastAsia="zh-CN"/>
              </w:rPr>
              <w:t>全年</w:t>
            </w:r>
            <w:r>
              <w:rPr>
                <w:rFonts w:hint="default" w:ascii="Times New Roman" w:hAnsi="Times New Roman" w:eastAsia="宋体" w:cs="Times New Roman"/>
                <w:b/>
                <w:color w:val="auto"/>
                <w:sz w:val="24"/>
                <w:szCs w:val="24"/>
              </w:rPr>
              <w:t>经营情况如何？</w:t>
            </w:r>
          </w:p>
          <w:p w14:paraId="7D7E477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color w:val="auto"/>
                <w:sz w:val="24"/>
                <w:szCs w:val="24"/>
              </w:rPr>
              <w:t>公司2025年度经营情况符合既定目标，整体推进平稳、交付节奏正常。</w:t>
            </w:r>
          </w:p>
          <w:p w14:paraId="2196825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网内业务保持持续稳定发展态势，网外业务整体仍保持较快发展节奏，国际业务拓展见成效，实现快速增长；此外，公司也在积极布局AIDC等新兴产业机会，为长期可持续增长培育新动能。</w:t>
            </w:r>
          </w:p>
          <w:p w14:paraId="20A3FE7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p>
          <w:p w14:paraId="69E60AE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Q2</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CN"/>
                <w:woUserID w:val="1"/>
              </w:rPr>
              <w:t>公司对于</w:t>
            </w:r>
            <w:r>
              <w:rPr>
                <w:rFonts w:hint="default" w:ascii="Times New Roman" w:hAnsi="Times New Roman" w:eastAsia="宋体" w:cs="Times New Roman"/>
                <w:b/>
                <w:bCs/>
                <w:color w:val="auto"/>
                <w:sz w:val="24"/>
                <w:szCs w:val="24"/>
                <w:lang w:val="en-US" w:eastAsia="zh-CN"/>
              </w:rPr>
              <w:t>2026</w:t>
            </w:r>
            <w:r>
              <w:rPr>
                <w:rFonts w:hint="eastAsia"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lang w:eastAsia="zh-CN"/>
                <w:woUserID w:val="1"/>
              </w:rPr>
              <w:t>的</w:t>
            </w:r>
            <w:r>
              <w:rPr>
                <w:rFonts w:hint="eastAsia" w:ascii="Times New Roman" w:hAnsi="Times New Roman" w:eastAsia="宋体" w:cs="Times New Roman"/>
                <w:b/>
                <w:bCs/>
                <w:color w:val="auto"/>
                <w:sz w:val="24"/>
                <w:szCs w:val="24"/>
                <w:lang w:val="en-US" w:eastAsia="zh-CN"/>
              </w:rPr>
              <w:t>业务展望？</w:t>
            </w:r>
          </w:p>
          <w:p w14:paraId="2C101A1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val="en-US" w:eastAsia="zh-CN"/>
                <w:woUserID w:val="2"/>
              </w:rPr>
            </w:pPr>
            <w:r>
              <w:rPr>
                <w:rFonts w:hint="default" w:ascii="Times New Roman" w:hAnsi="Times New Roman" w:eastAsia="宋体" w:cs="Times New Roman"/>
                <w:color w:val="auto"/>
                <w:sz w:val="24"/>
                <w:szCs w:val="24"/>
                <w:lang w:val="en-US" w:eastAsia="zh-CN"/>
                <w:woUserID w:val="2"/>
              </w:rPr>
              <w:t>A</w:t>
            </w:r>
            <w:r>
              <w:rPr>
                <w:rFonts w:hint="eastAsia" w:ascii="Times New Roman" w:hAnsi="Times New Roman" w:eastAsia="宋体" w:cs="Times New Roman"/>
                <w:color w:val="auto"/>
                <w:sz w:val="24"/>
                <w:szCs w:val="24"/>
                <w:lang w:val="en-US" w:eastAsia="zh-CN"/>
                <w:woUserID w:val="2"/>
              </w:rPr>
              <w:t>：“十五五”规划明确了电力能源建设的核心目标和重点方向，加快建设新型能源体系，持续提高新能源供给比重，着力构建新型电力系统，持续推动重点领域的电能替代。公司作为电力能源领域的重要参与者，也将带来积极影响。公司高度重视高质量可持续发展，在规模持续扩大的同时不断提升盈利能力，实现持续稳健增长。同时，也面临着行业竞争持续加剧的挑战，我们通过加强产品竞争力、积极市场开拓及提升运营能力来积极应对，公司持续看好电力设备的市场机会和发展前景。</w:t>
            </w:r>
          </w:p>
          <w:p w14:paraId="684A2747">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p>
          <w:p w14:paraId="4DB5EAA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woUserID w:val="1"/>
              </w:rPr>
            </w:pPr>
            <w:r>
              <w:rPr>
                <w:rFonts w:hint="default" w:ascii="Times New Roman" w:hAnsi="Times New Roman" w:eastAsia="宋体" w:cs="Times New Roman"/>
                <w:b/>
                <w:bCs/>
                <w:color w:val="auto"/>
                <w:sz w:val="24"/>
                <w:szCs w:val="24"/>
                <w:lang w:val="en-US" w:eastAsia="zh-CN"/>
              </w:rPr>
              <w:t>Q</w:t>
            </w:r>
            <w:r>
              <w:rPr>
                <w:rFonts w:hint="default" w:ascii="Times New Roman" w:hAnsi="Times New Roman" w:eastAsia="宋体" w:cs="Times New Roman"/>
                <w:b/>
                <w:bCs/>
                <w:color w:val="auto"/>
                <w:sz w:val="24"/>
                <w:szCs w:val="24"/>
                <w:lang w:eastAsia="zh-CN"/>
                <w:woUserID w:val="1"/>
              </w:rPr>
              <w:t>3</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CN"/>
                <w:woUserID w:val="1"/>
              </w:rPr>
              <w:t>公司在传统电源方面有哪些新的技术或产品，尤其是在雅下水电站的工程建设的布局。</w:t>
            </w:r>
          </w:p>
          <w:p w14:paraId="1C29224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b w:val="0"/>
                <w:bCs w:val="0"/>
                <w:color w:val="auto"/>
                <w:sz w:val="24"/>
                <w:szCs w:val="24"/>
                <w:lang w:eastAsia="zh-CN"/>
                <w:woUserID w:val="1"/>
              </w:rPr>
              <w:t>公司长期深耕能源电力领域，为电力的发、输、配、用、储等环节提供继电保护、自动化与控制系统、电力电子、一二次融合、智慧物联等产品及解决方案。凭借卓越的技术实力和可靠的工程质量，公司先后参与了三峡工程、西电东送、青藏铁路、白鹤滩水电站等国家重点示范工程的建设，积极服务国家能源战略。在水电站工程领域，公司参与了三峡工程、白鹤滩水电站等项目的建设，积累了丰富的工程经验。雅下水电工程作为国家重大能源战略项目，具有极其重要的战略意义和广阔的发展前景，并带动规模性的配套产业链建设。雅江水电工程建设周期长，公司持续密切关注工程建设动态，依托技术优势和工程实践经验积极争取参与或合作更多工程建设工作。</w:t>
            </w:r>
            <w:r>
              <w:rPr>
                <w:rFonts w:hint="default" w:ascii="Times New Roman" w:hAnsi="Times New Roman" w:eastAsia="宋体" w:cs="Times New Roman"/>
                <w:b w:val="0"/>
                <w:bCs w:val="0"/>
                <w:color w:val="auto"/>
                <w:sz w:val="24"/>
                <w:szCs w:val="24"/>
                <w:lang w:val="en-US" w:eastAsia="zh-CN"/>
              </w:rPr>
              <w:t>公司新一代系统级自主可控的水电/抽水蓄能监控系统，依托全自研的CSC-800系列PLC与CyberControl监控软件，在系统架构、产品功能、智能运维等关键技术上完成创新突破，可充分满足现代水电站及抽水蓄能电站高可靠性、高智能化、高安全性的运行需求。</w:t>
            </w:r>
          </w:p>
          <w:p w14:paraId="2F6E63E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p>
          <w:p w14:paraId="5C261927">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Q4：公司目前投运的SST相关产品及配套解决方案，多应用于电网示范工程。想问一下，电网场景应用的SST与数据中心场景应用的SST是否存在差异？</w:t>
            </w:r>
          </w:p>
          <w:p w14:paraId="097942B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b w:val="0"/>
                <w:bCs w:val="0"/>
                <w:color w:val="auto"/>
                <w:sz w:val="24"/>
                <w:szCs w:val="24"/>
                <w:lang w:eastAsia="zh-CN"/>
                <w:woUserID w:val="1"/>
              </w:rPr>
              <w:t>固态变压器具备功能丰富、智能化控制、高效转化、高可靠性、高集成度等多种优势，可应用于智能电网、新能源并网、数据中心供电、充电桩等领域，尤其在对电能质量、空间和灵活性要求较高的场景中具有不可替代的优势，是电力系统向智能化、柔性化发展的重要技术装备。公司参与多个电网侧示范项目，在不同场景、不同功率、不同电压等级的SST相关产品以及配电系统设计、可靠性保障、宽频抑制震荡、协调控制等能力上有丰富迭代经验，具备投运经验与项目运行经验。电网场景对产品的可靠性、系统功能及技术指标要求也非常严苛，数据中心场景与电网场景确有差异，但具备技术复用优势，与数据中心场景的应用需求具有较强的适配性，同时，公司积极推进数据中心试点项目落地并有针对性的进行迭代优化。</w:t>
            </w:r>
            <w:bookmarkStart w:id="0" w:name="_GoBack"/>
            <w:bookmarkEnd w:id="0"/>
          </w:p>
          <w:p w14:paraId="203DD2E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kern w:val="2"/>
                <w:sz w:val="24"/>
                <w:szCs w:val="24"/>
                <w:lang w:val="en-US" w:eastAsia="zh-CN" w:bidi="ar"/>
              </w:rPr>
            </w:pPr>
          </w:p>
          <w:p w14:paraId="19B6A18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Q5：公司在固态变压器（SST）方面有何新的进展？</w:t>
            </w:r>
          </w:p>
          <w:p w14:paraId="5B61FE0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i w:val="0"/>
                <w:iCs w:val="0"/>
                <w:caps w:val="0"/>
                <w:spacing w:val="0"/>
                <w:sz w:val="24"/>
                <w:szCs w:val="24"/>
                <w:shd w:val="clear" w:fill="FFFFFF"/>
                <w:lang w:eastAsia="zh-CN"/>
                <w:woUserID w:val="1"/>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b w:val="0"/>
                <w:bCs w:val="0"/>
                <w:kern w:val="2"/>
                <w:sz w:val="24"/>
                <w:szCs w:val="24"/>
                <w:lang w:eastAsia="zh-CN" w:bidi="ar"/>
                <w:woUserID w:val="2"/>
              </w:rPr>
              <w:t>公司在固态变压器方面的技术、产品、解决方案及项目运行经验领先优势显著，固态变压器业务作为非常重要的战略机遇，公司保持主动开放的对外合作态度，全力推进与行业客户建立深度合作关系，包括产品研发、市场合作、项目对接等各个方面，积极探索面向数据中心的中压直流配电业务的落地路径与海外市场拓展。目前，公司在相关方面均取得一定进展。</w:t>
            </w:r>
          </w:p>
          <w:p w14:paraId="078EF65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i w:val="0"/>
                <w:iCs w:val="0"/>
                <w:caps w:val="0"/>
                <w:spacing w:val="0"/>
                <w:sz w:val="24"/>
                <w:szCs w:val="24"/>
                <w:shd w:val="clear" w:fill="FFFFFF"/>
                <w:lang w:val="en-US" w:eastAsia="zh-CN"/>
              </w:rPr>
            </w:pPr>
          </w:p>
          <w:p w14:paraId="296426E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公司的绿电直连系统解决方案有哪些核心功能与适用场景</w:t>
            </w:r>
            <w:r>
              <w:rPr>
                <w:rFonts w:hint="default" w:ascii="Times New Roman" w:hAnsi="Times New Roman" w:eastAsia="宋体" w:cs="Times New Roman"/>
                <w:b/>
                <w:bCs/>
                <w:color w:val="auto"/>
                <w:sz w:val="24"/>
                <w:szCs w:val="24"/>
                <w:lang w:eastAsia="zh-CN"/>
                <w:woUserID w:val="1"/>
              </w:rPr>
              <w:t>，目前应用程度如何</w:t>
            </w:r>
            <w:r>
              <w:rPr>
                <w:rFonts w:hint="default" w:ascii="Times New Roman" w:hAnsi="Times New Roman" w:eastAsia="宋体" w:cs="Times New Roman"/>
                <w:b/>
                <w:bCs/>
                <w:color w:val="auto"/>
                <w:sz w:val="24"/>
                <w:szCs w:val="24"/>
                <w:lang w:val="en-US" w:eastAsia="zh-CN"/>
              </w:rPr>
              <w:t>？</w:t>
            </w:r>
          </w:p>
          <w:p w14:paraId="032E25CE">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val="0"/>
                <w:color w:val="auto"/>
                <w:sz w:val="24"/>
                <w:szCs w:val="24"/>
                <w:lang w:val="en-US" w:eastAsia="zh-CN"/>
              </w:rPr>
              <w:t>公司绿电直连系统解决方案以智能协调控制系统为核心引擎，通过</w:t>
            </w:r>
            <w:r>
              <w:rPr>
                <w:rFonts w:hint="eastAsia" w:ascii="宋体" w:hAnsi="宋体" w:eastAsia="宋体" w:cs="宋体"/>
                <w:b w:val="0"/>
                <w:bCs w:val="0"/>
                <w:color w:val="auto"/>
                <w:sz w:val="24"/>
                <w:szCs w:val="24"/>
                <w:lang w:val="en-US" w:eastAsia="zh-CN"/>
              </w:rPr>
              <w:t>“源-网-荷-储”</w:t>
            </w:r>
            <w:r>
              <w:rPr>
                <w:rFonts w:hint="default" w:ascii="Times New Roman" w:hAnsi="Times New Roman" w:eastAsia="宋体" w:cs="Times New Roman"/>
                <w:b w:val="0"/>
                <w:bCs w:val="0"/>
                <w:color w:val="auto"/>
                <w:sz w:val="24"/>
                <w:szCs w:val="24"/>
                <w:lang w:val="en-US" w:eastAsia="zh-CN"/>
              </w:rPr>
              <w:t>多维动态协调实现绿电从发电端到用电端的精准直供，涵盖并网与离网两种模式——并网模式可实现绿电高效消纳与交易收益最大化，离网模式依托构网型储能及快速协同控制装置构建独立能源系统，确保用电自主可控、适配多类用电场景；同时具备主动支撑、宽频防控、稳定控制、优化调度、源荷预测、全景监控六大功能，可广泛应用于钢铁冶金、石油化工等高耗能产业，超算中心、数据中心、算力中心等数字基础设施，以及高端制造、跨国公司等出口外向型企业，助力用电企业搭建安全自治、稳定可靠、高效经济的绿色电力直连通道。目前该方案的应用案例正在稳步推进中。</w:t>
            </w:r>
          </w:p>
        </w:tc>
      </w:tr>
      <w:tr w14:paraId="26E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74BBBD">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时间</w:t>
            </w:r>
          </w:p>
        </w:tc>
        <w:tc>
          <w:tcPr>
            <w:tcW w:w="6741" w:type="dxa"/>
            <w:vAlign w:val="center"/>
          </w:tcPr>
          <w:p w14:paraId="5EFD6975">
            <w:pPr>
              <w:keepNext w:val="0"/>
              <w:keepLines w:val="0"/>
              <w:suppressLineNumbers w:val="0"/>
              <w:spacing w:before="156" w:beforeLines="50" w:beforeAutospacing="0" w:after="156" w:afterLines="50" w:afterAutospacing="0" w:line="300" w:lineRule="auto"/>
              <w:ind w:left="0" w:right="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日——2025年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日</w:t>
            </w:r>
          </w:p>
        </w:tc>
      </w:tr>
    </w:tbl>
    <w:p w14:paraId="61684CBD">
      <w:pPr>
        <w:spacing w:before="156" w:beforeLines="50" w:after="156" w:afterLines="50" w:line="300" w:lineRule="auto"/>
        <w:ind w:firstLine="480" w:firstLineChars="200"/>
        <w:rPr>
          <w:rFonts w:ascii="Times New Roman" w:hAnsi="Times New Roman" w:eastAsia="宋体" w:cs="Times New Roman"/>
          <w:sz w:val="24"/>
          <w:szCs w:val="24"/>
        </w:rPr>
      </w:pPr>
      <w:r>
        <w:rPr>
          <w:rFonts w:hint="default" w:ascii="Times New Roman" w:hAnsi="Times New Roman" w:eastAsia="宋体" w:cs="Times New Roman"/>
          <w:color w:val="auto"/>
          <w:sz w:val="24"/>
          <w:szCs w:val="24"/>
        </w:rPr>
        <w:t>特此发布。敬请广大投资者注意投资风险，理性</w:t>
      </w:r>
      <w:r>
        <w:rPr>
          <w:rFonts w:ascii="Times New Roman" w:hAnsi="Times New Roman" w:eastAsia="宋体" w:cs="Times New Roman"/>
          <w:color w:val="auto"/>
          <w:sz w:val="24"/>
          <w:szCs w:val="24"/>
        </w:rPr>
        <w:t>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346D8"/>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1EE6"/>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12CF"/>
    <w:rsid w:val="005F3FB8"/>
    <w:rsid w:val="00601767"/>
    <w:rsid w:val="00610261"/>
    <w:rsid w:val="00610D5C"/>
    <w:rsid w:val="00612F3A"/>
    <w:rsid w:val="0061510E"/>
    <w:rsid w:val="00632FB1"/>
    <w:rsid w:val="00641E35"/>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4FA8"/>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28F6"/>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E56DF"/>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058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325A8F"/>
    <w:rsid w:val="01390BCC"/>
    <w:rsid w:val="014001AC"/>
    <w:rsid w:val="0159301C"/>
    <w:rsid w:val="016519C1"/>
    <w:rsid w:val="019422A6"/>
    <w:rsid w:val="01AA7D1B"/>
    <w:rsid w:val="01CF1530"/>
    <w:rsid w:val="01E414FF"/>
    <w:rsid w:val="020967F0"/>
    <w:rsid w:val="02331F5B"/>
    <w:rsid w:val="028B18FB"/>
    <w:rsid w:val="029E1CF3"/>
    <w:rsid w:val="02EE30B6"/>
    <w:rsid w:val="03157C4B"/>
    <w:rsid w:val="035E171E"/>
    <w:rsid w:val="03C33AB5"/>
    <w:rsid w:val="040A4E42"/>
    <w:rsid w:val="04411538"/>
    <w:rsid w:val="04553F6E"/>
    <w:rsid w:val="046046C1"/>
    <w:rsid w:val="048615DD"/>
    <w:rsid w:val="04C133B2"/>
    <w:rsid w:val="050620B4"/>
    <w:rsid w:val="059705B7"/>
    <w:rsid w:val="05A73C1A"/>
    <w:rsid w:val="05D1629A"/>
    <w:rsid w:val="05E04021"/>
    <w:rsid w:val="06067AA1"/>
    <w:rsid w:val="060C5547"/>
    <w:rsid w:val="062C6F51"/>
    <w:rsid w:val="067302EE"/>
    <w:rsid w:val="06E42523"/>
    <w:rsid w:val="07283BBC"/>
    <w:rsid w:val="073C7668"/>
    <w:rsid w:val="07570DF2"/>
    <w:rsid w:val="07660241"/>
    <w:rsid w:val="07AD2313"/>
    <w:rsid w:val="07B0770E"/>
    <w:rsid w:val="07ED3E37"/>
    <w:rsid w:val="081C4DA3"/>
    <w:rsid w:val="082D0D5E"/>
    <w:rsid w:val="082F566E"/>
    <w:rsid w:val="083E4D1A"/>
    <w:rsid w:val="08703496"/>
    <w:rsid w:val="08DF3250"/>
    <w:rsid w:val="091D0DD3"/>
    <w:rsid w:val="09992B4F"/>
    <w:rsid w:val="09B94F9F"/>
    <w:rsid w:val="09E75808"/>
    <w:rsid w:val="0A073F5D"/>
    <w:rsid w:val="0A1F60C8"/>
    <w:rsid w:val="0A252635"/>
    <w:rsid w:val="0A4F76B2"/>
    <w:rsid w:val="0A530F50"/>
    <w:rsid w:val="0A650C83"/>
    <w:rsid w:val="0A8A693C"/>
    <w:rsid w:val="0AA732BD"/>
    <w:rsid w:val="0AB87005"/>
    <w:rsid w:val="0AC27E84"/>
    <w:rsid w:val="0B097861"/>
    <w:rsid w:val="0B307376"/>
    <w:rsid w:val="0B3800B6"/>
    <w:rsid w:val="0B3D6C5F"/>
    <w:rsid w:val="0B5D195B"/>
    <w:rsid w:val="0B952ADC"/>
    <w:rsid w:val="0BB13229"/>
    <w:rsid w:val="0BBD7FE2"/>
    <w:rsid w:val="0BCB4B16"/>
    <w:rsid w:val="0BFBFAAA"/>
    <w:rsid w:val="0C7358DA"/>
    <w:rsid w:val="0CC51EAD"/>
    <w:rsid w:val="0CDD71F7"/>
    <w:rsid w:val="0CFF2570"/>
    <w:rsid w:val="0D1F336B"/>
    <w:rsid w:val="0D426905"/>
    <w:rsid w:val="0D574724"/>
    <w:rsid w:val="0D5D2B15"/>
    <w:rsid w:val="0D8F2A9B"/>
    <w:rsid w:val="0DB76FA4"/>
    <w:rsid w:val="0DF76CF0"/>
    <w:rsid w:val="0E116281"/>
    <w:rsid w:val="0E1704E7"/>
    <w:rsid w:val="0E215F2D"/>
    <w:rsid w:val="0E22674B"/>
    <w:rsid w:val="0E963B01"/>
    <w:rsid w:val="0E9E6512"/>
    <w:rsid w:val="0EAA7385"/>
    <w:rsid w:val="0EB6471F"/>
    <w:rsid w:val="0F256BD1"/>
    <w:rsid w:val="0F2E3D3A"/>
    <w:rsid w:val="0F7C4064"/>
    <w:rsid w:val="0F9718DF"/>
    <w:rsid w:val="0FEB3B29"/>
    <w:rsid w:val="0FFE370C"/>
    <w:rsid w:val="104135F9"/>
    <w:rsid w:val="10973250"/>
    <w:rsid w:val="11020FDA"/>
    <w:rsid w:val="111807FE"/>
    <w:rsid w:val="11531836"/>
    <w:rsid w:val="115E01DA"/>
    <w:rsid w:val="116137C7"/>
    <w:rsid w:val="117E41D3"/>
    <w:rsid w:val="121216F1"/>
    <w:rsid w:val="121759FD"/>
    <w:rsid w:val="123C0DAA"/>
    <w:rsid w:val="1246139A"/>
    <w:rsid w:val="124E29DF"/>
    <w:rsid w:val="124F42D6"/>
    <w:rsid w:val="1299424E"/>
    <w:rsid w:val="12A30BE1"/>
    <w:rsid w:val="12AD31C8"/>
    <w:rsid w:val="12C43900"/>
    <w:rsid w:val="130C25E4"/>
    <w:rsid w:val="13650CC2"/>
    <w:rsid w:val="13AB531F"/>
    <w:rsid w:val="13B16CE7"/>
    <w:rsid w:val="13C22CA3"/>
    <w:rsid w:val="13FC4E78"/>
    <w:rsid w:val="13FF4C55"/>
    <w:rsid w:val="14757D15"/>
    <w:rsid w:val="147D4A90"/>
    <w:rsid w:val="1491212E"/>
    <w:rsid w:val="14A14FAE"/>
    <w:rsid w:val="14F0383F"/>
    <w:rsid w:val="14FF5A46"/>
    <w:rsid w:val="154A73F4"/>
    <w:rsid w:val="156F6E5A"/>
    <w:rsid w:val="158A305C"/>
    <w:rsid w:val="158D1021"/>
    <w:rsid w:val="15A44D56"/>
    <w:rsid w:val="15B80793"/>
    <w:rsid w:val="15D26F32"/>
    <w:rsid w:val="15E215CF"/>
    <w:rsid w:val="15E92769"/>
    <w:rsid w:val="16227A29"/>
    <w:rsid w:val="16885D8D"/>
    <w:rsid w:val="16B201C8"/>
    <w:rsid w:val="16C744B6"/>
    <w:rsid w:val="16D36F75"/>
    <w:rsid w:val="174279CC"/>
    <w:rsid w:val="183E3E7C"/>
    <w:rsid w:val="18420856"/>
    <w:rsid w:val="189632F7"/>
    <w:rsid w:val="189918D3"/>
    <w:rsid w:val="18D466AE"/>
    <w:rsid w:val="18EB2C9C"/>
    <w:rsid w:val="190D7351"/>
    <w:rsid w:val="191C27F3"/>
    <w:rsid w:val="19306900"/>
    <w:rsid w:val="193463F1"/>
    <w:rsid w:val="1954439D"/>
    <w:rsid w:val="19EE2754"/>
    <w:rsid w:val="19F35A92"/>
    <w:rsid w:val="19F72980"/>
    <w:rsid w:val="19FA0EA4"/>
    <w:rsid w:val="1A1B1C7E"/>
    <w:rsid w:val="1A67100B"/>
    <w:rsid w:val="1AC612CA"/>
    <w:rsid w:val="1AE10A75"/>
    <w:rsid w:val="1AE654C9"/>
    <w:rsid w:val="1B0E2C71"/>
    <w:rsid w:val="1B3C77DE"/>
    <w:rsid w:val="1B4F15AB"/>
    <w:rsid w:val="1BAD248A"/>
    <w:rsid w:val="1BAD65AA"/>
    <w:rsid w:val="1BB9498B"/>
    <w:rsid w:val="1BD17F27"/>
    <w:rsid w:val="1BE340FE"/>
    <w:rsid w:val="1C607BD5"/>
    <w:rsid w:val="1C7D78E2"/>
    <w:rsid w:val="1C9F0025"/>
    <w:rsid w:val="1D2109B3"/>
    <w:rsid w:val="1D2D73DF"/>
    <w:rsid w:val="1D6E17A5"/>
    <w:rsid w:val="1DDB508D"/>
    <w:rsid w:val="1DFB12EB"/>
    <w:rsid w:val="1E3BF0DA"/>
    <w:rsid w:val="1E420AD8"/>
    <w:rsid w:val="1E4444AE"/>
    <w:rsid w:val="1E4E1D03"/>
    <w:rsid w:val="1E71154D"/>
    <w:rsid w:val="1E974C77"/>
    <w:rsid w:val="1EDD3086"/>
    <w:rsid w:val="1EE116A5"/>
    <w:rsid w:val="1EFA30A1"/>
    <w:rsid w:val="1F2C2D5F"/>
    <w:rsid w:val="1F2F6643"/>
    <w:rsid w:val="1F5844BB"/>
    <w:rsid w:val="1F5C233E"/>
    <w:rsid w:val="1F63358C"/>
    <w:rsid w:val="1F6966C8"/>
    <w:rsid w:val="1F8613E5"/>
    <w:rsid w:val="1F8654CC"/>
    <w:rsid w:val="1FA92F69"/>
    <w:rsid w:val="1FC14756"/>
    <w:rsid w:val="1FEE3B66"/>
    <w:rsid w:val="20180B70"/>
    <w:rsid w:val="202820DF"/>
    <w:rsid w:val="203B3B0E"/>
    <w:rsid w:val="20410B4E"/>
    <w:rsid w:val="20B26BD9"/>
    <w:rsid w:val="20B35E4D"/>
    <w:rsid w:val="20CC5161"/>
    <w:rsid w:val="20FA1CCE"/>
    <w:rsid w:val="20FF1092"/>
    <w:rsid w:val="212A0CF4"/>
    <w:rsid w:val="2161222D"/>
    <w:rsid w:val="216F2892"/>
    <w:rsid w:val="21965A9B"/>
    <w:rsid w:val="2224395C"/>
    <w:rsid w:val="223631D9"/>
    <w:rsid w:val="22932910"/>
    <w:rsid w:val="22B313A9"/>
    <w:rsid w:val="22BC1069"/>
    <w:rsid w:val="22BD741F"/>
    <w:rsid w:val="22C97BAA"/>
    <w:rsid w:val="22F10EAE"/>
    <w:rsid w:val="23641D54"/>
    <w:rsid w:val="23810484"/>
    <w:rsid w:val="238B30B1"/>
    <w:rsid w:val="23A777BF"/>
    <w:rsid w:val="23FA1B4B"/>
    <w:rsid w:val="240864B0"/>
    <w:rsid w:val="242B611F"/>
    <w:rsid w:val="243820D7"/>
    <w:rsid w:val="24445D8F"/>
    <w:rsid w:val="24636D9B"/>
    <w:rsid w:val="24857EBF"/>
    <w:rsid w:val="24AB32DF"/>
    <w:rsid w:val="24BA7876"/>
    <w:rsid w:val="24CA3F5B"/>
    <w:rsid w:val="2574490F"/>
    <w:rsid w:val="259A75DB"/>
    <w:rsid w:val="26121868"/>
    <w:rsid w:val="26325A66"/>
    <w:rsid w:val="26526108"/>
    <w:rsid w:val="26591245"/>
    <w:rsid w:val="26920BFA"/>
    <w:rsid w:val="26D07D0F"/>
    <w:rsid w:val="26E12642"/>
    <w:rsid w:val="26F70A5D"/>
    <w:rsid w:val="270D63EB"/>
    <w:rsid w:val="27233601"/>
    <w:rsid w:val="27585E25"/>
    <w:rsid w:val="27637EA1"/>
    <w:rsid w:val="2787237C"/>
    <w:rsid w:val="27C5127B"/>
    <w:rsid w:val="27EC7E96"/>
    <w:rsid w:val="27FF02FC"/>
    <w:rsid w:val="28304227"/>
    <w:rsid w:val="28312838"/>
    <w:rsid w:val="283F090E"/>
    <w:rsid w:val="284101E2"/>
    <w:rsid w:val="28B31C28"/>
    <w:rsid w:val="29020724"/>
    <w:rsid w:val="29531205"/>
    <w:rsid w:val="295E06F4"/>
    <w:rsid w:val="29AE5C47"/>
    <w:rsid w:val="29C94933"/>
    <w:rsid w:val="29FF21BF"/>
    <w:rsid w:val="2A500BB0"/>
    <w:rsid w:val="2A9A007E"/>
    <w:rsid w:val="2ABC4498"/>
    <w:rsid w:val="2B2D4A4E"/>
    <w:rsid w:val="2B5C4CDF"/>
    <w:rsid w:val="2B6452BC"/>
    <w:rsid w:val="2B7F799F"/>
    <w:rsid w:val="2B9238D6"/>
    <w:rsid w:val="2BA05530"/>
    <w:rsid w:val="2BA47EB6"/>
    <w:rsid w:val="2BCC1443"/>
    <w:rsid w:val="2BD31A99"/>
    <w:rsid w:val="2BE850F4"/>
    <w:rsid w:val="2BEC7E3B"/>
    <w:rsid w:val="2C35005E"/>
    <w:rsid w:val="2C372028"/>
    <w:rsid w:val="2C73613A"/>
    <w:rsid w:val="2C807B84"/>
    <w:rsid w:val="2C8A69EB"/>
    <w:rsid w:val="2CB52ADF"/>
    <w:rsid w:val="2CD07D87"/>
    <w:rsid w:val="2CDA0C05"/>
    <w:rsid w:val="2D261455"/>
    <w:rsid w:val="2D8172D3"/>
    <w:rsid w:val="2D9318EA"/>
    <w:rsid w:val="2DAC4350"/>
    <w:rsid w:val="2DDB69E3"/>
    <w:rsid w:val="2DE961E1"/>
    <w:rsid w:val="2E292214"/>
    <w:rsid w:val="2E450300"/>
    <w:rsid w:val="2E5C3FC8"/>
    <w:rsid w:val="2EA27501"/>
    <w:rsid w:val="2EEE5640"/>
    <w:rsid w:val="2F0A7658"/>
    <w:rsid w:val="2F432F81"/>
    <w:rsid w:val="2F531CFD"/>
    <w:rsid w:val="2FAD43CD"/>
    <w:rsid w:val="2FDE27BA"/>
    <w:rsid w:val="2FF04060"/>
    <w:rsid w:val="305C4575"/>
    <w:rsid w:val="30731155"/>
    <w:rsid w:val="309335A5"/>
    <w:rsid w:val="30F5600E"/>
    <w:rsid w:val="30F617A7"/>
    <w:rsid w:val="3162469E"/>
    <w:rsid w:val="31CA55A8"/>
    <w:rsid w:val="31D070A7"/>
    <w:rsid w:val="32567224"/>
    <w:rsid w:val="328533C1"/>
    <w:rsid w:val="32C25CEC"/>
    <w:rsid w:val="33353039"/>
    <w:rsid w:val="33B421B0"/>
    <w:rsid w:val="342509B8"/>
    <w:rsid w:val="346A0AC1"/>
    <w:rsid w:val="34745500"/>
    <w:rsid w:val="34867D43"/>
    <w:rsid w:val="348E1040"/>
    <w:rsid w:val="3497395A"/>
    <w:rsid w:val="34AC10D9"/>
    <w:rsid w:val="34DF14AF"/>
    <w:rsid w:val="34FD149E"/>
    <w:rsid w:val="350B012F"/>
    <w:rsid w:val="350E3D77"/>
    <w:rsid w:val="35131158"/>
    <w:rsid w:val="355C665B"/>
    <w:rsid w:val="35683252"/>
    <w:rsid w:val="35775243"/>
    <w:rsid w:val="359027A9"/>
    <w:rsid w:val="35951B6D"/>
    <w:rsid w:val="359F22BA"/>
    <w:rsid w:val="35A31898"/>
    <w:rsid w:val="35AC79F1"/>
    <w:rsid w:val="35D72DDF"/>
    <w:rsid w:val="36164E43"/>
    <w:rsid w:val="36926FA8"/>
    <w:rsid w:val="36DBEAD9"/>
    <w:rsid w:val="36EE48AF"/>
    <w:rsid w:val="36F40B16"/>
    <w:rsid w:val="370A20E7"/>
    <w:rsid w:val="37313B18"/>
    <w:rsid w:val="3742355C"/>
    <w:rsid w:val="37614B2E"/>
    <w:rsid w:val="37BA1D5F"/>
    <w:rsid w:val="37E33064"/>
    <w:rsid w:val="37EC38E1"/>
    <w:rsid w:val="38013404"/>
    <w:rsid w:val="380305C9"/>
    <w:rsid w:val="381628EA"/>
    <w:rsid w:val="3828316D"/>
    <w:rsid w:val="38396649"/>
    <w:rsid w:val="38433B03"/>
    <w:rsid w:val="3848400B"/>
    <w:rsid w:val="38B4055C"/>
    <w:rsid w:val="38CA5FD2"/>
    <w:rsid w:val="391A0D07"/>
    <w:rsid w:val="39243934"/>
    <w:rsid w:val="39535FC7"/>
    <w:rsid w:val="395F671A"/>
    <w:rsid w:val="396E2CC4"/>
    <w:rsid w:val="39812B34"/>
    <w:rsid w:val="3982668F"/>
    <w:rsid w:val="3992709D"/>
    <w:rsid w:val="39BF18AF"/>
    <w:rsid w:val="39E41315"/>
    <w:rsid w:val="39E92488"/>
    <w:rsid w:val="3A732637"/>
    <w:rsid w:val="3A7C154E"/>
    <w:rsid w:val="3AAB3F75"/>
    <w:rsid w:val="3AB74A2B"/>
    <w:rsid w:val="3AC32CD9"/>
    <w:rsid w:val="3AE315CD"/>
    <w:rsid w:val="3AFF624A"/>
    <w:rsid w:val="3B365BA1"/>
    <w:rsid w:val="3B9A1C8B"/>
    <w:rsid w:val="3C4A1903"/>
    <w:rsid w:val="3C62287F"/>
    <w:rsid w:val="3C6F3118"/>
    <w:rsid w:val="3C8039B1"/>
    <w:rsid w:val="3CC52D38"/>
    <w:rsid w:val="3CC560BB"/>
    <w:rsid w:val="3CDD03CB"/>
    <w:rsid w:val="3CE358B4"/>
    <w:rsid w:val="3CF17FD1"/>
    <w:rsid w:val="3CF8A649"/>
    <w:rsid w:val="3CFD7A6F"/>
    <w:rsid w:val="3D017677"/>
    <w:rsid w:val="3D1D5DB9"/>
    <w:rsid w:val="3D8C5F4C"/>
    <w:rsid w:val="3D8C7CFA"/>
    <w:rsid w:val="3D8F1598"/>
    <w:rsid w:val="3D9B33F2"/>
    <w:rsid w:val="3DAC5CA6"/>
    <w:rsid w:val="3DB009FC"/>
    <w:rsid w:val="3DE6F019"/>
    <w:rsid w:val="3DF20FD9"/>
    <w:rsid w:val="3DF3D2C3"/>
    <w:rsid w:val="3DFC98A2"/>
    <w:rsid w:val="3E027FBC"/>
    <w:rsid w:val="3E1E7E4B"/>
    <w:rsid w:val="3E375EB7"/>
    <w:rsid w:val="3E412892"/>
    <w:rsid w:val="3E8F6C46"/>
    <w:rsid w:val="3EED0D19"/>
    <w:rsid w:val="3EFD3EF7"/>
    <w:rsid w:val="3F163748"/>
    <w:rsid w:val="3F3B706B"/>
    <w:rsid w:val="3F6105E1"/>
    <w:rsid w:val="3F756178"/>
    <w:rsid w:val="3F7A7B84"/>
    <w:rsid w:val="3F7B6278"/>
    <w:rsid w:val="3F7FA137"/>
    <w:rsid w:val="3FBA6341"/>
    <w:rsid w:val="3FBF0727"/>
    <w:rsid w:val="3FCE3CC8"/>
    <w:rsid w:val="3FDF79FA"/>
    <w:rsid w:val="400E791C"/>
    <w:rsid w:val="402A2B77"/>
    <w:rsid w:val="40784565"/>
    <w:rsid w:val="40933B51"/>
    <w:rsid w:val="40BA6517"/>
    <w:rsid w:val="40BC26A4"/>
    <w:rsid w:val="40C17CBA"/>
    <w:rsid w:val="40C94DC1"/>
    <w:rsid w:val="40E340D5"/>
    <w:rsid w:val="40E90FBF"/>
    <w:rsid w:val="40FE2CBD"/>
    <w:rsid w:val="411422B9"/>
    <w:rsid w:val="411B1B2C"/>
    <w:rsid w:val="41263FC1"/>
    <w:rsid w:val="41A73354"/>
    <w:rsid w:val="41D67795"/>
    <w:rsid w:val="41EC0D67"/>
    <w:rsid w:val="4206526C"/>
    <w:rsid w:val="42241D3D"/>
    <w:rsid w:val="422B5D33"/>
    <w:rsid w:val="42605623"/>
    <w:rsid w:val="42693F02"/>
    <w:rsid w:val="42695622"/>
    <w:rsid w:val="42980EEF"/>
    <w:rsid w:val="42A71DE3"/>
    <w:rsid w:val="42D73111"/>
    <w:rsid w:val="42E268CE"/>
    <w:rsid w:val="432F021A"/>
    <w:rsid w:val="43591CD0"/>
    <w:rsid w:val="435B43F6"/>
    <w:rsid w:val="436F1C50"/>
    <w:rsid w:val="43917E18"/>
    <w:rsid w:val="4392593E"/>
    <w:rsid w:val="43E443EC"/>
    <w:rsid w:val="43FE4D82"/>
    <w:rsid w:val="4408120F"/>
    <w:rsid w:val="4416656F"/>
    <w:rsid w:val="44226CC2"/>
    <w:rsid w:val="44615A3C"/>
    <w:rsid w:val="44AD0C81"/>
    <w:rsid w:val="44E328F5"/>
    <w:rsid w:val="44E75864"/>
    <w:rsid w:val="452A0524"/>
    <w:rsid w:val="45533287"/>
    <w:rsid w:val="455D2936"/>
    <w:rsid w:val="45E5269D"/>
    <w:rsid w:val="467001B9"/>
    <w:rsid w:val="46B00F72"/>
    <w:rsid w:val="476870E2"/>
    <w:rsid w:val="476F66C2"/>
    <w:rsid w:val="477C3777"/>
    <w:rsid w:val="47D046A0"/>
    <w:rsid w:val="48516F5F"/>
    <w:rsid w:val="486C2C02"/>
    <w:rsid w:val="48A24875"/>
    <w:rsid w:val="48BD520B"/>
    <w:rsid w:val="48CE256F"/>
    <w:rsid w:val="49137521"/>
    <w:rsid w:val="49301E81"/>
    <w:rsid w:val="4950607F"/>
    <w:rsid w:val="497004D0"/>
    <w:rsid w:val="49787384"/>
    <w:rsid w:val="49B4660E"/>
    <w:rsid w:val="49E656D2"/>
    <w:rsid w:val="4A1330B3"/>
    <w:rsid w:val="4A1D3A8C"/>
    <w:rsid w:val="4A3774D5"/>
    <w:rsid w:val="4A470256"/>
    <w:rsid w:val="4A582E50"/>
    <w:rsid w:val="4A673C54"/>
    <w:rsid w:val="4A842484"/>
    <w:rsid w:val="4A8F776F"/>
    <w:rsid w:val="4AB570B1"/>
    <w:rsid w:val="4AC54DB1"/>
    <w:rsid w:val="4AC62F10"/>
    <w:rsid w:val="4AD12446"/>
    <w:rsid w:val="4ADD35DB"/>
    <w:rsid w:val="4B1F3F5B"/>
    <w:rsid w:val="4B3D2633"/>
    <w:rsid w:val="4B6E1366"/>
    <w:rsid w:val="4B6E218B"/>
    <w:rsid w:val="4B83273C"/>
    <w:rsid w:val="4B954E25"/>
    <w:rsid w:val="4B9C1A50"/>
    <w:rsid w:val="4BBC2EBC"/>
    <w:rsid w:val="4BC3260A"/>
    <w:rsid w:val="4BD74836"/>
    <w:rsid w:val="4BE45B54"/>
    <w:rsid w:val="4BED4C7B"/>
    <w:rsid w:val="4C15535E"/>
    <w:rsid w:val="4C871DB8"/>
    <w:rsid w:val="4C9D782D"/>
    <w:rsid w:val="4CD60B0D"/>
    <w:rsid w:val="4D2A29AE"/>
    <w:rsid w:val="4D302450"/>
    <w:rsid w:val="4D5C0978"/>
    <w:rsid w:val="4DFF6959"/>
    <w:rsid w:val="4E08517B"/>
    <w:rsid w:val="4E0F6509"/>
    <w:rsid w:val="4E323FA5"/>
    <w:rsid w:val="4E333499"/>
    <w:rsid w:val="4E3A0E3B"/>
    <w:rsid w:val="4E4F2DA9"/>
    <w:rsid w:val="4EA973E4"/>
    <w:rsid w:val="4F3A4A5C"/>
    <w:rsid w:val="4F5F12A5"/>
    <w:rsid w:val="4F6A776F"/>
    <w:rsid w:val="4F6B3C13"/>
    <w:rsid w:val="4F887899"/>
    <w:rsid w:val="4FAFE429"/>
    <w:rsid w:val="4FBA4C98"/>
    <w:rsid w:val="4FC7696F"/>
    <w:rsid w:val="4FCE762F"/>
    <w:rsid w:val="4FE6773D"/>
    <w:rsid w:val="4FFBAF22"/>
    <w:rsid w:val="50112E5F"/>
    <w:rsid w:val="501E6ED7"/>
    <w:rsid w:val="502F6BAC"/>
    <w:rsid w:val="50357D7D"/>
    <w:rsid w:val="50391857"/>
    <w:rsid w:val="503C13D0"/>
    <w:rsid w:val="50414974"/>
    <w:rsid w:val="50811214"/>
    <w:rsid w:val="50AD025B"/>
    <w:rsid w:val="50DC644B"/>
    <w:rsid w:val="510065DD"/>
    <w:rsid w:val="51052260"/>
    <w:rsid w:val="510C31D4"/>
    <w:rsid w:val="511107EA"/>
    <w:rsid w:val="51A7255D"/>
    <w:rsid w:val="51E91207"/>
    <w:rsid w:val="52022FE7"/>
    <w:rsid w:val="5203034C"/>
    <w:rsid w:val="521A547C"/>
    <w:rsid w:val="52B5075F"/>
    <w:rsid w:val="52C86ACD"/>
    <w:rsid w:val="52C96326"/>
    <w:rsid w:val="530961B7"/>
    <w:rsid w:val="53312A7E"/>
    <w:rsid w:val="5338205E"/>
    <w:rsid w:val="5382777D"/>
    <w:rsid w:val="53964C3B"/>
    <w:rsid w:val="53C02053"/>
    <w:rsid w:val="53D30D5C"/>
    <w:rsid w:val="54372316"/>
    <w:rsid w:val="543F3687"/>
    <w:rsid w:val="549B7BFF"/>
    <w:rsid w:val="54DA301B"/>
    <w:rsid w:val="54E454F0"/>
    <w:rsid w:val="555818F4"/>
    <w:rsid w:val="556163C8"/>
    <w:rsid w:val="556C683E"/>
    <w:rsid w:val="55F50ABA"/>
    <w:rsid w:val="55F80804"/>
    <w:rsid w:val="560F2C6C"/>
    <w:rsid w:val="564B02FA"/>
    <w:rsid w:val="565C6063"/>
    <w:rsid w:val="56935289"/>
    <w:rsid w:val="56986138"/>
    <w:rsid w:val="56B714EC"/>
    <w:rsid w:val="56FF174F"/>
    <w:rsid w:val="57032983"/>
    <w:rsid w:val="57137B40"/>
    <w:rsid w:val="572648C3"/>
    <w:rsid w:val="573765BA"/>
    <w:rsid w:val="57574A7D"/>
    <w:rsid w:val="57883DC5"/>
    <w:rsid w:val="579E445A"/>
    <w:rsid w:val="57A203EE"/>
    <w:rsid w:val="57F124D9"/>
    <w:rsid w:val="57FF4088"/>
    <w:rsid w:val="581B3CFC"/>
    <w:rsid w:val="58262DCD"/>
    <w:rsid w:val="582D6ECD"/>
    <w:rsid w:val="58433BC3"/>
    <w:rsid w:val="58496B09"/>
    <w:rsid w:val="589715D5"/>
    <w:rsid w:val="589D0BB5"/>
    <w:rsid w:val="58A106A5"/>
    <w:rsid w:val="58B8154B"/>
    <w:rsid w:val="592859FC"/>
    <w:rsid w:val="598D7B35"/>
    <w:rsid w:val="599062EC"/>
    <w:rsid w:val="5A3E7F6B"/>
    <w:rsid w:val="5A5C300D"/>
    <w:rsid w:val="5AB110C5"/>
    <w:rsid w:val="5B762629"/>
    <w:rsid w:val="5BAF3378"/>
    <w:rsid w:val="5BC07095"/>
    <w:rsid w:val="5BEE2A2D"/>
    <w:rsid w:val="5BFD4B61"/>
    <w:rsid w:val="5BFEEEB9"/>
    <w:rsid w:val="5C050F4B"/>
    <w:rsid w:val="5C3B496D"/>
    <w:rsid w:val="5C835DA4"/>
    <w:rsid w:val="5C9E03A3"/>
    <w:rsid w:val="5CBC4D5E"/>
    <w:rsid w:val="5CC41648"/>
    <w:rsid w:val="5DA10786"/>
    <w:rsid w:val="5DBD47E8"/>
    <w:rsid w:val="5DC36436"/>
    <w:rsid w:val="5DD906CC"/>
    <w:rsid w:val="5DDF2401"/>
    <w:rsid w:val="5DE30E18"/>
    <w:rsid w:val="5DF564C9"/>
    <w:rsid w:val="5DFE20F6"/>
    <w:rsid w:val="5E435D5B"/>
    <w:rsid w:val="5E510478"/>
    <w:rsid w:val="5E5C6742"/>
    <w:rsid w:val="5E766837"/>
    <w:rsid w:val="5EE805CD"/>
    <w:rsid w:val="5EEA09A8"/>
    <w:rsid w:val="5EF332DD"/>
    <w:rsid w:val="5EF74622"/>
    <w:rsid w:val="5F3F4774"/>
    <w:rsid w:val="5FA267D3"/>
    <w:rsid w:val="5FB5DFD9"/>
    <w:rsid w:val="5FB711F3"/>
    <w:rsid w:val="5FC1162D"/>
    <w:rsid w:val="5FD34B2E"/>
    <w:rsid w:val="5FDE5D3B"/>
    <w:rsid w:val="5FE80968"/>
    <w:rsid w:val="5FE8720C"/>
    <w:rsid w:val="5FF358A6"/>
    <w:rsid w:val="5FF42F2C"/>
    <w:rsid w:val="60395667"/>
    <w:rsid w:val="604E1113"/>
    <w:rsid w:val="60636240"/>
    <w:rsid w:val="609B3C2C"/>
    <w:rsid w:val="60A34281"/>
    <w:rsid w:val="612C0D28"/>
    <w:rsid w:val="614B1509"/>
    <w:rsid w:val="61696FB2"/>
    <w:rsid w:val="62373E29"/>
    <w:rsid w:val="627F48F3"/>
    <w:rsid w:val="62817CB2"/>
    <w:rsid w:val="62A414BE"/>
    <w:rsid w:val="62A72510"/>
    <w:rsid w:val="62E96ED1"/>
    <w:rsid w:val="62F12D86"/>
    <w:rsid w:val="62F70002"/>
    <w:rsid w:val="63442359"/>
    <w:rsid w:val="63922CBE"/>
    <w:rsid w:val="63A22E71"/>
    <w:rsid w:val="63B30064"/>
    <w:rsid w:val="63DD3261"/>
    <w:rsid w:val="64075BDA"/>
    <w:rsid w:val="641D4A50"/>
    <w:rsid w:val="646709F5"/>
    <w:rsid w:val="649A3B91"/>
    <w:rsid w:val="64A06AEC"/>
    <w:rsid w:val="64DF4A2F"/>
    <w:rsid w:val="651F307E"/>
    <w:rsid w:val="653603C7"/>
    <w:rsid w:val="65827169"/>
    <w:rsid w:val="65A90B99"/>
    <w:rsid w:val="65B517FB"/>
    <w:rsid w:val="65E240AB"/>
    <w:rsid w:val="665723A3"/>
    <w:rsid w:val="667BB839"/>
    <w:rsid w:val="66C13C15"/>
    <w:rsid w:val="66F703CC"/>
    <w:rsid w:val="67052FDD"/>
    <w:rsid w:val="670C53E3"/>
    <w:rsid w:val="674710CD"/>
    <w:rsid w:val="67AF4DED"/>
    <w:rsid w:val="67BD26DA"/>
    <w:rsid w:val="68357573"/>
    <w:rsid w:val="68837508"/>
    <w:rsid w:val="68AD73E4"/>
    <w:rsid w:val="693370F8"/>
    <w:rsid w:val="6990038E"/>
    <w:rsid w:val="69A022B3"/>
    <w:rsid w:val="69C51D1A"/>
    <w:rsid w:val="69D00DEB"/>
    <w:rsid w:val="69F12B0F"/>
    <w:rsid w:val="69F543AD"/>
    <w:rsid w:val="6A52203C"/>
    <w:rsid w:val="6A545D63"/>
    <w:rsid w:val="6A5F2C0B"/>
    <w:rsid w:val="6A674B7F"/>
    <w:rsid w:val="6A6B28C1"/>
    <w:rsid w:val="6A9040D6"/>
    <w:rsid w:val="6ACF10A2"/>
    <w:rsid w:val="6AFF00F2"/>
    <w:rsid w:val="6B4E23EA"/>
    <w:rsid w:val="6B824366"/>
    <w:rsid w:val="6B9D2F4E"/>
    <w:rsid w:val="6BA936A1"/>
    <w:rsid w:val="6BC229B5"/>
    <w:rsid w:val="6BE835F1"/>
    <w:rsid w:val="6BF3491C"/>
    <w:rsid w:val="6BFB5EC7"/>
    <w:rsid w:val="6BFF4EE8"/>
    <w:rsid w:val="6C0E1756"/>
    <w:rsid w:val="6C4F1E88"/>
    <w:rsid w:val="6CA11EAC"/>
    <w:rsid w:val="6CD0675A"/>
    <w:rsid w:val="6CE54BAD"/>
    <w:rsid w:val="6CF5239E"/>
    <w:rsid w:val="6CFEC4DC"/>
    <w:rsid w:val="6D215878"/>
    <w:rsid w:val="6D495DA4"/>
    <w:rsid w:val="6D57537F"/>
    <w:rsid w:val="6D763A57"/>
    <w:rsid w:val="6DBE68FE"/>
    <w:rsid w:val="6DC347C2"/>
    <w:rsid w:val="6DD501C9"/>
    <w:rsid w:val="6DFF33CD"/>
    <w:rsid w:val="6E4B4EE4"/>
    <w:rsid w:val="6E575794"/>
    <w:rsid w:val="6E5838CD"/>
    <w:rsid w:val="6E9C129B"/>
    <w:rsid w:val="6EC82F51"/>
    <w:rsid w:val="6ED119DF"/>
    <w:rsid w:val="6ED52B8A"/>
    <w:rsid w:val="6EDFEF33"/>
    <w:rsid w:val="6EE7ADAF"/>
    <w:rsid w:val="6EEE103D"/>
    <w:rsid w:val="6F0118FB"/>
    <w:rsid w:val="6F1E43A6"/>
    <w:rsid w:val="6F1F51D8"/>
    <w:rsid w:val="6F20011E"/>
    <w:rsid w:val="6F2F2072"/>
    <w:rsid w:val="6F7F6412"/>
    <w:rsid w:val="6FB6DD6C"/>
    <w:rsid w:val="6FBB4847"/>
    <w:rsid w:val="6FDE3B35"/>
    <w:rsid w:val="6FF50285"/>
    <w:rsid w:val="6FFE7D34"/>
    <w:rsid w:val="70586F63"/>
    <w:rsid w:val="706B14A2"/>
    <w:rsid w:val="70743AFE"/>
    <w:rsid w:val="70E77AE2"/>
    <w:rsid w:val="70FE448F"/>
    <w:rsid w:val="7116095D"/>
    <w:rsid w:val="71164BAB"/>
    <w:rsid w:val="71332DB0"/>
    <w:rsid w:val="71597917"/>
    <w:rsid w:val="718F50E7"/>
    <w:rsid w:val="719F5F35"/>
    <w:rsid w:val="71B2527A"/>
    <w:rsid w:val="71D65982"/>
    <w:rsid w:val="71F7E6A0"/>
    <w:rsid w:val="722A12B4"/>
    <w:rsid w:val="72405D45"/>
    <w:rsid w:val="724B5893"/>
    <w:rsid w:val="72BF6E30"/>
    <w:rsid w:val="72F86CBC"/>
    <w:rsid w:val="73530396"/>
    <w:rsid w:val="73571C35"/>
    <w:rsid w:val="736F14B1"/>
    <w:rsid w:val="736F2F6C"/>
    <w:rsid w:val="73700F48"/>
    <w:rsid w:val="738E51DF"/>
    <w:rsid w:val="73976846"/>
    <w:rsid w:val="73A11102"/>
    <w:rsid w:val="73BFEAD0"/>
    <w:rsid w:val="73FB740F"/>
    <w:rsid w:val="741FC724"/>
    <w:rsid w:val="74546174"/>
    <w:rsid w:val="7479E77C"/>
    <w:rsid w:val="74841C54"/>
    <w:rsid w:val="74A76BEC"/>
    <w:rsid w:val="74B11819"/>
    <w:rsid w:val="74E97611"/>
    <w:rsid w:val="74FF145C"/>
    <w:rsid w:val="74FF42C9"/>
    <w:rsid w:val="75310CCD"/>
    <w:rsid w:val="755A5A0C"/>
    <w:rsid w:val="757C7081"/>
    <w:rsid w:val="758374B3"/>
    <w:rsid w:val="75A924F0"/>
    <w:rsid w:val="75DA132A"/>
    <w:rsid w:val="75DF4163"/>
    <w:rsid w:val="76420A34"/>
    <w:rsid w:val="76654669"/>
    <w:rsid w:val="76A2766B"/>
    <w:rsid w:val="76B73643"/>
    <w:rsid w:val="76D96E05"/>
    <w:rsid w:val="76F16235"/>
    <w:rsid w:val="76F31C74"/>
    <w:rsid w:val="770C61B4"/>
    <w:rsid w:val="77204A34"/>
    <w:rsid w:val="776C1A27"/>
    <w:rsid w:val="77A4EA1F"/>
    <w:rsid w:val="77D238E5"/>
    <w:rsid w:val="77EE41A8"/>
    <w:rsid w:val="77FCD03E"/>
    <w:rsid w:val="77FFA9B4"/>
    <w:rsid w:val="783445F7"/>
    <w:rsid w:val="783A5239"/>
    <w:rsid w:val="784F3822"/>
    <w:rsid w:val="78654DF4"/>
    <w:rsid w:val="786E1C65"/>
    <w:rsid w:val="787F133D"/>
    <w:rsid w:val="78EA00BA"/>
    <w:rsid w:val="78F82F18"/>
    <w:rsid w:val="78FE1B0C"/>
    <w:rsid w:val="790068CB"/>
    <w:rsid w:val="793622EC"/>
    <w:rsid w:val="7993773F"/>
    <w:rsid w:val="799D3209"/>
    <w:rsid w:val="79C50387"/>
    <w:rsid w:val="79C82BE1"/>
    <w:rsid w:val="79EE5AD5"/>
    <w:rsid w:val="79FE105C"/>
    <w:rsid w:val="7A1A39BC"/>
    <w:rsid w:val="7A2741E7"/>
    <w:rsid w:val="7A4153ED"/>
    <w:rsid w:val="7A54214E"/>
    <w:rsid w:val="7A6390F1"/>
    <w:rsid w:val="7A9344D5"/>
    <w:rsid w:val="7AB076DD"/>
    <w:rsid w:val="7AF577F4"/>
    <w:rsid w:val="7AF96C96"/>
    <w:rsid w:val="7B650392"/>
    <w:rsid w:val="7B7F30F0"/>
    <w:rsid w:val="7B8228A1"/>
    <w:rsid w:val="7B841A35"/>
    <w:rsid w:val="7BB3A749"/>
    <w:rsid w:val="7BBD0B79"/>
    <w:rsid w:val="7BC63DFB"/>
    <w:rsid w:val="7BD858DD"/>
    <w:rsid w:val="7BDF910D"/>
    <w:rsid w:val="7C0B5CB2"/>
    <w:rsid w:val="7C2A605D"/>
    <w:rsid w:val="7C776B7F"/>
    <w:rsid w:val="7C7C270C"/>
    <w:rsid w:val="7C9E121A"/>
    <w:rsid w:val="7CE612DD"/>
    <w:rsid w:val="7CED2406"/>
    <w:rsid w:val="7DBA7990"/>
    <w:rsid w:val="7E062060"/>
    <w:rsid w:val="7E176B90"/>
    <w:rsid w:val="7E283678"/>
    <w:rsid w:val="7E307C52"/>
    <w:rsid w:val="7EE54B20"/>
    <w:rsid w:val="7F3DFEC3"/>
    <w:rsid w:val="7F7211B1"/>
    <w:rsid w:val="7F8C710A"/>
    <w:rsid w:val="7FBD3767"/>
    <w:rsid w:val="7FDFEE12"/>
    <w:rsid w:val="7FE46EAD"/>
    <w:rsid w:val="7FF5368C"/>
    <w:rsid w:val="7FF75824"/>
    <w:rsid w:val="7FF8DCFF"/>
    <w:rsid w:val="7FFA9884"/>
    <w:rsid w:val="7FFB2D61"/>
    <w:rsid w:val="8F7F6C89"/>
    <w:rsid w:val="9376E86C"/>
    <w:rsid w:val="9D5B4DCC"/>
    <w:rsid w:val="9E5D5468"/>
    <w:rsid w:val="ADBF1144"/>
    <w:rsid w:val="ADFD973A"/>
    <w:rsid w:val="AECF8EB8"/>
    <w:rsid w:val="AFDB387C"/>
    <w:rsid w:val="AFEF9E04"/>
    <w:rsid w:val="B7BA2889"/>
    <w:rsid w:val="B7FE5646"/>
    <w:rsid w:val="B9DFFFCA"/>
    <w:rsid w:val="B9F40A9D"/>
    <w:rsid w:val="BFFB478C"/>
    <w:rsid w:val="C9FB1D67"/>
    <w:rsid w:val="CAFFD3ED"/>
    <w:rsid w:val="CBD7EFDC"/>
    <w:rsid w:val="CFFA544B"/>
    <w:rsid w:val="D5CF1924"/>
    <w:rsid w:val="D6AD2A70"/>
    <w:rsid w:val="D73F7FD6"/>
    <w:rsid w:val="D7E1D983"/>
    <w:rsid w:val="DAB79E35"/>
    <w:rsid w:val="DBFF8918"/>
    <w:rsid w:val="DF0F876B"/>
    <w:rsid w:val="DF5B7DBF"/>
    <w:rsid w:val="DFB7F630"/>
    <w:rsid w:val="DFF3FF19"/>
    <w:rsid w:val="DFF7205A"/>
    <w:rsid w:val="E2AFA12B"/>
    <w:rsid w:val="E5EFD46F"/>
    <w:rsid w:val="E77F46BC"/>
    <w:rsid w:val="E8EFA081"/>
    <w:rsid w:val="EBFF5A9C"/>
    <w:rsid w:val="EEDB4A98"/>
    <w:rsid w:val="EEED57A1"/>
    <w:rsid w:val="EFD7603F"/>
    <w:rsid w:val="EFFFE24B"/>
    <w:rsid w:val="F2FD01AC"/>
    <w:rsid w:val="F4E415C3"/>
    <w:rsid w:val="F5CC22F8"/>
    <w:rsid w:val="F6A1191E"/>
    <w:rsid w:val="F6AFAA41"/>
    <w:rsid w:val="F77F3F9B"/>
    <w:rsid w:val="F7AFB183"/>
    <w:rsid w:val="F7DF7CF7"/>
    <w:rsid w:val="F7E09A21"/>
    <w:rsid w:val="F9FBA920"/>
    <w:rsid w:val="FAF78A88"/>
    <w:rsid w:val="FBAB11D8"/>
    <w:rsid w:val="FBB79D8F"/>
    <w:rsid w:val="FBD123C1"/>
    <w:rsid w:val="FBFFB937"/>
    <w:rsid w:val="FCFED367"/>
    <w:rsid w:val="FD4F8473"/>
    <w:rsid w:val="FDCBB794"/>
    <w:rsid w:val="FDF9C27A"/>
    <w:rsid w:val="FEAD6725"/>
    <w:rsid w:val="FEB20FE4"/>
    <w:rsid w:val="FEFD5DE1"/>
    <w:rsid w:val="FF2E4444"/>
    <w:rsid w:val="FF7D41BC"/>
    <w:rsid w:val="FF976001"/>
    <w:rsid w:val="FFAF47B6"/>
    <w:rsid w:val="FFBD98DC"/>
    <w:rsid w:val="FFD719EE"/>
    <w:rsid w:val="FFDF03EA"/>
    <w:rsid w:val="FFDFCC47"/>
    <w:rsid w:val="FFEFBEA3"/>
    <w:rsid w:val="FFF7A456"/>
    <w:rsid w:val="FFF93317"/>
    <w:rsid w:val="FFFEAC0E"/>
    <w:rsid w:val="FFFF1D09"/>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emailstyle15"/>
    <w:basedOn w:val="12"/>
    <w:qFormat/>
    <w:uiPriority w:val="0"/>
    <w:rPr>
      <w:rFonts w:hint="eastAsia" w:ascii="等线" w:hAnsi="等线" w:eastAsia="等线" w:cs="Times New Roman"/>
      <w:color w:val="auto"/>
      <w:sz w:val="21"/>
      <w:szCs w:val="22"/>
    </w:rPr>
  </w:style>
  <w:style w:type="character" w:customStyle="1" w:styleId="20">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9"/>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3">
    <w:name w:val="msolistparagraph"/>
    <w:basedOn w:val="1"/>
    <w:qFormat/>
    <w:uiPriority w:val="0"/>
    <w:pPr>
      <w:ind w:firstLine="420" w:firstLineChars="200"/>
    </w:pPr>
    <w:rPr>
      <w:rFonts w:hint="eastAsia"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0C04349D-2D2E-4E97-A4A3-18E5A0C7E238}">
  <ds:schemaRefs/>
</ds:datastoreItem>
</file>

<file path=docProps/app.xml><?xml version="1.0" encoding="utf-8"?>
<Properties xmlns="http://schemas.openxmlformats.org/officeDocument/2006/extended-properties" xmlns:vt="http://schemas.openxmlformats.org/officeDocument/2006/docPropsVTypes">
  <Company>P R C</Company>
  <Pages>4</Pages>
  <Words>2318</Words>
  <Characters>2414</Characters>
  <Lines>1</Lines>
  <Paragraphs>1</Paragraphs>
  <TotalTime>2</TotalTime>
  <ScaleCrop>false</ScaleCrop>
  <LinksUpToDate>false</LinksUpToDate>
  <CharactersWithSpaces>2465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2024-04-06T18:13:00Z</dcterms:created>
  <dc:creator>秦誉文</dc:creator>
  <cp:lastModifiedBy>Yu Fan</cp:lastModifiedBy>
  <dcterms:modified xsi:type="dcterms:W3CDTF">2025-12-31T01:54:50Z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