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9FBDF" w14:textId="200DED14" w:rsidR="00567BC5" w:rsidRPr="00046C48" w:rsidRDefault="009170C2">
      <w:pPr>
        <w:jc w:val="left"/>
        <w:rPr>
          <w:rFonts w:ascii="宋体" w:hAnsi="宋体"/>
          <w:b/>
          <w:sz w:val="28"/>
          <w:szCs w:val="28"/>
        </w:rPr>
      </w:pPr>
      <w:r w:rsidRPr="00046C48">
        <w:rPr>
          <w:rFonts w:ascii="宋体" w:hAnsi="宋体" w:hint="eastAsia"/>
          <w:b/>
          <w:sz w:val="28"/>
          <w:szCs w:val="28"/>
        </w:rPr>
        <w:t>证券代码：</w:t>
      </w:r>
      <w:r w:rsidRPr="00046C48">
        <w:rPr>
          <w:rFonts w:ascii="宋体" w:hAnsi="宋体"/>
          <w:b/>
          <w:sz w:val="28"/>
          <w:szCs w:val="28"/>
        </w:rPr>
        <w:t>603163</w:t>
      </w:r>
      <w:r w:rsidR="00E54996">
        <w:rPr>
          <w:rFonts w:ascii="宋体" w:hAnsi="宋体" w:hint="eastAsia"/>
          <w:b/>
          <w:sz w:val="28"/>
          <w:szCs w:val="28"/>
        </w:rPr>
        <w:t xml:space="preserve">   </w:t>
      </w:r>
      <w:r w:rsidRPr="00046C48">
        <w:rPr>
          <w:rFonts w:ascii="宋体" w:hAnsi="宋体"/>
          <w:b/>
          <w:sz w:val="28"/>
          <w:szCs w:val="28"/>
        </w:rPr>
        <w:t xml:space="preserve">  </w:t>
      </w:r>
      <w:r w:rsidRPr="00046C48">
        <w:rPr>
          <w:rFonts w:ascii="宋体" w:hAnsi="宋体" w:hint="eastAsia"/>
          <w:b/>
          <w:sz w:val="28"/>
          <w:szCs w:val="28"/>
        </w:rPr>
        <w:t>公司简称：</w:t>
      </w:r>
      <w:r w:rsidRPr="00046C48">
        <w:rPr>
          <w:rFonts w:ascii="宋体" w:hAnsi="宋体"/>
          <w:b/>
          <w:sz w:val="28"/>
          <w:szCs w:val="28"/>
        </w:rPr>
        <w:t>圣晖集成</w:t>
      </w:r>
      <w:r w:rsidR="00046C48" w:rsidRPr="00046C48">
        <w:rPr>
          <w:rFonts w:ascii="宋体" w:hAnsi="宋体" w:hint="eastAsia"/>
          <w:b/>
          <w:sz w:val="28"/>
          <w:szCs w:val="28"/>
        </w:rPr>
        <w:t xml:space="preserve"> </w:t>
      </w:r>
      <w:r w:rsidR="00E54996">
        <w:rPr>
          <w:rFonts w:ascii="宋体" w:hAnsi="宋体"/>
          <w:b/>
          <w:sz w:val="28"/>
          <w:szCs w:val="28"/>
        </w:rPr>
        <w:t xml:space="preserve">  </w:t>
      </w:r>
      <w:r w:rsidR="00046C48" w:rsidRPr="00046C48">
        <w:rPr>
          <w:rFonts w:ascii="宋体" w:hAnsi="宋体"/>
          <w:b/>
          <w:sz w:val="28"/>
          <w:szCs w:val="28"/>
        </w:rPr>
        <w:t xml:space="preserve">   </w:t>
      </w:r>
      <w:r w:rsidR="00046C48" w:rsidRPr="00046C48">
        <w:rPr>
          <w:rFonts w:ascii="宋体" w:hAnsi="宋体" w:hint="eastAsia"/>
          <w:b/>
          <w:sz w:val="28"/>
          <w:szCs w:val="28"/>
        </w:rPr>
        <w:t>编号：2</w:t>
      </w:r>
      <w:r w:rsidR="00046C48" w:rsidRPr="00046C48">
        <w:rPr>
          <w:rFonts w:ascii="宋体" w:hAnsi="宋体"/>
          <w:b/>
          <w:sz w:val="28"/>
          <w:szCs w:val="28"/>
        </w:rPr>
        <w:t>025-00</w:t>
      </w:r>
      <w:r w:rsidR="002C44DC">
        <w:rPr>
          <w:rFonts w:ascii="宋体" w:hAnsi="宋体"/>
          <w:b/>
          <w:sz w:val="28"/>
          <w:szCs w:val="28"/>
        </w:rPr>
        <w:t>6</w:t>
      </w:r>
    </w:p>
    <w:p w14:paraId="4FA05CFF" w14:textId="77777777" w:rsidR="00567BC5" w:rsidRPr="00046C48" w:rsidRDefault="009170C2">
      <w:pPr>
        <w:jc w:val="center"/>
        <w:rPr>
          <w:rFonts w:ascii="黑体" w:eastAsia="黑体" w:hAnsi="黑体"/>
          <w:sz w:val="28"/>
          <w:szCs w:val="28"/>
        </w:rPr>
      </w:pPr>
      <w:r w:rsidRPr="00046C48">
        <w:rPr>
          <w:rFonts w:ascii="黑体" w:eastAsia="黑体" w:hAnsi="黑体" w:hint="eastAsia"/>
          <w:sz w:val="28"/>
          <w:szCs w:val="28"/>
        </w:rPr>
        <w:t>圣晖系统集成集团股份有限公司</w:t>
      </w:r>
    </w:p>
    <w:p w14:paraId="561C8B4F" w14:textId="77777777" w:rsidR="00567BC5" w:rsidRPr="00046C48" w:rsidRDefault="009170C2">
      <w:pPr>
        <w:jc w:val="center"/>
        <w:rPr>
          <w:rFonts w:ascii="黑体" w:eastAsia="黑体" w:hAnsi="黑体"/>
          <w:sz w:val="28"/>
          <w:szCs w:val="28"/>
        </w:rPr>
      </w:pPr>
      <w:r w:rsidRPr="00046C48">
        <w:rPr>
          <w:rFonts w:ascii="黑体" w:eastAsia="黑体" w:hAnsi="黑体" w:hint="eastAsia"/>
          <w:sz w:val="28"/>
          <w:szCs w:val="28"/>
        </w:rPr>
        <w:t>投资者关系活动记录表</w:t>
      </w:r>
    </w:p>
    <w:p w14:paraId="20194C63" w14:textId="77777777" w:rsidR="00567BC5" w:rsidRPr="00046C48" w:rsidRDefault="00046C48" w:rsidP="00046C48">
      <w:pPr>
        <w:spacing w:beforeLines="50" w:before="156" w:line="360" w:lineRule="auto"/>
        <w:jc w:val="left"/>
        <w:rPr>
          <w:rFonts w:ascii="宋体" w:hAnsi="宋体"/>
          <w:b/>
          <w:sz w:val="28"/>
          <w:szCs w:val="24"/>
        </w:rPr>
      </w:pPr>
      <w:r>
        <w:rPr>
          <w:rFonts w:ascii="宋体" w:hAnsi="宋体" w:hint="eastAsia"/>
          <w:bCs/>
          <w:sz w:val="24"/>
          <w:szCs w:val="32"/>
        </w:rPr>
        <w:t>提示说明：公司每月定期汇总披露投资者关系活动记录表，于每月最后一个交易日盘后披露</w:t>
      </w:r>
    </w:p>
    <w:tbl>
      <w:tblPr>
        <w:tblStyle w:val="a4"/>
        <w:tblW w:w="8717" w:type="dxa"/>
        <w:tblLook w:val="04A0" w:firstRow="1" w:lastRow="0" w:firstColumn="1" w:lastColumn="0" w:noHBand="0" w:noVBand="1"/>
      </w:tblPr>
      <w:tblGrid>
        <w:gridCol w:w="1526"/>
        <w:gridCol w:w="7191"/>
      </w:tblGrid>
      <w:tr w:rsidR="00193759" w14:paraId="4F2CEEBE" w14:textId="77777777" w:rsidTr="009D0F18">
        <w:trPr>
          <w:trHeight w:val="1279"/>
        </w:trPr>
        <w:tc>
          <w:tcPr>
            <w:tcW w:w="1526" w:type="dxa"/>
            <w:vAlign w:val="center"/>
          </w:tcPr>
          <w:p w14:paraId="05944105" w14:textId="77777777" w:rsidR="00193759" w:rsidRPr="006D6A71" w:rsidRDefault="00193759" w:rsidP="00193759">
            <w:pPr>
              <w:widowControl/>
              <w:jc w:val="center"/>
              <w:rPr>
                <w:rFonts w:asciiTheme="majorEastAsia" w:eastAsiaTheme="majorEastAsia" w:hAnsiTheme="majorEastAsia" w:cs="宋体"/>
                <w:b/>
                <w:color w:val="000000"/>
                <w:kern w:val="0"/>
                <w:sz w:val="24"/>
                <w:szCs w:val="24"/>
              </w:rPr>
            </w:pPr>
            <w:r w:rsidRPr="006D6A71">
              <w:rPr>
                <w:rFonts w:asciiTheme="majorEastAsia" w:eastAsiaTheme="majorEastAsia" w:hAnsiTheme="majorEastAsia" w:cs="宋体" w:hint="eastAsia"/>
                <w:b/>
                <w:color w:val="000000"/>
                <w:kern w:val="0"/>
                <w:sz w:val="24"/>
                <w:szCs w:val="24"/>
              </w:rPr>
              <w:t>活动类别</w:t>
            </w:r>
          </w:p>
        </w:tc>
        <w:tc>
          <w:tcPr>
            <w:tcW w:w="7191" w:type="dxa"/>
            <w:vAlign w:val="center"/>
          </w:tcPr>
          <w:p w14:paraId="238F0222" w14:textId="77777777" w:rsidR="00193759" w:rsidRPr="006D6A71" w:rsidRDefault="00144478" w:rsidP="00193759">
            <w:pPr>
              <w:widowControl/>
              <w:jc w:val="left"/>
              <w:rPr>
                <w:rFonts w:asciiTheme="majorEastAsia" w:eastAsiaTheme="majorEastAsia" w:hAnsiTheme="majorEastAsia" w:cs="宋体"/>
                <w:color w:val="333333"/>
                <w:kern w:val="0"/>
                <w:sz w:val="24"/>
                <w:szCs w:val="24"/>
              </w:rPr>
            </w:pPr>
            <w:r w:rsidRPr="00193759">
              <w:rPr>
                <w:rFonts w:ascii="宋体" w:hAnsi="宋体" w:cs="宋体" w:hint="eastAsia"/>
                <w:color w:val="333333"/>
                <w:kern w:val="0"/>
                <w:sz w:val="24"/>
                <w:szCs w:val="24"/>
              </w:rPr>
              <w:t>√</w:t>
            </w:r>
            <w:r w:rsidR="00193759" w:rsidRPr="006D6A71">
              <w:rPr>
                <w:rFonts w:asciiTheme="majorEastAsia" w:eastAsiaTheme="majorEastAsia" w:hAnsiTheme="majorEastAsia" w:cs="宋体" w:hint="eastAsia"/>
                <w:color w:val="333333"/>
                <w:kern w:val="0"/>
                <w:sz w:val="24"/>
                <w:szCs w:val="24"/>
              </w:rPr>
              <w:t xml:space="preserve">特定对象调研     </w:t>
            </w:r>
            <w:r w:rsidRPr="006D6A71">
              <w:rPr>
                <w:rFonts w:asciiTheme="majorEastAsia" w:eastAsiaTheme="majorEastAsia" w:hAnsiTheme="majorEastAsia" w:cs="宋体" w:hint="eastAsia"/>
                <w:color w:val="333333"/>
                <w:kern w:val="0"/>
                <w:sz w:val="24"/>
                <w:szCs w:val="24"/>
              </w:rPr>
              <w:t>□</w:t>
            </w:r>
            <w:r w:rsidR="00193759" w:rsidRPr="006D6A71">
              <w:rPr>
                <w:rFonts w:asciiTheme="majorEastAsia" w:eastAsiaTheme="majorEastAsia" w:hAnsiTheme="majorEastAsia" w:cs="宋体" w:hint="eastAsia"/>
                <w:color w:val="333333"/>
                <w:kern w:val="0"/>
                <w:sz w:val="24"/>
                <w:szCs w:val="24"/>
              </w:rPr>
              <w:t xml:space="preserve">分析师会议     □媒体采访     </w:t>
            </w:r>
          </w:p>
          <w:p w14:paraId="4051975C" w14:textId="275306FE" w:rsidR="00193759" w:rsidRPr="006D6A71" w:rsidRDefault="00B777C7" w:rsidP="00193759">
            <w:pPr>
              <w:widowControl/>
              <w:jc w:val="left"/>
              <w:rPr>
                <w:rFonts w:asciiTheme="majorEastAsia" w:eastAsiaTheme="majorEastAsia" w:hAnsiTheme="majorEastAsia" w:cs="宋体"/>
                <w:color w:val="333333"/>
                <w:kern w:val="0"/>
                <w:sz w:val="24"/>
                <w:szCs w:val="24"/>
              </w:rPr>
            </w:pPr>
            <w:r w:rsidRPr="006D6A71">
              <w:rPr>
                <w:rFonts w:asciiTheme="majorEastAsia" w:eastAsiaTheme="majorEastAsia" w:hAnsiTheme="majorEastAsia" w:cs="宋体" w:hint="eastAsia"/>
                <w:color w:val="333333"/>
                <w:kern w:val="0"/>
                <w:sz w:val="24"/>
                <w:szCs w:val="24"/>
              </w:rPr>
              <w:t>□</w:t>
            </w:r>
            <w:r w:rsidR="00193759" w:rsidRPr="006D6A71">
              <w:rPr>
                <w:rFonts w:asciiTheme="majorEastAsia" w:eastAsiaTheme="majorEastAsia" w:hAnsiTheme="majorEastAsia" w:cs="宋体" w:hint="eastAsia"/>
                <w:color w:val="333333"/>
                <w:kern w:val="0"/>
                <w:sz w:val="24"/>
                <w:szCs w:val="24"/>
              </w:rPr>
              <w:t xml:space="preserve">业绩说明会 </w:t>
            </w:r>
            <w:r w:rsidR="00193759" w:rsidRPr="006D6A71">
              <w:rPr>
                <w:rFonts w:asciiTheme="majorEastAsia" w:eastAsiaTheme="majorEastAsia" w:hAnsiTheme="majorEastAsia" w:cs="宋体"/>
                <w:color w:val="333333"/>
                <w:kern w:val="0"/>
                <w:sz w:val="24"/>
                <w:szCs w:val="24"/>
              </w:rPr>
              <w:t xml:space="preserve">     </w:t>
            </w:r>
            <w:r w:rsidR="00193759" w:rsidRPr="006D6A71">
              <w:rPr>
                <w:rFonts w:asciiTheme="majorEastAsia" w:eastAsiaTheme="majorEastAsia" w:hAnsiTheme="majorEastAsia" w:cs="宋体" w:hint="eastAsia"/>
                <w:color w:val="333333"/>
                <w:kern w:val="0"/>
                <w:sz w:val="24"/>
                <w:szCs w:val="24"/>
              </w:rPr>
              <w:t xml:space="preserve"> □新闻发布会   </w:t>
            </w:r>
            <w:r w:rsidR="00193759" w:rsidRPr="006D6A71">
              <w:rPr>
                <w:rFonts w:asciiTheme="majorEastAsia" w:eastAsiaTheme="majorEastAsia" w:hAnsiTheme="majorEastAsia" w:cs="宋体"/>
                <w:color w:val="333333"/>
                <w:kern w:val="0"/>
                <w:sz w:val="24"/>
                <w:szCs w:val="24"/>
              </w:rPr>
              <w:t xml:space="preserve">  </w:t>
            </w:r>
            <w:r w:rsidR="00193759" w:rsidRPr="006D6A71">
              <w:rPr>
                <w:rFonts w:asciiTheme="majorEastAsia" w:eastAsiaTheme="majorEastAsia" w:hAnsiTheme="majorEastAsia" w:cs="宋体" w:hint="eastAsia"/>
                <w:color w:val="333333"/>
                <w:kern w:val="0"/>
                <w:sz w:val="24"/>
                <w:szCs w:val="24"/>
              </w:rPr>
              <w:t xml:space="preserve">□路演活动  </w:t>
            </w:r>
          </w:p>
          <w:p w14:paraId="1528896E" w14:textId="0C4D5294" w:rsidR="00193759" w:rsidRPr="006D6A71" w:rsidRDefault="000D6612" w:rsidP="000D6612">
            <w:pPr>
              <w:widowControl/>
              <w:jc w:val="left"/>
              <w:rPr>
                <w:rFonts w:asciiTheme="majorEastAsia" w:eastAsiaTheme="majorEastAsia" w:hAnsiTheme="majorEastAsia" w:cs="宋体"/>
                <w:color w:val="333333"/>
                <w:kern w:val="0"/>
                <w:sz w:val="24"/>
                <w:szCs w:val="24"/>
              </w:rPr>
            </w:pPr>
            <w:r w:rsidRPr="006D6A71">
              <w:rPr>
                <w:rFonts w:asciiTheme="majorEastAsia" w:eastAsiaTheme="majorEastAsia" w:hAnsiTheme="majorEastAsia" w:cs="宋体" w:hint="eastAsia"/>
                <w:color w:val="333333"/>
                <w:kern w:val="0"/>
                <w:sz w:val="24"/>
                <w:szCs w:val="24"/>
              </w:rPr>
              <w:t>□</w:t>
            </w:r>
            <w:r w:rsidR="00193759" w:rsidRPr="006D6A71">
              <w:rPr>
                <w:rFonts w:asciiTheme="majorEastAsia" w:eastAsiaTheme="majorEastAsia" w:hAnsiTheme="majorEastAsia" w:cs="宋体" w:hint="eastAsia"/>
                <w:color w:val="333333"/>
                <w:kern w:val="0"/>
                <w:sz w:val="24"/>
                <w:szCs w:val="24"/>
              </w:rPr>
              <w:t xml:space="preserve">现场参观    </w:t>
            </w:r>
            <w:r w:rsidR="00193759" w:rsidRPr="006D6A71">
              <w:rPr>
                <w:rFonts w:asciiTheme="majorEastAsia" w:eastAsiaTheme="majorEastAsia" w:hAnsiTheme="majorEastAsia" w:cs="宋体"/>
                <w:color w:val="333333"/>
                <w:kern w:val="0"/>
                <w:sz w:val="24"/>
                <w:szCs w:val="24"/>
              </w:rPr>
              <w:t xml:space="preserve">    </w:t>
            </w:r>
            <w:r>
              <w:rPr>
                <w:rFonts w:asciiTheme="majorEastAsia" w:eastAsiaTheme="majorEastAsia" w:hAnsiTheme="majorEastAsia" w:cs="宋体"/>
                <w:color w:val="333333"/>
                <w:kern w:val="0"/>
                <w:sz w:val="24"/>
                <w:szCs w:val="24"/>
              </w:rPr>
              <w:t xml:space="preserve"> </w:t>
            </w:r>
            <w:r w:rsidR="00B777C7" w:rsidRPr="00193759">
              <w:rPr>
                <w:rFonts w:ascii="宋体" w:hAnsi="宋体" w:cs="宋体" w:hint="eastAsia"/>
                <w:color w:val="333333"/>
                <w:kern w:val="0"/>
                <w:sz w:val="24"/>
                <w:szCs w:val="24"/>
              </w:rPr>
              <w:t>√</w:t>
            </w:r>
            <w:r w:rsidR="00193759" w:rsidRPr="006D6A71">
              <w:rPr>
                <w:rFonts w:asciiTheme="majorEastAsia" w:eastAsiaTheme="majorEastAsia" w:hAnsiTheme="majorEastAsia" w:cs="宋体" w:hint="eastAsia"/>
                <w:color w:val="333333"/>
                <w:kern w:val="0"/>
                <w:sz w:val="24"/>
                <w:szCs w:val="24"/>
              </w:rPr>
              <w:t>其他</w:t>
            </w:r>
            <w:r w:rsidR="00B777C7">
              <w:rPr>
                <w:rFonts w:asciiTheme="majorEastAsia" w:eastAsiaTheme="majorEastAsia" w:hAnsiTheme="majorEastAsia" w:cs="宋体" w:hint="eastAsia"/>
                <w:color w:val="333333"/>
                <w:kern w:val="0"/>
                <w:sz w:val="24"/>
                <w:szCs w:val="24"/>
              </w:rPr>
              <w:t>：</w:t>
            </w:r>
            <w:r w:rsidR="00B777C7" w:rsidRPr="00B777C7">
              <w:rPr>
                <w:rFonts w:asciiTheme="majorEastAsia" w:eastAsiaTheme="majorEastAsia" w:hAnsiTheme="majorEastAsia" w:cs="宋体" w:hint="eastAsia"/>
                <w:color w:val="333333"/>
                <w:kern w:val="0"/>
                <w:sz w:val="24"/>
                <w:szCs w:val="24"/>
                <w:u w:val="single"/>
              </w:rPr>
              <w:t>2025年苏州上市公司投资者集体接待日活动</w:t>
            </w:r>
          </w:p>
        </w:tc>
      </w:tr>
      <w:tr w:rsidR="00193759" w:rsidRPr="00FD3FF0" w14:paraId="3EADB261" w14:textId="77777777" w:rsidTr="009D0F18">
        <w:trPr>
          <w:trHeight w:val="838"/>
        </w:trPr>
        <w:tc>
          <w:tcPr>
            <w:tcW w:w="1526" w:type="dxa"/>
            <w:vAlign w:val="center"/>
          </w:tcPr>
          <w:p w14:paraId="09CFC831" w14:textId="53BC2A4B" w:rsidR="00193759" w:rsidRPr="006D6A71" w:rsidRDefault="00B20CC8" w:rsidP="00B20CC8">
            <w:pPr>
              <w:widowControl/>
              <w:rPr>
                <w:rFonts w:asciiTheme="majorEastAsia" w:eastAsiaTheme="majorEastAsia" w:hAnsiTheme="majorEastAsia" w:cs="宋体"/>
                <w:b/>
                <w:color w:val="000000"/>
                <w:kern w:val="0"/>
                <w:sz w:val="24"/>
                <w:szCs w:val="24"/>
              </w:rPr>
            </w:pPr>
            <w:r>
              <w:rPr>
                <w:rFonts w:asciiTheme="majorEastAsia" w:eastAsiaTheme="majorEastAsia" w:hAnsiTheme="majorEastAsia" w:cs="宋体" w:hint="eastAsia"/>
                <w:b/>
                <w:color w:val="000000"/>
                <w:kern w:val="0"/>
                <w:sz w:val="24"/>
                <w:szCs w:val="24"/>
              </w:rPr>
              <w:t>参与单位名称</w:t>
            </w:r>
          </w:p>
        </w:tc>
        <w:tc>
          <w:tcPr>
            <w:tcW w:w="7191" w:type="dxa"/>
            <w:vAlign w:val="center"/>
          </w:tcPr>
          <w:p w14:paraId="2EBFC545" w14:textId="63537A1A" w:rsidR="00E70396" w:rsidRDefault="00E70396" w:rsidP="00E70396">
            <w:pPr>
              <w:rPr>
                <w:b/>
                <w:sz w:val="24"/>
                <w:szCs w:val="24"/>
                <w:shd w:val="clear" w:color="auto" w:fill="FFFFFF" w:themeFill="background1"/>
              </w:rPr>
            </w:pPr>
            <w:r>
              <w:rPr>
                <w:b/>
                <w:sz w:val="24"/>
                <w:szCs w:val="24"/>
                <w:shd w:val="clear" w:color="auto" w:fill="FFFFFF" w:themeFill="background1"/>
              </w:rPr>
              <w:t>1</w:t>
            </w:r>
            <w:r>
              <w:rPr>
                <w:rFonts w:hint="eastAsia"/>
                <w:b/>
                <w:sz w:val="24"/>
                <w:szCs w:val="24"/>
                <w:shd w:val="clear" w:color="auto" w:fill="FFFFFF" w:themeFill="background1"/>
              </w:rPr>
              <w:t>、通过</w:t>
            </w:r>
            <w:r w:rsidRPr="00E70396">
              <w:rPr>
                <w:rFonts w:hint="eastAsia"/>
                <w:b/>
                <w:sz w:val="24"/>
                <w:szCs w:val="24"/>
                <w:shd w:val="clear" w:color="auto" w:fill="FFFFFF" w:themeFill="background1"/>
              </w:rPr>
              <w:t>全景网</w:t>
            </w:r>
            <w:r>
              <w:rPr>
                <w:rFonts w:hint="eastAsia"/>
                <w:b/>
                <w:sz w:val="24"/>
                <w:szCs w:val="24"/>
                <w:shd w:val="clear" w:color="auto" w:fill="FFFFFF" w:themeFill="background1"/>
              </w:rPr>
              <w:t>参与“</w:t>
            </w:r>
            <w:r w:rsidR="002C7DB1" w:rsidRPr="002C7DB1">
              <w:rPr>
                <w:rFonts w:hint="eastAsia"/>
                <w:b/>
                <w:sz w:val="24"/>
                <w:szCs w:val="24"/>
                <w:shd w:val="clear" w:color="auto" w:fill="FFFFFF" w:themeFill="background1"/>
              </w:rPr>
              <w:t>2025</w:t>
            </w:r>
            <w:r w:rsidR="002C7DB1" w:rsidRPr="002C7DB1">
              <w:rPr>
                <w:rFonts w:hint="eastAsia"/>
                <w:b/>
                <w:sz w:val="24"/>
                <w:szCs w:val="24"/>
                <w:shd w:val="clear" w:color="auto" w:fill="FFFFFF" w:themeFill="background1"/>
              </w:rPr>
              <w:t>年苏州上市公司投资者集体接待日活动</w:t>
            </w:r>
            <w:r>
              <w:rPr>
                <w:rFonts w:hint="eastAsia"/>
                <w:b/>
                <w:sz w:val="24"/>
                <w:szCs w:val="24"/>
                <w:shd w:val="clear" w:color="auto" w:fill="FFFFFF" w:themeFill="background1"/>
              </w:rPr>
              <w:t>”的投资者</w:t>
            </w:r>
          </w:p>
          <w:p w14:paraId="6C8C5C0F" w14:textId="49FA30A5" w:rsidR="00E70396" w:rsidRDefault="00E70396" w:rsidP="00E70396">
            <w:pPr>
              <w:rPr>
                <w:b/>
                <w:sz w:val="24"/>
                <w:szCs w:val="24"/>
                <w:shd w:val="clear" w:color="auto" w:fill="FFFFFF" w:themeFill="background1"/>
              </w:rPr>
            </w:pPr>
            <w:r>
              <w:rPr>
                <w:b/>
                <w:sz w:val="24"/>
                <w:szCs w:val="24"/>
                <w:shd w:val="clear" w:color="auto" w:fill="FFFFFF" w:themeFill="background1"/>
              </w:rPr>
              <w:t>2</w:t>
            </w:r>
            <w:r>
              <w:rPr>
                <w:rFonts w:hint="eastAsia"/>
                <w:b/>
                <w:sz w:val="24"/>
                <w:szCs w:val="24"/>
                <w:shd w:val="clear" w:color="auto" w:fill="FFFFFF" w:themeFill="background1"/>
              </w:rPr>
              <w:t>、机构投资者、分析师、研究员</w:t>
            </w:r>
          </w:p>
          <w:p w14:paraId="033FB920" w14:textId="65513D46" w:rsidR="00546301" w:rsidRPr="00027A04" w:rsidRDefault="00546301" w:rsidP="003D4C98">
            <w:pPr>
              <w:rPr>
                <w:sz w:val="24"/>
                <w:szCs w:val="24"/>
                <w:shd w:val="clear" w:color="auto" w:fill="FFFFFF" w:themeFill="background1"/>
              </w:rPr>
            </w:pPr>
            <w:r w:rsidRPr="00027A04">
              <w:rPr>
                <w:sz w:val="24"/>
                <w:szCs w:val="24"/>
                <w:shd w:val="clear" w:color="auto" w:fill="FFFFFF" w:themeFill="background1"/>
              </w:rPr>
              <w:t>Optimas Capital</w:t>
            </w:r>
            <w:r w:rsidRPr="00027A04">
              <w:rPr>
                <w:rFonts w:hint="eastAsia"/>
                <w:sz w:val="24"/>
                <w:szCs w:val="24"/>
                <w:shd w:val="clear" w:color="auto" w:fill="FFFFFF" w:themeFill="background1"/>
              </w:rPr>
              <w:t>、</w:t>
            </w:r>
            <w:r w:rsidRPr="00027A04">
              <w:rPr>
                <w:sz w:val="24"/>
                <w:szCs w:val="24"/>
                <w:shd w:val="clear" w:color="auto" w:fill="FFFFFF" w:themeFill="background1"/>
              </w:rPr>
              <w:t>ubs</w:t>
            </w:r>
            <w:r w:rsidRPr="00027A04">
              <w:rPr>
                <w:rFonts w:hint="eastAsia"/>
                <w:sz w:val="24"/>
                <w:szCs w:val="24"/>
                <w:shd w:val="clear" w:color="auto" w:fill="FFFFFF" w:themeFill="background1"/>
              </w:rPr>
              <w:t>、</w:t>
            </w:r>
            <w:r w:rsidRPr="00027A04">
              <w:rPr>
                <w:sz w:val="24"/>
                <w:szCs w:val="24"/>
                <w:shd w:val="clear" w:color="auto" w:fill="FFFFFF" w:themeFill="background1"/>
              </w:rPr>
              <w:t>Jefferies</w:t>
            </w:r>
            <w:r w:rsidRPr="00027A04">
              <w:rPr>
                <w:rFonts w:hint="eastAsia"/>
                <w:sz w:val="24"/>
                <w:szCs w:val="24"/>
                <w:shd w:val="clear" w:color="auto" w:fill="FFFFFF" w:themeFill="background1"/>
              </w:rPr>
              <w:t>（香港富瑞金融）、</w:t>
            </w:r>
            <w:r w:rsidR="00121195" w:rsidRPr="00027A04">
              <w:rPr>
                <w:sz w:val="24"/>
                <w:szCs w:val="24"/>
                <w:shd w:val="clear" w:color="auto" w:fill="FFFFFF" w:themeFill="background1"/>
              </w:rPr>
              <w:t>JP Morgan</w:t>
            </w:r>
            <w:r w:rsidR="00121195" w:rsidRPr="00027A04">
              <w:rPr>
                <w:rFonts w:hint="eastAsia"/>
                <w:sz w:val="24"/>
                <w:szCs w:val="24"/>
                <w:shd w:val="clear" w:color="auto" w:fill="FFFFFF" w:themeFill="background1"/>
              </w:rPr>
              <w:t>、</w:t>
            </w:r>
            <w:r w:rsidR="00CE282E" w:rsidRPr="00027A04">
              <w:rPr>
                <w:sz w:val="24"/>
                <w:szCs w:val="24"/>
                <w:shd w:val="clear" w:color="auto" w:fill="FFFFFF" w:themeFill="background1"/>
              </w:rPr>
              <w:t>Neuberger Berman</w:t>
            </w:r>
            <w:r w:rsidR="00CE282E" w:rsidRPr="00027A04">
              <w:rPr>
                <w:rFonts w:hint="eastAsia"/>
                <w:sz w:val="24"/>
                <w:szCs w:val="24"/>
                <w:shd w:val="clear" w:color="auto" w:fill="FFFFFF" w:themeFill="background1"/>
              </w:rPr>
              <w:t>（路博迈基金）、</w:t>
            </w:r>
            <w:r w:rsidRPr="00027A04">
              <w:rPr>
                <w:rFonts w:hint="eastAsia"/>
                <w:sz w:val="24"/>
                <w:szCs w:val="24"/>
                <w:shd w:val="clear" w:color="auto" w:fill="FFFFFF" w:themeFill="background1"/>
              </w:rPr>
              <w:t>平安养老保险、</w:t>
            </w:r>
            <w:r w:rsidR="00CE282E" w:rsidRPr="00027A04">
              <w:rPr>
                <w:rFonts w:hint="eastAsia"/>
                <w:sz w:val="24"/>
                <w:szCs w:val="24"/>
                <w:shd w:val="clear" w:color="auto" w:fill="FFFFFF" w:themeFill="background1"/>
              </w:rPr>
              <w:t>华泰柏瑞基金、</w:t>
            </w:r>
            <w:r w:rsidR="00027A04" w:rsidRPr="00027A04">
              <w:rPr>
                <w:rFonts w:hint="eastAsia"/>
                <w:sz w:val="24"/>
                <w:szCs w:val="24"/>
                <w:shd w:val="clear" w:color="auto" w:fill="FFFFFF" w:themeFill="background1"/>
              </w:rPr>
              <w:t>华夏基金、南方基金、永盈基金、中信保诚基金、前海开源基金、财通基金、华安基金、摩根基金、光大保德信基金、常春藤基金、融通基金、汇添富基金、财东基金、紫金信托、申万菱信、中金资管、</w:t>
            </w:r>
            <w:r w:rsidR="009B686E" w:rsidRPr="00027A04">
              <w:rPr>
                <w:rFonts w:hint="eastAsia"/>
                <w:sz w:val="24"/>
                <w:szCs w:val="24"/>
                <w:shd w:val="clear" w:color="auto" w:fill="FFFFFF" w:themeFill="background1"/>
              </w:rPr>
              <w:t>东证融汇资管、申万宏源资管、</w:t>
            </w:r>
            <w:r w:rsidR="00027A04" w:rsidRPr="00027A04">
              <w:rPr>
                <w:rFonts w:hint="eastAsia"/>
                <w:sz w:val="24"/>
                <w:szCs w:val="24"/>
                <w:shd w:val="clear" w:color="auto" w:fill="FFFFFF" w:themeFill="background1"/>
              </w:rPr>
              <w:t>伏明资管、杭银理财、博裕资本、</w:t>
            </w:r>
            <w:r w:rsidRPr="00027A04">
              <w:rPr>
                <w:rFonts w:hint="eastAsia"/>
                <w:sz w:val="24"/>
                <w:szCs w:val="24"/>
                <w:shd w:val="clear" w:color="auto" w:fill="FFFFFF" w:themeFill="background1"/>
              </w:rPr>
              <w:t>雾凇资本、</w:t>
            </w:r>
            <w:r w:rsidR="00220F24" w:rsidRPr="00027A04">
              <w:rPr>
                <w:rFonts w:hint="eastAsia"/>
                <w:sz w:val="24"/>
                <w:szCs w:val="24"/>
                <w:shd w:val="clear" w:color="auto" w:fill="FFFFFF" w:themeFill="background1"/>
              </w:rPr>
              <w:t>中庸资本、</w:t>
            </w:r>
            <w:r w:rsidRPr="00027A04">
              <w:rPr>
                <w:rFonts w:hint="eastAsia"/>
                <w:sz w:val="24"/>
                <w:szCs w:val="24"/>
                <w:shd w:val="clear" w:color="auto" w:fill="FFFFFF" w:themeFill="background1"/>
              </w:rPr>
              <w:t>冲积资产、敦颐资产、</w:t>
            </w:r>
            <w:r w:rsidR="00CE282E" w:rsidRPr="00027A04">
              <w:rPr>
                <w:rFonts w:hint="eastAsia"/>
                <w:sz w:val="24"/>
                <w:szCs w:val="24"/>
                <w:shd w:val="clear" w:color="auto" w:fill="FFFFFF" w:themeFill="background1"/>
              </w:rPr>
              <w:t>双安资产、</w:t>
            </w:r>
            <w:r w:rsidR="00027A04" w:rsidRPr="00027A04">
              <w:rPr>
                <w:rFonts w:hint="eastAsia"/>
                <w:sz w:val="24"/>
                <w:szCs w:val="24"/>
                <w:shd w:val="clear" w:color="auto" w:fill="FFFFFF" w:themeFill="background1"/>
              </w:rPr>
              <w:t>勤辰资产、晨燕资产、</w:t>
            </w:r>
            <w:r w:rsidRPr="00027A04">
              <w:rPr>
                <w:rFonts w:hint="eastAsia"/>
                <w:sz w:val="24"/>
                <w:szCs w:val="24"/>
                <w:shd w:val="clear" w:color="auto" w:fill="FFFFFF" w:themeFill="background1"/>
              </w:rPr>
              <w:t>运舟私募基金、</w:t>
            </w:r>
            <w:r w:rsidR="00027A04" w:rsidRPr="00027A04">
              <w:rPr>
                <w:rFonts w:hint="eastAsia"/>
                <w:sz w:val="24"/>
                <w:szCs w:val="24"/>
                <w:shd w:val="clear" w:color="auto" w:fill="FFFFFF" w:themeFill="background1"/>
              </w:rPr>
              <w:t>远海私募基金、</w:t>
            </w:r>
            <w:r w:rsidRPr="00027A04">
              <w:rPr>
                <w:rFonts w:hint="eastAsia"/>
                <w:sz w:val="24"/>
                <w:szCs w:val="24"/>
                <w:shd w:val="clear" w:color="auto" w:fill="FFFFFF" w:themeFill="background1"/>
              </w:rPr>
              <w:t>辰禾投资、远信投资</w:t>
            </w:r>
            <w:r w:rsidR="00CE282E" w:rsidRPr="00027A04">
              <w:rPr>
                <w:rFonts w:hint="eastAsia"/>
                <w:sz w:val="24"/>
                <w:szCs w:val="24"/>
                <w:shd w:val="clear" w:color="auto" w:fill="FFFFFF" w:themeFill="background1"/>
              </w:rPr>
              <w:t>、高信百诺投资、鸿道投资、耕霁投资</w:t>
            </w:r>
            <w:r w:rsidR="009B5F34" w:rsidRPr="00027A04">
              <w:rPr>
                <w:rFonts w:hint="eastAsia"/>
                <w:sz w:val="24"/>
                <w:szCs w:val="24"/>
                <w:shd w:val="clear" w:color="auto" w:fill="FFFFFF" w:themeFill="background1"/>
              </w:rPr>
              <w:t>、</w:t>
            </w:r>
            <w:r w:rsidR="00220F24" w:rsidRPr="00027A04">
              <w:rPr>
                <w:rFonts w:hint="eastAsia"/>
                <w:sz w:val="24"/>
                <w:szCs w:val="24"/>
                <w:shd w:val="clear" w:color="auto" w:fill="FFFFFF" w:themeFill="background1"/>
              </w:rPr>
              <w:t>非马投资</w:t>
            </w:r>
            <w:r w:rsidR="00027A04" w:rsidRPr="00027A04">
              <w:rPr>
                <w:rFonts w:hint="eastAsia"/>
                <w:sz w:val="24"/>
                <w:szCs w:val="24"/>
                <w:shd w:val="clear" w:color="auto" w:fill="FFFFFF" w:themeFill="background1"/>
              </w:rPr>
              <w:t>、金河投资、保银投资、</w:t>
            </w:r>
            <w:r w:rsidR="003D4C98" w:rsidRPr="00027A04">
              <w:rPr>
                <w:rFonts w:hint="eastAsia"/>
                <w:sz w:val="24"/>
                <w:szCs w:val="24"/>
                <w:shd w:val="clear" w:color="auto" w:fill="FFFFFF" w:themeFill="background1"/>
              </w:rPr>
              <w:t>凯基证券、广发证券、中信证券、华泰证券、</w:t>
            </w:r>
            <w:r w:rsidR="001300CC" w:rsidRPr="00027A04">
              <w:rPr>
                <w:rFonts w:hint="eastAsia"/>
                <w:sz w:val="24"/>
                <w:szCs w:val="24"/>
                <w:shd w:val="clear" w:color="auto" w:fill="FFFFFF" w:themeFill="background1"/>
              </w:rPr>
              <w:t>国信证券、</w:t>
            </w:r>
            <w:r w:rsidR="003D4C98" w:rsidRPr="00027A04">
              <w:rPr>
                <w:rFonts w:hint="eastAsia"/>
                <w:sz w:val="24"/>
                <w:szCs w:val="24"/>
                <w:shd w:val="clear" w:color="auto" w:fill="FFFFFF" w:themeFill="background1"/>
              </w:rPr>
              <w:t>国盛证券、国海证券、</w:t>
            </w:r>
            <w:r w:rsidR="001300CC" w:rsidRPr="00027A04">
              <w:rPr>
                <w:rFonts w:hint="eastAsia"/>
                <w:sz w:val="24"/>
                <w:szCs w:val="24"/>
                <w:shd w:val="clear" w:color="auto" w:fill="FFFFFF" w:themeFill="background1"/>
              </w:rPr>
              <w:t>华源证券、天风证券、东北证券、</w:t>
            </w:r>
            <w:r w:rsidR="00027A04" w:rsidRPr="00027A04">
              <w:rPr>
                <w:rFonts w:hint="eastAsia"/>
                <w:sz w:val="24"/>
                <w:szCs w:val="24"/>
                <w:shd w:val="clear" w:color="auto" w:fill="FFFFFF" w:themeFill="background1"/>
              </w:rPr>
              <w:t>东方财富</w:t>
            </w:r>
          </w:p>
        </w:tc>
      </w:tr>
      <w:tr w:rsidR="00193759" w14:paraId="254B53BE" w14:textId="77777777" w:rsidTr="00695158">
        <w:trPr>
          <w:trHeight w:val="842"/>
        </w:trPr>
        <w:tc>
          <w:tcPr>
            <w:tcW w:w="1526" w:type="dxa"/>
            <w:vAlign w:val="center"/>
          </w:tcPr>
          <w:p w14:paraId="28A0FE19" w14:textId="77777777" w:rsidR="00193759" w:rsidRPr="006D6A71" w:rsidRDefault="00193759" w:rsidP="00193759">
            <w:pPr>
              <w:widowControl/>
              <w:jc w:val="center"/>
              <w:rPr>
                <w:rFonts w:asciiTheme="majorEastAsia" w:eastAsiaTheme="majorEastAsia" w:hAnsiTheme="majorEastAsia" w:cs="宋体"/>
                <w:b/>
                <w:color w:val="000000"/>
                <w:kern w:val="0"/>
                <w:sz w:val="24"/>
                <w:szCs w:val="24"/>
              </w:rPr>
            </w:pPr>
            <w:r w:rsidRPr="006D6A71">
              <w:rPr>
                <w:rFonts w:asciiTheme="majorEastAsia" w:eastAsiaTheme="majorEastAsia" w:hAnsiTheme="majorEastAsia" w:cs="宋体" w:hint="eastAsia"/>
                <w:b/>
                <w:color w:val="000000"/>
                <w:kern w:val="0"/>
                <w:sz w:val="24"/>
                <w:szCs w:val="24"/>
              </w:rPr>
              <w:t>活动时间</w:t>
            </w:r>
          </w:p>
        </w:tc>
        <w:tc>
          <w:tcPr>
            <w:tcW w:w="7191" w:type="dxa"/>
            <w:vAlign w:val="center"/>
          </w:tcPr>
          <w:p w14:paraId="4340BACE" w14:textId="6B4D7DE4" w:rsidR="00193759" w:rsidRPr="004855F3" w:rsidRDefault="00193759" w:rsidP="00695158">
            <w:pPr>
              <w:rPr>
                <w:sz w:val="24"/>
                <w:szCs w:val="24"/>
              </w:rPr>
            </w:pPr>
            <w:r>
              <w:rPr>
                <w:rFonts w:ascii="宋体" w:hAnsi="宋体" w:cs="宋体" w:hint="eastAsia"/>
                <w:bCs/>
                <w:iCs/>
                <w:color w:val="000000"/>
                <w:sz w:val="24"/>
              </w:rPr>
              <w:t>2025年</w:t>
            </w:r>
            <w:r w:rsidR="00FE6F6E">
              <w:rPr>
                <w:rFonts w:ascii="宋体" w:hAnsi="宋体" w:cs="宋体"/>
                <w:bCs/>
                <w:iCs/>
                <w:color w:val="000000"/>
                <w:sz w:val="24"/>
              </w:rPr>
              <w:t>1</w:t>
            </w:r>
            <w:r w:rsidR="00695158">
              <w:rPr>
                <w:rFonts w:ascii="宋体" w:hAnsi="宋体" w:cs="宋体"/>
                <w:bCs/>
                <w:iCs/>
                <w:color w:val="000000"/>
                <w:sz w:val="24"/>
              </w:rPr>
              <w:t>2</w:t>
            </w:r>
            <w:r>
              <w:rPr>
                <w:rFonts w:ascii="宋体" w:hAnsi="宋体" w:cs="宋体" w:hint="eastAsia"/>
                <w:bCs/>
                <w:iCs/>
                <w:color w:val="000000"/>
                <w:sz w:val="24"/>
              </w:rPr>
              <w:t>月</w:t>
            </w:r>
            <w:r w:rsidR="00695158">
              <w:rPr>
                <w:rFonts w:ascii="宋体" w:hAnsi="宋体" w:cs="宋体"/>
                <w:bCs/>
                <w:iCs/>
                <w:color w:val="000000"/>
                <w:sz w:val="24"/>
              </w:rPr>
              <w:t>2</w:t>
            </w:r>
            <w:r>
              <w:rPr>
                <w:rFonts w:ascii="宋体" w:hAnsi="宋体" w:cs="宋体" w:hint="eastAsia"/>
                <w:bCs/>
                <w:iCs/>
                <w:color w:val="000000"/>
                <w:sz w:val="24"/>
              </w:rPr>
              <w:t>日</w:t>
            </w:r>
            <w:r w:rsidR="00EB057A">
              <w:rPr>
                <w:rFonts w:ascii="宋体" w:hAnsi="宋体" w:cs="宋体" w:hint="eastAsia"/>
                <w:bCs/>
                <w:iCs/>
                <w:color w:val="000000"/>
                <w:sz w:val="24"/>
              </w:rPr>
              <w:t>、1</w:t>
            </w:r>
            <w:r w:rsidR="00695158">
              <w:rPr>
                <w:rFonts w:ascii="宋体" w:hAnsi="宋体" w:cs="宋体"/>
                <w:bCs/>
                <w:iCs/>
                <w:color w:val="000000"/>
                <w:sz w:val="24"/>
              </w:rPr>
              <w:t>2</w:t>
            </w:r>
            <w:r w:rsidR="00EB057A">
              <w:rPr>
                <w:rFonts w:ascii="宋体" w:hAnsi="宋体" w:cs="宋体" w:hint="eastAsia"/>
                <w:bCs/>
                <w:iCs/>
                <w:color w:val="000000"/>
                <w:sz w:val="24"/>
              </w:rPr>
              <w:t>月</w:t>
            </w:r>
            <w:r w:rsidR="00695158">
              <w:rPr>
                <w:rFonts w:ascii="宋体" w:hAnsi="宋体" w:cs="宋体"/>
                <w:bCs/>
                <w:iCs/>
                <w:color w:val="000000"/>
                <w:sz w:val="24"/>
              </w:rPr>
              <w:t>5</w:t>
            </w:r>
            <w:r w:rsidR="00EB057A">
              <w:rPr>
                <w:rFonts w:ascii="宋体" w:hAnsi="宋体" w:cs="宋体" w:hint="eastAsia"/>
                <w:bCs/>
                <w:iCs/>
                <w:color w:val="000000"/>
                <w:sz w:val="24"/>
              </w:rPr>
              <w:t>日、</w:t>
            </w:r>
            <w:r w:rsidR="00695158">
              <w:rPr>
                <w:rFonts w:ascii="宋体" w:hAnsi="宋体" w:cs="宋体"/>
                <w:bCs/>
                <w:iCs/>
                <w:color w:val="000000"/>
                <w:sz w:val="24"/>
              </w:rPr>
              <w:t>12</w:t>
            </w:r>
            <w:r w:rsidR="00EB057A">
              <w:rPr>
                <w:rFonts w:ascii="宋体" w:hAnsi="宋体" w:cs="宋体" w:hint="eastAsia"/>
                <w:bCs/>
                <w:iCs/>
                <w:color w:val="000000"/>
                <w:sz w:val="24"/>
              </w:rPr>
              <w:t>月</w:t>
            </w:r>
            <w:r w:rsidR="00695158">
              <w:rPr>
                <w:rFonts w:ascii="宋体" w:hAnsi="宋体" w:cs="宋体"/>
                <w:bCs/>
                <w:iCs/>
                <w:color w:val="000000"/>
                <w:sz w:val="24"/>
              </w:rPr>
              <w:t>11</w:t>
            </w:r>
            <w:r w:rsidR="00EB057A">
              <w:rPr>
                <w:rFonts w:ascii="宋体" w:hAnsi="宋体" w:cs="宋体" w:hint="eastAsia"/>
                <w:bCs/>
                <w:iCs/>
                <w:color w:val="000000"/>
                <w:sz w:val="24"/>
              </w:rPr>
              <w:t>日</w:t>
            </w:r>
            <w:r w:rsidR="002A55B9">
              <w:rPr>
                <w:rFonts w:ascii="宋体" w:hAnsi="宋体" w:cs="宋体" w:hint="eastAsia"/>
                <w:bCs/>
                <w:iCs/>
                <w:color w:val="000000"/>
                <w:sz w:val="24"/>
              </w:rPr>
              <w:t>、</w:t>
            </w:r>
            <w:r w:rsidR="008F7DF4">
              <w:rPr>
                <w:rFonts w:ascii="宋体" w:hAnsi="宋体" w:cs="宋体" w:hint="eastAsia"/>
                <w:bCs/>
                <w:iCs/>
                <w:color w:val="000000"/>
                <w:sz w:val="24"/>
              </w:rPr>
              <w:t>12月12日</w:t>
            </w:r>
            <w:r w:rsidR="008F7DF4">
              <w:rPr>
                <w:rFonts w:ascii="宋体" w:hAnsi="宋体" w:cs="宋体"/>
                <w:bCs/>
                <w:iCs/>
                <w:color w:val="000000"/>
                <w:sz w:val="24"/>
              </w:rPr>
              <w:t>、</w:t>
            </w:r>
            <w:r w:rsidR="002A55B9">
              <w:rPr>
                <w:rFonts w:ascii="宋体" w:hAnsi="宋体" w:cs="宋体" w:hint="eastAsia"/>
                <w:bCs/>
                <w:iCs/>
                <w:color w:val="000000"/>
                <w:sz w:val="24"/>
              </w:rPr>
              <w:t>1</w:t>
            </w:r>
            <w:r w:rsidR="002A55B9">
              <w:rPr>
                <w:rFonts w:ascii="宋体" w:hAnsi="宋体" w:cs="宋体"/>
                <w:bCs/>
                <w:iCs/>
                <w:color w:val="000000"/>
                <w:sz w:val="24"/>
              </w:rPr>
              <w:t>2</w:t>
            </w:r>
            <w:r w:rsidR="002A55B9">
              <w:rPr>
                <w:rFonts w:ascii="宋体" w:hAnsi="宋体" w:cs="宋体" w:hint="eastAsia"/>
                <w:bCs/>
                <w:iCs/>
                <w:color w:val="000000"/>
                <w:sz w:val="24"/>
              </w:rPr>
              <w:t>月1</w:t>
            </w:r>
            <w:r w:rsidR="002A55B9">
              <w:rPr>
                <w:rFonts w:ascii="宋体" w:hAnsi="宋体" w:cs="宋体"/>
                <w:bCs/>
                <w:iCs/>
                <w:color w:val="000000"/>
                <w:sz w:val="24"/>
              </w:rPr>
              <w:t>9</w:t>
            </w:r>
            <w:r w:rsidR="002A55B9">
              <w:rPr>
                <w:rFonts w:ascii="宋体" w:hAnsi="宋体" w:cs="宋体" w:hint="eastAsia"/>
                <w:bCs/>
                <w:iCs/>
                <w:color w:val="000000"/>
                <w:sz w:val="24"/>
              </w:rPr>
              <w:t>日、1</w:t>
            </w:r>
            <w:r w:rsidR="002A55B9">
              <w:rPr>
                <w:rFonts w:ascii="宋体" w:hAnsi="宋体" w:cs="宋体"/>
                <w:bCs/>
                <w:iCs/>
                <w:color w:val="000000"/>
                <w:sz w:val="24"/>
              </w:rPr>
              <w:t>2</w:t>
            </w:r>
            <w:r w:rsidR="002A55B9">
              <w:rPr>
                <w:rFonts w:ascii="宋体" w:hAnsi="宋体" w:cs="宋体" w:hint="eastAsia"/>
                <w:bCs/>
                <w:iCs/>
                <w:color w:val="000000"/>
                <w:sz w:val="24"/>
              </w:rPr>
              <w:t>月</w:t>
            </w:r>
            <w:r w:rsidR="002A55B9">
              <w:rPr>
                <w:rFonts w:ascii="宋体" w:hAnsi="宋体" w:cs="宋体"/>
                <w:bCs/>
                <w:iCs/>
                <w:color w:val="000000"/>
                <w:sz w:val="24"/>
              </w:rPr>
              <w:t>22</w:t>
            </w:r>
            <w:r w:rsidR="002A55B9">
              <w:rPr>
                <w:rFonts w:ascii="宋体" w:hAnsi="宋体" w:cs="宋体" w:hint="eastAsia"/>
                <w:bCs/>
                <w:iCs/>
                <w:color w:val="000000"/>
                <w:sz w:val="24"/>
              </w:rPr>
              <w:t>日</w:t>
            </w:r>
            <w:r w:rsidR="005457D7">
              <w:rPr>
                <w:rFonts w:ascii="宋体" w:hAnsi="宋体" w:cs="宋体" w:hint="eastAsia"/>
                <w:bCs/>
                <w:iCs/>
                <w:color w:val="000000"/>
                <w:sz w:val="24"/>
              </w:rPr>
              <w:t>、1</w:t>
            </w:r>
            <w:r w:rsidR="005457D7">
              <w:rPr>
                <w:rFonts w:ascii="宋体" w:hAnsi="宋体" w:cs="宋体"/>
                <w:bCs/>
                <w:iCs/>
                <w:color w:val="000000"/>
                <w:sz w:val="24"/>
              </w:rPr>
              <w:t>2</w:t>
            </w:r>
            <w:r w:rsidR="005457D7">
              <w:rPr>
                <w:rFonts w:ascii="宋体" w:hAnsi="宋体" w:cs="宋体" w:hint="eastAsia"/>
                <w:bCs/>
                <w:iCs/>
                <w:color w:val="000000"/>
                <w:sz w:val="24"/>
              </w:rPr>
              <w:t>月2</w:t>
            </w:r>
            <w:r w:rsidR="005457D7">
              <w:rPr>
                <w:rFonts w:ascii="宋体" w:hAnsi="宋体" w:cs="宋体"/>
                <w:bCs/>
                <w:iCs/>
                <w:color w:val="000000"/>
                <w:sz w:val="24"/>
              </w:rPr>
              <w:t>9</w:t>
            </w:r>
            <w:r w:rsidR="005457D7">
              <w:rPr>
                <w:rFonts w:ascii="宋体" w:hAnsi="宋体" w:cs="宋体" w:hint="eastAsia"/>
                <w:bCs/>
                <w:iCs/>
                <w:color w:val="000000"/>
                <w:sz w:val="24"/>
              </w:rPr>
              <w:t>日</w:t>
            </w:r>
          </w:p>
        </w:tc>
      </w:tr>
      <w:tr w:rsidR="00193759" w14:paraId="1AA5C184" w14:textId="77777777" w:rsidTr="00695158">
        <w:trPr>
          <w:trHeight w:val="840"/>
        </w:trPr>
        <w:tc>
          <w:tcPr>
            <w:tcW w:w="1526" w:type="dxa"/>
            <w:vAlign w:val="center"/>
          </w:tcPr>
          <w:p w14:paraId="55D870DF" w14:textId="77777777" w:rsidR="00193759" w:rsidRPr="006D6A71" w:rsidRDefault="00193759" w:rsidP="00193759">
            <w:pPr>
              <w:widowControl/>
              <w:jc w:val="center"/>
              <w:rPr>
                <w:rFonts w:asciiTheme="majorEastAsia" w:eastAsiaTheme="majorEastAsia" w:hAnsiTheme="majorEastAsia" w:cs="宋体"/>
                <w:b/>
                <w:color w:val="000000"/>
                <w:kern w:val="0"/>
                <w:sz w:val="24"/>
                <w:szCs w:val="24"/>
              </w:rPr>
            </w:pPr>
            <w:r w:rsidRPr="006D6A71">
              <w:rPr>
                <w:rFonts w:asciiTheme="majorEastAsia" w:eastAsiaTheme="majorEastAsia" w:hAnsiTheme="majorEastAsia" w:cs="宋体" w:hint="eastAsia"/>
                <w:b/>
                <w:color w:val="000000"/>
                <w:kern w:val="0"/>
                <w:sz w:val="24"/>
                <w:szCs w:val="24"/>
              </w:rPr>
              <w:t>地点</w:t>
            </w:r>
          </w:p>
        </w:tc>
        <w:tc>
          <w:tcPr>
            <w:tcW w:w="7191" w:type="dxa"/>
            <w:vAlign w:val="center"/>
          </w:tcPr>
          <w:p w14:paraId="6B6EF479" w14:textId="621E4EB1" w:rsidR="00193759" w:rsidRPr="00695158" w:rsidRDefault="00695158" w:rsidP="00CF5F09">
            <w:pPr>
              <w:spacing w:line="276" w:lineRule="auto"/>
              <w:rPr>
                <w:rFonts w:ascii="宋体"/>
                <w:sz w:val="24"/>
              </w:rPr>
            </w:pP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w:t>
            </w:r>
            <w:r w:rsidR="00413F4E" w:rsidRPr="00695158">
              <w:rPr>
                <w:rFonts w:ascii="宋体" w:hint="eastAsia"/>
                <w:sz w:val="24"/>
              </w:rPr>
              <w:t>圣晖集成办公室</w:t>
            </w:r>
          </w:p>
        </w:tc>
      </w:tr>
      <w:tr w:rsidR="00193759" w14:paraId="3FD01FB8" w14:textId="77777777" w:rsidTr="009D0F18">
        <w:trPr>
          <w:trHeight w:val="838"/>
        </w:trPr>
        <w:tc>
          <w:tcPr>
            <w:tcW w:w="1526" w:type="dxa"/>
            <w:vAlign w:val="center"/>
          </w:tcPr>
          <w:p w14:paraId="63FDACA8" w14:textId="77777777" w:rsidR="00193759" w:rsidRPr="006D6A71" w:rsidRDefault="00193759" w:rsidP="00193759">
            <w:pPr>
              <w:widowControl/>
              <w:jc w:val="center"/>
              <w:rPr>
                <w:rFonts w:asciiTheme="majorEastAsia" w:eastAsiaTheme="majorEastAsia" w:hAnsiTheme="majorEastAsia" w:cs="宋体"/>
                <w:b/>
                <w:color w:val="333333"/>
                <w:kern w:val="0"/>
                <w:sz w:val="24"/>
                <w:szCs w:val="24"/>
              </w:rPr>
            </w:pPr>
            <w:r w:rsidRPr="006D6A71">
              <w:rPr>
                <w:rFonts w:asciiTheme="majorEastAsia" w:eastAsiaTheme="majorEastAsia" w:hAnsiTheme="majorEastAsia" w:cs="宋体" w:hint="eastAsia"/>
                <w:b/>
                <w:color w:val="333333"/>
                <w:kern w:val="0"/>
                <w:sz w:val="24"/>
                <w:szCs w:val="24"/>
              </w:rPr>
              <w:t>上市公司接待人员姓名</w:t>
            </w:r>
          </w:p>
        </w:tc>
        <w:tc>
          <w:tcPr>
            <w:tcW w:w="7191" w:type="dxa"/>
            <w:vAlign w:val="center"/>
          </w:tcPr>
          <w:p w14:paraId="15D5A2B8" w14:textId="27A2FE81" w:rsidR="00193759" w:rsidRPr="00144478" w:rsidRDefault="007077DE" w:rsidP="00B0040B">
            <w:pPr>
              <w:spacing w:line="360" w:lineRule="auto"/>
              <w:rPr>
                <w:rFonts w:ascii="宋体" w:hAnsi="宋体" w:cs="宋体"/>
                <w:color w:val="000000"/>
                <w:kern w:val="0"/>
                <w:sz w:val="24"/>
                <w:szCs w:val="24"/>
              </w:rPr>
            </w:pPr>
            <w:r>
              <w:rPr>
                <w:rFonts w:ascii="宋体" w:hAnsi="宋体" w:cs="宋体" w:hint="eastAsia"/>
                <w:color w:val="000000"/>
                <w:kern w:val="0"/>
                <w:sz w:val="24"/>
                <w:szCs w:val="24"/>
                <w:shd w:val="clear" w:color="auto" w:fill="FFFFFF" w:themeFill="background1"/>
              </w:rPr>
              <w:t>副董事长兼董事会秘书陈志豪先生、IR经理黄雅萍女士</w:t>
            </w:r>
            <w:r w:rsidR="00A06EF1">
              <w:rPr>
                <w:rFonts w:ascii="宋体" w:hAnsi="宋体" w:cs="宋体" w:hint="eastAsia"/>
                <w:color w:val="000000"/>
                <w:kern w:val="0"/>
                <w:sz w:val="24"/>
                <w:szCs w:val="24"/>
                <w:shd w:val="clear" w:color="auto" w:fill="FFFFFF" w:themeFill="background1"/>
              </w:rPr>
              <w:t>、</w:t>
            </w:r>
            <w:r w:rsidR="00B0040B">
              <w:rPr>
                <w:rFonts w:ascii="宋体" w:hAnsi="宋体" w:cs="宋体" w:hint="eastAsia"/>
                <w:color w:val="000000"/>
                <w:kern w:val="0"/>
                <w:sz w:val="24"/>
                <w:szCs w:val="24"/>
                <w:shd w:val="clear" w:color="auto" w:fill="FFFFFF" w:themeFill="background1"/>
              </w:rPr>
              <w:t>工程副总张金保先生、</w:t>
            </w:r>
            <w:r w:rsidR="00A06EF1">
              <w:rPr>
                <w:rFonts w:ascii="宋体" w:hAnsi="宋体" w:cs="宋体" w:hint="eastAsia"/>
                <w:color w:val="000000"/>
                <w:kern w:val="0"/>
                <w:sz w:val="24"/>
                <w:szCs w:val="24"/>
                <w:shd w:val="clear" w:color="auto" w:fill="FFFFFF" w:themeFill="background1"/>
              </w:rPr>
              <w:t>证券事务代表高杰杰女士</w:t>
            </w:r>
          </w:p>
        </w:tc>
      </w:tr>
      <w:tr w:rsidR="002003F2" w14:paraId="2478F4B1" w14:textId="77777777" w:rsidTr="009D0F18">
        <w:trPr>
          <w:trHeight w:val="557"/>
        </w:trPr>
        <w:tc>
          <w:tcPr>
            <w:tcW w:w="1526" w:type="dxa"/>
            <w:vMerge w:val="restart"/>
            <w:vAlign w:val="center"/>
          </w:tcPr>
          <w:p w14:paraId="2E5DBC7F" w14:textId="77777777" w:rsidR="002003F2" w:rsidRPr="00193759" w:rsidRDefault="002003F2" w:rsidP="00193759">
            <w:pPr>
              <w:rPr>
                <w:b/>
                <w:sz w:val="24"/>
                <w:szCs w:val="24"/>
              </w:rPr>
            </w:pPr>
            <w:r w:rsidRPr="00193759">
              <w:rPr>
                <w:rFonts w:hint="eastAsia"/>
                <w:b/>
                <w:sz w:val="24"/>
                <w:szCs w:val="24"/>
              </w:rPr>
              <w:t>问答交流主要内容介</w:t>
            </w:r>
            <w:bookmarkStart w:id="0" w:name="_GoBack"/>
            <w:bookmarkEnd w:id="0"/>
            <w:r w:rsidRPr="00193759">
              <w:rPr>
                <w:rFonts w:hint="eastAsia"/>
                <w:b/>
                <w:sz w:val="24"/>
                <w:szCs w:val="24"/>
              </w:rPr>
              <w:t>绍</w:t>
            </w:r>
          </w:p>
        </w:tc>
        <w:tc>
          <w:tcPr>
            <w:tcW w:w="7191" w:type="dxa"/>
            <w:vAlign w:val="center"/>
          </w:tcPr>
          <w:p w14:paraId="7D9E8843" w14:textId="6055D6A3" w:rsidR="002003F2" w:rsidRDefault="002003F2" w:rsidP="007077DE">
            <w:pPr>
              <w:rPr>
                <w:rFonts w:ascii="宋体"/>
                <w:b/>
                <w:sz w:val="24"/>
              </w:rPr>
            </w:pPr>
            <w:r>
              <w:rPr>
                <w:rFonts w:ascii="宋体" w:hint="eastAsia"/>
                <w:b/>
                <w:sz w:val="24"/>
              </w:rPr>
              <w:t>问题1</w:t>
            </w:r>
            <w:r>
              <w:rPr>
                <w:rFonts w:ascii="宋体"/>
                <w:b/>
                <w:sz w:val="24"/>
              </w:rPr>
              <w:t>.</w:t>
            </w:r>
            <w:r>
              <w:rPr>
                <w:rFonts w:hint="eastAsia"/>
              </w:rPr>
              <w:t xml:space="preserve"> </w:t>
            </w:r>
            <w:r w:rsidRPr="00695158">
              <w:rPr>
                <w:rFonts w:ascii="宋体" w:hint="eastAsia"/>
                <w:b/>
                <w:sz w:val="24"/>
              </w:rPr>
              <w:t>陈总好，请问毛利率有希望在第四季度修复吗</w:t>
            </w:r>
            <w:r w:rsidRPr="000D6612">
              <w:rPr>
                <w:rFonts w:ascii="宋体" w:hint="eastAsia"/>
                <w:b/>
                <w:sz w:val="24"/>
              </w:rPr>
              <w:t>？</w:t>
            </w:r>
          </w:p>
          <w:p w14:paraId="0FB16B95" w14:textId="58ADBC14" w:rsidR="002003F2" w:rsidRPr="003E39EB" w:rsidRDefault="002003F2" w:rsidP="00695158">
            <w:pPr>
              <w:rPr>
                <w:rFonts w:ascii="宋体"/>
                <w:sz w:val="24"/>
              </w:rPr>
            </w:pPr>
            <w:r w:rsidRPr="000E6659">
              <w:rPr>
                <w:rFonts w:ascii="宋体" w:hint="eastAsia"/>
                <w:b/>
                <w:sz w:val="24"/>
              </w:rPr>
              <w:t>答：</w:t>
            </w:r>
            <w:r w:rsidRPr="00695158">
              <w:rPr>
                <w:rFonts w:ascii="宋体" w:hint="eastAsia"/>
                <w:sz w:val="24"/>
              </w:rPr>
              <w:t>毛利率水平主要由市场竞争决定，公司出于深化战略客户合作、提前布局关键市场领域以及巩固市场地位的综合考量，会策略性承接部分项目，大型项目的竞标中，客户议价能力更强，竞争更为白热化，同时项目本身在系统集成复杂度、跨区域资源调配和前期投入上要求更高，短期内会对整体毛利率构成压力。第四季度毛利率变化情况请您关注公司的相关公告。</w:t>
            </w:r>
          </w:p>
        </w:tc>
      </w:tr>
      <w:tr w:rsidR="002003F2" w14:paraId="4747DE1A" w14:textId="77777777" w:rsidTr="009D0F18">
        <w:trPr>
          <w:trHeight w:val="557"/>
        </w:trPr>
        <w:tc>
          <w:tcPr>
            <w:tcW w:w="1526" w:type="dxa"/>
            <w:vMerge/>
            <w:vAlign w:val="center"/>
          </w:tcPr>
          <w:p w14:paraId="28D3F2D9" w14:textId="77777777" w:rsidR="002003F2" w:rsidRPr="00193759" w:rsidRDefault="002003F2" w:rsidP="00193759">
            <w:pPr>
              <w:rPr>
                <w:b/>
                <w:sz w:val="24"/>
                <w:szCs w:val="24"/>
              </w:rPr>
            </w:pPr>
          </w:p>
        </w:tc>
        <w:tc>
          <w:tcPr>
            <w:tcW w:w="7191" w:type="dxa"/>
            <w:vAlign w:val="center"/>
          </w:tcPr>
          <w:p w14:paraId="1297342B" w14:textId="5A3CC691" w:rsidR="002003F2" w:rsidRDefault="002003F2" w:rsidP="007077DE">
            <w:pPr>
              <w:rPr>
                <w:rFonts w:ascii="宋体"/>
                <w:b/>
                <w:sz w:val="24"/>
              </w:rPr>
            </w:pPr>
            <w:r w:rsidRPr="00295F03">
              <w:rPr>
                <w:rFonts w:ascii="宋体" w:hint="eastAsia"/>
                <w:b/>
                <w:sz w:val="24"/>
              </w:rPr>
              <w:t>问题</w:t>
            </w:r>
            <w:r>
              <w:rPr>
                <w:rFonts w:ascii="宋体"/>
                <w:b/>
                <w:sz w:val="24"/>
              </w:rPr>
              <w:t>2</w:t>
            </w:r>
            <w:r w:rsidRPr="00295F03">
              <w:rPr>
                <w:rFonts w:ascii="宋体" w:hint="eastAsia"/>
                <w:b/>
                <w:sz w:val="24"/>
              </w:rPr>
              <w:t xml:space="preserve">. </w:t>
            </w:r>
            <w:r>
              <w:rPr>
                <w:rFonts w:ascii="宋体" w:hAnsi="宋体"/>
                <w:b/>
                <w:sz w:val="24"/>
                <w:szCs w:val="24"/>
              </w:rPr>
              <w:t>在当前宏观经济环境下，公司如何应对可能的供应链风险和成本压力?</w:t>
            </w:r>
            <w:r w:rsidRPr="00295F03">
              <w:rPr>
                <w:rFonts w:ascii="宋体" w:hint="eastAsia"/>
                <w:b/>
                <w:sz w:val="24"/>
              </w:rPr>
              <w:t xml:space="preserve"> </w:t>
            </w:r>
          </w:p>
          <w:p w14:paraId="661824C7" w14:textId="712F1AA2" w:rsidR="002003F2" w:rsidRDefault="002003F2" w:rsidP="00695158">
            <w:pPr>
              <w:rPr>
                <w:rFonts w:ascii="宋体"/>
                <w:b/>
                <w:sz w:val="24"/>
              </w:rPr>
            </w:pPr>
            <w:r w:rsidRPr="00295F03">
              <w:rPr>
                <w:rFonts w:ascii="宋体" w:hint="eastAsia"/>
                <w:b/>
                <w:sz w:val="24"/>
              </w:rPr>
              <w:t>答：</w:t>
            </w:r>
            <w:r>
              <w:rPr>
                <w:rFonts w:ascii="宋体" w:hAnsi="宋体"/>
                <w:sz w:val="24"/>
                <w:szCs w:val="24"/>
              </w:rPr>
              <w:t>公司将持续优化供应链布局，构建多元供应体系、推进在地化与柔性调配，深化与核心供应商之间的合作；同时精细化成本管控，优化采购与预算、践行绿色低碳降本。</w:t>
            </w:r>
          </w:p>
        </w:tc>
      </w:tr>
      <w:tr w:rsidR="002003F2" w:rsidRPr="00327B6B" w14:paraId="73033A9B" w14:textId="77777777" w:rsidTr="009D0F18">
        <w:trPr>
          <w:trHeight w:val="557"/>
        </w:trPr>
        <w:tc>
          <w:tcPr>
            <w:tcW w:w="1526" w:type="dxa"/>
            <w:vMerge/>
            <w:vAlign w:val="center"/>
          </w:tcPr>
          <w:p w14:paraId="6C6098BF" w14:textId="77777777" w:rsidR="002003F2" w:rsidRDefault="002003F2" w:rsidP="00B031A9">
            <w:pPr>
              <w:jc w:val="center"/>
              <w:rPr>
                <w:b/>
                <w:sz w:val="24"/>
                <w:szCs w:val="24"/>
              </w:rPr>
            </w:pPr>
          </w:p>
        </w:tc>
        <w:tc>
          <w:tcPr>
            <w:tcW w:w="7191" w:type="dxa"/>
            <w:shd w:val="clear" w:color="auto" w:fill="auto"/>
            <w:vAlign w:val="center"/>
          </w:tcPr>
          <w:p w14:paraId="06835373" w14:textId="7979D15E" w:rsidR="002003F2" w:rsidRPr="00695158" w:rsidRDefault="002003F2" w:rsidP="00EC732C">
            <w:pPr>
              <w:rPr>
                <w:rFonts w:ascii="宋体"/>
                <w:b/>
                <w:sz w:val="24"/>
              </w:rPr>
            </w:pPr>
            <w:r>
              <w:rPr>
                <w:rFonts w:ascii="宋体" w:hint="eastAsia"/>
                <w:b/>
                <w:sz w:val="24"/>
              </w:rPr>
              <w:t>问题</w:t>
            </w:r>
            <w:r>
              <w:rPr>
                <w:rFonts w:ascii="宋体"/>
                <w:b/>
                <w:sz w:val="24"/>
              </w:rPr>
              <w:t>3.</w:t>
            </w:r>
            <w:r w:rsidRPr="00695158">
              <w:rPr>
                <w:rFonts w:ascii="宋体" w:hint="eastAsia"/>
                <w:b/>
                <w:sz w:val="24"/>
              </w:rPr>
              <w:t>财报显示利润总额和净利润的增长主要归因于营业收入的提升，但我们也注意到非经常性损益对业绩有一定影响。请问公司如何平衡经常性损益与非经常性损益?</w:t>
            </w:r>
          </w:p>
          <w:p w14:paraId="50D0BD83" w14:textId="0ACF9A25" w:rsidR="002003F2" w:rsidRPr="00680A2E" w:rsidRDefault="002003F2" w:rsidP="00695158">
            <w:pPr>
              <w:rPr>
                <w:rFonts w:asciiTheme="majorEastAsia" w:eastAsiaTheme="majorEastAsia" w:hAnsiTheme="majorEastAsia" w:cs="宋体"/>
                <w:bCs/>
                <w:color w:val="000000"/>
                <w:kern w:val="0"/>
                <w:sz w:val="24"/>
                <w:szCs w:val="24"/>
              </w:rPr>
            </w:pPr>
            <w:r w:rsidRPr="000E6659">
              <w:rPr>
                <w:rFonts w:ascii="宋体"/>
                <w:b/>
                <w:sz w:val="24"/>
              </w:rPr>
              <w:t>答:</w:t>
            </w:r>
            <w:r w:rsidRPr="00695158">
              <w:rPr>
                <w:rFonts w:asciiTheme="majorEastAsia" w:eastAsiaTheme="majorEastAsia" w:hAnsiTheme="majorEastAsia" w:cs="宋体" w:hint="eastAsia"/>
                <w:bCs/>
                <w:color w:val="000000"/>
                <w:kern w:val="0"/>
                <w:sz w:val="24"/>
                <w:szCs w:val="24"/>
              </w:rPr>
              <w:t>公司2025年前三季度非经常损益较少，对公司整体业绩没有重大影响。圣晖集成通过聚焦主业强化经常性损益的核心地位，同时规范非经常性损益管理、优化公司治理，保障业绩稳健增长。</w:t>
            </w:r>
          </w:p>
        </w:tc>
      </w:tr>
      <w:tr w:rsidR="002003F2" w:rsidRPr="00327B6B" w14:paraId="3A521732" w14:textId="77777777" w:rsidTr="009D0F18">
        <w:trPr>
          <w:trHeight w:val="557"/>
        </w:trPr>
        <w:tc>
          <w:tcPr>
            <w:tcW w:w="1526" w:type="dxa"/>
            <w:vMerge/>
            <w:vAlign w:val="center"/>
          </w:tcPr>
          <w:p w14:paraId="7074F6FD" w14:textId="77777777" w:rsidR="002003F2" w:rsidRDefault="002003F2" w:rsidP="00B031A9">
            <w:pPr>
              <w:jc w:val="center"/>
              <w:rPr>
                <w:b/>
                <w:sz w:val="24"/>
                <w:szCs w:val="24"/>
              </w:rPr>
            </w:pPr>
          </w:p>
        </w:tc>
        <w:tc>
          <w:tcPr>
            <w:tcW w:w="7191" w:type="dxa"/>
            <w:shd w:val="clear" w:color="auto" w:fill="auto"/>
            <w:vAlign w:val="center"/>
          </w:tcPr>
          <w:p w14:paraId="0DA63968" w14:textId="77777777" w:rsidR="002003F2" w:rsidRDefault="002003F2" w:rsidP="00295F03">
            <w:pPr>
              <w:rPr>
                <w:rFonts w:ascii="宋体"/>
                <w:b/>
                <w:sz w:val="24"/>
              </w:rPr>
            </w:pPr>
            <w:r w:rsidRPr="00295F03">
              <w:rPr>
                <w:rFonts w:ascii="宋体" w:hint="eastAsia"/>
                <w:b/>
                <w:sz w:val="24"/>
              </w:rPr>
              <w:t>问题</w:t>
            </w:r>
            <w:r>
              <w:rPr>
                <w:rFonts w:ascii="宋体"/>
                <w:b/>
                <w:sz w:val="24"/>
              </w:rPr>
              <w:t>4</w:t>
            </w:r>
            <w:r w:rsidRPr="00295F03">
              <w:rPr>
                <w:rFonts w:ascii="宋体" w:hint="eastAsia"/>
                <w:b/>
                <w:sz w:val="24"/>
              </w:rPr>
              <w:t xml:space="preserve">. </w:t>
            </w:r>
            <w:r w:rsidRPr="00695158">
              <w:rPr>
                <w:rFonts w:ascii="宋体" w:hint="eastAsia"/>
                <w:b/>
                <w:sz w:val="24"/>
              </w:rPr>
              <w:t>陈总好，可以说一下目前在手订单情况吗</w:t>
            </w:r>
            <w:r w:rsidRPr="00295F03">
              <w:rPr>
                <w:rFonts w:ascii="宋体" w:hint="eastAsia"/>
                <w:b/>
                <w:sz w:val="24"/>
              </w:rPr>
              <w:t>？</w:t>
            </w:r>
          </w:p>
          <w:p w14:paraId="52344544" w14:textId="5042FBAF" w:rsidR="002003F2" w:rsidRDefault="002003F2" w:rsidP="00695158">
            <w:pPr>
              <w:rPr>
                <w:rFonts w:ascii="宋体"/>
                <w:b/>
                <w:sz w:val="24"/>
              </w:rPr>
            </w:pPr>
            <w:r w:rsidRPr="00295F03">
              <w:rPr>
                <w:rFonts w:ascii="宋体" w:hint="eastAsia"/>
                <w:b/>
                <w:sz w:val="24"/>
              </w:rPr>
              <w:t>答:</w:t>
            </w:r>
            <w:r w:rsidRPr="00695158">
              <w:rPr>
                <w:rFonts w:ascii="宋体" w:hint="eastAsia"/>
                <w:sz w:val="24"/>
              </w:rPr>
              <w:t>截至2025年9月30日，公司在手订单余额为22.14亿元（未含税），比上年同期增长21.21%。其中，IC半导体行业在手订单余额为16.33亿元（未含税），精密制造行业在手订单余额为4.64亿元（未含税），光电及其他行业在手订单余额为1.17亿元（未含税）。</w:t>
            </w:r>
          </w:p>
        </w:tc>
      </w:tr>
      <w:tr w:rsidR="002003F2" w:rsidRPr="00327B6B" w14:paraId="6C22104D" w14:textId="77777777" w:rsidTr="009D0F18">
        <w:trPr>
          <w:trHeight w:val="557"/>
        </w:trPr>
        <w:tc>
          <w:tcPr>
            <w:tcW w:w="1526" w:type="dxa"/>
            <w:vMerge/>
            <w:vAlign w:val="center"/>
          </w:tcPr>
          <w:p w14:paraId="3D5BC256" w14:textId="77777777" w:rsidR="002003F2" w:rsidRDefault="002003F2" w:rsidP="00B031A9">
            <w:pPr>
              <w:jc w:val="center"/>
              <w:rPr>
                <w:b/>
                <w:sz w:val="24"/>
                <w:szCs w:val="24"/>
              </w:rPr>
            </w:pPr>
          </w:p>
        </w:tc>
        <w:tc>
          <w:tcPr>
            <w:tcW w:w="7191" w:type="dxa"/>
            <w:vAlign w:val="center"/>
          </w:tcPr>
          <w:p w14:paraId="5F086447" w14:textId="112E6C93" w:rsidR="002003F2" w:rsidRDefault="002003F2" w:rsidP="0089417E">
            <w:pPr>
              <w:rPr>
                <w:rFonts w:ascii="宋体"/>
                <w:b/>
                <w:sz w:val="24"/>
              </w:rPr>
            </w:pPr>
            <w:r w:rsidRPr="00A71ABE">
              <w:rPr>
                <w:rFonts w:ascii="宋体" w:hint="eastAsia"/>
                <w:b/>
                <w:sz w:val="24"/>
              </w:rPr>
              <w:t>问题</w:t>
            </w:r>
            <w:r>
              <w:rPr>
                <w:rFonts w:ascii="宋体"/>
                <w:b/>
                <w:sz w:val="24"/>
              </w:rPr>
              <w:t>5</w:t>
            </w:r>
            <w:r w:rsidRPr="00A71ABE">
              <w:rPr>
                <w:rFonts w:ascii="宋体"/>
                <w:b/>
                <w:sz w:val="24"/>
              </w:rPr>
              <w:t>.</w:t>
            </w:r>
            <w:r w:rsidRPr="00A71ABE">
              <w:rPr>
                <w:rFonts w:hint="eastAsia"/>
              </w:rPr>
              <w:t xml:space="preserve"> </w:t>
            </w:r>
            <w:r w:rsidRPr="00695158">
              <w:rPr>
                <w:rFonts w:ascii="宋体" w:hint="eastAsia"/>
                <w:b/>
                <w:sz w:val="24"/>
              </w:rPr>
              <w:t>股东结构中，我们看到一些机构投资者的身影。公司如何与这些机构投资者保持沟通，以确保他们的长期支持，并吸引更多的长期投资者?</w:t>
            </w:r>
          </w:p>
          <w:p w14:paraId="043B25B4" w14:textId="057EE639" w:rsidR="002003F2" w:rsidRPr="00FD6DE2" w:rsidRDefault="002003F2" w:rsidP="00695158">
            <w:pPr>
              <w:rPr>
                <w:rFonts w:ascii="宋体"/>
                <w:sz w:val="24"/>
              </w:rPr>
            </w:pPr>
            <w:r w:rsidRPr="00A71ABE">
              <w:rPr>
                <w:rFonts w:ascii="宋体" w:hint="eastAsia"/>
                <w:b/>
                <w:sz w:val="24"/>
              </w:rPr>
              <w:t>答：</w:t>
            </w:r>
            <w:r w:rsidRPr="00695158">
              <w:rPr>
                <w:rFonts w:ascii="宋体" w:hint="eastAsia"/>
                <w:sz w:val="24"/>
              </w:rPr>
              <w:t>公司高度重视机构投资者的沟通与长期关系维护，主要通过定期业绩说明、路演、机构交流会、投资者专线及信息披露等多元化渠道，保持与市场的透明、双向沟通，持续传递公司战略、业务进展与长期价值，以此巩固现有投资者信心并吸引秉持长期理念的新投资者。</w:t>
            </w:r>
          </w:p>
        </w:tc>
      </w:tr>
      <w:tr w:rsidR="002003F2" w:rsidRPr="00327B6B" w14:paraId="411FA851" w14:textId="77777777" w:rsidTr="009D0F18">
        <w:trPr>
          <w:trHeight w:val="557"/>
        </w:trPr>
        <w:tc>
          <w:tcPr>
            <w:tcW w:w="1526" w:type="dxa"/>
            <w:vMerge/>
            <w:vAlign w:val="center"/>
          </w:tcPr>
          <w:p w14:paraId="0AA8BB85" w14:textId="77777777" w:rsidR="002003F2" w:rsidRDefault="002003F2" w:rsidP="00FF5BAB">
            <w:pPr>
              <w:jc w:val="center"/>
              <w:rPr>
                <w:b/>
                <w:sz w:val="24"/>
                <w:szCs w:val="24"/>
              </w:rPr>
            </w:pPr>
          </w:p>
        </w:tc>
        <w:tc>
          <w:tcPr>
            <w:tcW w:w="7191" w:type="dxa"/>
            <w:vAlign w:val="center"/>
          </w:tcPr>
          <w:p w14:paraId="7791F846" w14:textId="2EC52255" w:rsidR="002003F2" w:rsidRDefault="002003F2" w:rsidP="009524E2">
            <w:pPr>
              <w:rPr>
                <w:rFonts w:ascii="宋体"/>
                <w:b/>
                <w:sz w:val="24"/>
              </w:rPr>
            </w:pPr>
            <w:r w:rsidRPr="009524E2">
              <w:rPr>
                <w:rFonts w:ascii="宋体" w:hint="eastAsia"/>
                <w:b/>
                <w:sz w:val="24"/>
              </w:rPr>
              <w:t>问题</w:t>
            </w:r>
            <w:r w:rsidRPr="009524E2">
              <w:rPr>
                <w:rFonts w:ascii="宋体"/>
                <w:b/>
                <w:sz w:val="24"/>
              </w:rPr>
              <w:t>6</w:t>
            </w:r>
            <w:r w:rsidRPr="009524E2">
              <w:rPr>
                <w:rFonts w:ascii="宋体" w:hint="eastAsia"/>
                <w:b/>
                <w:sz w:val="24"/>
              </w:rPr>
              <w:t>.</w:t>
            </w:r>
            <w:r w:rsidRPr="009524E2">
              <w:rPr>
                <w:rFonts w:hint="eastAsia"/>
              </w:rPr>
              <w:t xml:space="preserve"> </w:t>
            </w:r>
            <w:r>
              <w:rPr>
                <w:rFonts w:ascii="宋体" w:hAnsi="宋体"/>
                <w:b/>
                <w:sz w:val="24"/>
                <w:szCs w:val="24"/>
              </w:rPr>
              <w:t>你好，公司财报毛利率不断下降，公司是否有应对措施，预期能使未来毛利增长</w:t>
            </w:r>
            <w:r w:rsidRPr="009524E2">
              <w:rPr>
                <w:rFonts w:ascii="宋体" w:hint="eastAsia"/>
                <w:b/>
                <w:sz w:val="24"/>
              </w:rPr>
              <w:t>？</w:t>
            </w:r>
          </w:p>
          <w:p w14:paraId="062E8136" w14:textId="7D582FFC" w:rsidR="002003F2" w:rsidRPr="00A71ABE" w:rsidRDefault="002003F2" w:rsidP="00B32471">
            <w:pPr>
              <w:rPr>
                <w:rFonts w:ascii="宋体"/>
                <w:b/>
                <w:sz w:val="24"/>
              </w:rPr>
            </w:pPr>
            <w:r w:rsidRPr="000E6659">
              <w:rPr>
                <w:rFonts w:ascii="宋体"/>
                <w:b/>
                <w:sz w:val="24"/>
              </w:rPr>
              <w:t>答:</w:t>
            </w:r>
            <w:r>
              <w:rPr>
                <w:rFonts w:hint="eastAsia"/>
              </w:rPr>
              <w:t xml:space="preserve"> </w:t>
            </w:r>
            <w:r>
              <w:rPr>
                <w:rFonts w:ascii="宋体" w:hAnsi="宋体"/>
                <w:sz w:val="24"/>
                <w:szCs w:val="24"/>
              </w:rPr>
              <w:t>公司为深化战略客户合作、巩固市场地位，承接了个别金额较大但毛利率较低的项目，本报告期内已陆续确认收入，短期内对毛利率构成一定压力。公司未来将通过加强项目评审及成本管控，持续提升整体盈利表现。</w:t>
            </w:r>
          </w:p>
        </w:tc>
      </w:tr>
      <w:tr w:rsidR="002003F2" w:rsidRPr="00327B6B" w14:paraId="31F278F8" w14:textId="77777777" w:rsidTr="009D0F18">
        <w:trPr>
          <w:trHeight w:val="557"/>
        </w:trPr>
        <w:tc>
          <w:tcPr>
            <w:tcW w:w="1526" w:type="dxa"/>
            <w:vMerge/>
            <w:vAlign w:val="center"/>
          </w:tcPr>
          <w:p w14:paraId="732DAD48" w14:textId="77777777" w:rsidR="002003F2" w:rsidRPr="00FF5BAB" w:rsidRDefault="002003F2" w:rsidP="00FF5BAB">
            <w:pPr>
              <w:rPr>
                <w:rFonts w:ascii="宋体"/>
                <w:b/>
                <w:sz w:val="24"/>
              </w:rPr>
            </w:pPr>
          </w:p>
        </w:tc>
        <w:tc>
          <w:tcPr>
            <w:tcW w:w="7191" w:type="dxa"/>
            <w:vAlign w:val="center"/>
          </w:tcPr>
          <w:p w14:paraId="59E37C8A" w14:textId="7380154E" w:rsidR="002003F2" w:rsidRPr="00FF5BAB" w:rsidRDefault="002003F2" w:rsidP="00FF5BAB">
            <w:pPr>
              <w:rPr>
                <w:rFonts w:ascii="宋体"/>
                <w:b/>
                <w:sz w:val="24"/>
              </w:rPr>
            </w:pPr>
            <w:r w:rsidRPr="00FF5BAB">
              <w:rPr>
                <w:rFonts w:ascii="宋体" w:hint="eastAsia"/>
                <w:b/>
                <w:sz w:val="24"/>
              </w:rPr>
              <w:t>问题</w:t>
            </w:r>
            <w:r>
              <w:rPr>
                <w:rFonts w:ascii="宋体"/>
                <w:b/>
                <w:sz w:val="24"/>
              </w:rPr>
              <w:t>7</w:t>
            </w:r>
            <w:r w:rsidRPr="00FF5BAB">
              <w:rPr>
                <w:rFonts w:ascii="宋体" w:hint="eastAsia"/>
                <w:b/>
                <w:sz w:val="24"/>
              </w:rPr>
              <w:t>.</w:t>
            </w:r>
            <w:r>
              <w:rPr>
                <w:rFonts w:ascii="宋体" w:hAnsi="宋体"/>
                <w:b/>
                <w:sz w:val="24"/>
                <w:szCs w:val="24"/>
              </w:rPr>
              <w:t xml:space="preserve"> 圣晖集成在境外市场的营业收入增长显著，能否详细介绍一下公司在哪些国家或地区取得了突破</w:t>
            </w:r>
            <w:r w:rsidRPr="00FF5BAB">
              <w:rPr>
                <w:rFonts w:ascii="宋体" w:hint="eastAsia"/>
                <w:b/>
                <w:sz w:val="24"/>
              </w:rPr>
              <w:t xml:space="preserve">？ </w:t>
            </w:r>
          </w:p>
          <w:p w14:paraId="3A5D8CE1" w14:textId="6D7D8500" w:rsidR="002003F2" w:rsidRPr="00FF5BAB" w:rsidRDefault="002003F2" w:rsidP="00FF5BAB">
            <w:pPr>
              <w:rPr>
                <w:rFonts w:ascii="宋体"/>
                <w:b/>
                <w:sz w:val="24"/>
              </w:rPr>
            </w:pPr>
            <w:r w:rsidRPr="00FF5BAB">
              <w:rPr>
                <w:rFonts w:ascii="宋体" w:hint="eastAsia"/>
                <w:b/>
                <w:sz w:val="24"/>
              </w:rPr>
              <w:t>答：</w:t>
            </w:r>
            <w:r>
              <w:rPr>
                <w:rFonts w:ascii="宋体" w:hAnsi="宋体"/>
                <w:sz w:val="24"/>
                <w:szCs w:val="24"/>
              </w:rPr>
              <w:t>公司在境外市场的营业收入增长显著，其突破主要集中在东南亚地区的越南、泰国和马来西亚。越南市场以SMT和PCB项目为主；泰国市场同样以PCB项目为增长主力，目前已知有多家PCB厂商在泰投资建厂，公司正在积极接洽；马来西亚市场则聚焦于封测厂和半导体晶圆厂项目，目前处于客户开发阶段，营收贡献有望提升。</w:t>
            </w:r>
          </w:p>
        </w:tc>
      </w:tr>
      <w:tr w:rsidR="002003F2" w:rsidRPr="00327B6B" w14:paraId="1E84C4F8" w14:textId="77777777" w:rsidTr="0097289B">
        <w:trPr>
          <w:trHeight w:val="1333"/>
        </w:trPr>
        <w:tc>
          <w:tcPr>
            <w:tcW w:w="1526" w:type="dxa"/>
            <w:vMerge/>
            <w:vAlign w:val="center"/>
          </w:tcPr>
          <w:p w14:paraId="78D5636F" w14:textId="77777777" w:rsidR="002003F2" w:rsidRDefault="002003F2" w:rsidP="00FF5BAB">
            <w:pPr>
              <w:jc w:val="center"/>
              <w:rPr>
                <w:b/>
                <w:sz w:val="24"/>
                <w:szCs w:val="24"/>
              </w:rPr>
            </w:pPr>
          </w:p>
        </w:tc>
        <w:tc>
          <w:tcPr>
            <w:tcW w:w="7191" w:type="dxa"/>
            <w:vAlign w:val="center"/>
          </w:tcPr>
          <w:p w14:paraId="757B3D35" w14:textId="150561AA" w:rsidR="002003F2" w:rsidRDefault="002003F2" w:rsidP="00FF5BAB">
            <w:pPr>
              <w:rPr>
                <w:rFonts w:ascii="宋体"/>
                <w:b/>
                <w:sz w:val="24"/>
              </w:rPr>
            </w:pPr>
            <w:r w:rsidRPr="00A71ABE">
              <w:rPr>
                <w:rFonts w:ascii="宋体" w:hint="eastAsia"/>
                <w:b/>
                <w:sz w:val="24"/>
              </w:rPr>
              <w:t>问题</w:t>
            </w:r>
            <w:r>
              <w:rPr>
                <w:rFonts w:ascii="宋体"/>
                <w:b/>
                <w:sz w:val="24"/>
              </w:rPr>
              <w:t>8</w:t>
            </w:r>
            <w:r w:rsidRPr="00A71ABE">
              <w:rPr>
                <w:rFonts w:ascii="宋体"/>
                <w:b/>
                <w:sz w:val="24"/>
              </w:rPr>
              <w:t>.</w:t>
            </w:r>
            <w:r w:rsidRPr="00A71ABE">
              <w:rPr>
                <w:rFonts w:hint="eastAsia"/>
              </w:rPr>
              <w:t xml:space="preserve"> </w:t>
            </w:r>
            <w:r>
              <w:rPr>
                <w:rFonts w:ascii="宋体" w:hAnsi="宋体"/>
                <w:b/>
                <w:sz w:val="24"/>
                <w:szCs w:val="24"/>
              </w:rPr>
              <w:t>报告中提到预收工程款较多，这对公司的现金流产生了积极影响。那么，这部分预收款对应的工程项目进展如何</w:t>
            </w:r>
            <w:r w:rsidRPr="00B0040B">
              <w:rPr>
                <w:rFonts w:ascii="宋体" w:hint="eastAsia"/>
                <w:b/>
                <w:sz w:val="24"/>
              </w:rPr>
              <w:t>？</w:t>
            </w:r>
          </w:p>
          <w:p w14:paraId="2D548526" w14:textId="5B8051E5" w:rsidR="002003F2" w:rsidRPr="00CD3766" w:rsidRDefault="002003F2" w:rsidP="00FF5BAB">
            <w:pPr>
              <w:rPr>
                <w:rFonts w:ascii="宋体"/>
                <w:sz w:val="24"/>
              </w:rPr>
            </w:pPr>
            <w:r w:rsidRPr="00A71ABE">
              <w:rPr>
                <w:rFonts w:ascii="宋体" w:hint="eastAsia"/>
                <w:b/>
                <w:sz w:val="24"/>
              </w:rPr>
              <w:t>答：</w:t>
            </w:r>
            <w:r>
              <w:rPr>
                <w:rFonts w:ascii="宋体" w:hAnsi="宋体"/>
                <w:sz w:val="24"/>
                <w:szCs w:val="24"/>
              </w:rPr>
              <w:t>目前相关项目均按合同约定及工程计划正常推进。公司对项目执行实行全流程管控，确保工程进度、质量与成本符合预期</w:t>
            </w:r>
            <w:r w:rsidRPr="00295F03">
              <w:rPr>
                <w:rFonts w:ascii="宋体" w:hint="eastAsia"/>
                <w:sz w:val="24"/>
              </w:rPr>
              <w:t>。</w:t>
            </w:r>
          </w:p>
        </w:tc>
      </w:tr>
      <w:tr w:rsidR="002003F2" w:rsidRPr="00327B6B" w14:paraId="4E4673F7" w14:textId="77777777" w:rsidTr="009D0F18">
        <w:trPr>
          <w:trHeight w:val="557"/>
        </w:trPr>
        <w:tc>
          <w:tcPr>
            <w:tcW w:w="1526" w:type="dxa"/>
            <w:vMerge/>
            <w:vAlign w:val="center"/>
          </w:tcPr>
          <w:p w14:paraId="1B179E54" w14:textId="77777777" w:rsidR="002003F2" w:rsidRDefault="002003F2" w:rsidP="00FF5BAB">
            <w:pPr>
              <w:jc w:val="center"/>
              <w:rPr>
                <w:b/>
                <w:sz w:val="24"/>
                <w:szCs w:val="24"/>
              </w:rPr>
            </w:pPr>
          </w:p>
        </w:tc>
        <w:tc>
          <w:tcPr>
            <w:tcW w:w="7191" w:type="dxa"/>
            <w:vAlign w:val="center"/>
          </w:tcPr>
          <w:p w14:paraId="5B97607F" w14:textId="3A4E1EE0" w:rsidR="002003F2" w:rsidRDefault="002003F2" w:rsidP="00FF5BAB">
            <w:pPr>
              <w:rPr>
                <w:rFonts w:ascii="宋体"/>
                <w:b/>
                <w:sz w:val="24"/>
              </w:rPr>
            </w:pPr>
            <w:r w:rsidRPr="00A71ABE">
              <w:rPr>
                <w:rFonts w:ascii="宋体" w:hint="eastAsia"/>
                <w:b/>
                <w:sz w:val="24"/>
              </w:rPr>
              <w:t>问题</w:t>
            </w:r>
            <w:r>
              <w:rPr>
                <w:rFonts w:ascii="宋体"/>
                <w:b/>
                <w:sz w:val="24"/>
              </w:rPr>
              <w:t>9</w:t>
            </w:r>
            <w:r w:rsidRPr="00A71ABE">
              <w:rPr>
                <w:rFonts w:ascii="宋体"/>
                <w:b/>
                <w:sz w:val="24"/>
              </w:rPr>
              <w:t>.</w:t>
            </w:r>
            <w:r w:rsidRPr="00A71ABE">
              <w:rPr>
                <w:rFonts w:hint="eastAsia"/>
              </w:rPr>
              <w:t xml:space="preserve"> </w:t>
            </w:r>
            <w:r>
              <w:rPr>
                <w:rFonts w:ascii="宋体" w:hAnsi="宋体"/>
                <w:b/>
                <w:sz w:val="24"/>
                <w:szCs w:val="24"/>
              </w:rPr>
              <w:t>你好，基于公司对美国市场的初步调研，美国预期会是公司下一个高利润增长点吗</w:t>
            </w:r>
            <w:r w:rsidRPr="006F3E6E">
              <w:rPr>
                <w:rFonts w:ascii="宋体" w:hint="eastAsia"/>
                <w:b/>
                <w:sz w:val="24"/>
              </w:rPr>
              <w:t>？</w:t>
            </w:r>
          </w:p>
          <w:p w14:paraId="7421C318" w14:textId="6EE4DC3D" w:rsidR="002003F2" w:rsidRPr="00A71ABE" w:rsidRDefault="002003F2" w:rsidP="00B32471">
            <w:pPr>
              <w:rPr>
                <w:rFonts w:ascii="宋体"/>
                <w:b/>
                <w:sz w:val="24"/>
              </w:rPr>
            </w:pPr>
            <w:r w:rsidRPr="00A71ABE">
              <w:rPr>
                <w:rFonts w:ascii="宋体" w:hint="eastAsia"/>
                <w:b/>
                <w:sz w:val="24"/>
              </w:rPr>
              <w:t>答：</w:t>
            </w:r>
            <w:r>
              <w:rPr>
                <w:rFonts w:ascii="宋体" w:hAnsi="宋体"/>
                <w:sz w:val="24"/>
                <w:szCs w:val="24"/>
              </w:rPr>
              <w:t>美国市场目前处于评估阶段，关于美国市场订单质量，目前仍需结合业务推进进一步跟踪验证，暂无法给出明确判断</w:t>
            </w:r>
            <w:r>
              <w:rPr>
                <w:rFonts w:asciiTheme="minorEastAsia" w:eastAsiaTheme="minorEastAsia" w:hAnsiTheme="minorEastAsia" w:cs="Segoe UI" w:hint="eastAsia"/>
                <w:color w:val="0F1115"/>
                <w:sz w:val="24"/>
                <w:shd w:val="clear" w:color="auto" w:fill="FFFFFF"/>
              </w:rPr>
              <w:t>。</w:t>
            </w:r>
            <w:r w:rsidRPr="00A71ABE">
              <w:rPr>
                <w:rFonts w:ascii="宋体" w:hint="eastAsia"/>
                <w:b/>
                <w:sz w:val="24"/>
              </w:rPr>
              <w:t xml:space="preserve"> </w:t>
            </w:r>
          </w:p>
        </w:tc>
      </w:tr>
      <w:tr w:rsidR="002003F2" w:rsidRPr="00327B6B" w14:paraId="345F9129" w14:textId="77777777" w:rsidTr="0097289B">
        <w:trPr>
          <w:trHeight w:val="416"/>
        </w:trPr>
        <w:tc>
          <w:tcPr>
            <w:tcW w:w="1526" w:type="dxa"/>
            <w:vMerge/>
            <w:vAlign w:val="center"/>
          </w:tcPr>
          <w:p w14:paraId="112F2BB1" w14:textId="77777777" w:rsidR="002003F2" w:rsidRDefault="002003F2" w:rsidP="00FF5BAB">
            <w:pPr>
              <w:jc w:val="center"/>
              <w:rPr>
                <w:b/>
                <w:sz w:val="24"/>
                <w:szCs w:val="24"/>
              </w:rPr>
            </w:pPr>
          </w:p>
        </w:tc>
        <w:tc>
          <w:tcPr>
            <w:tcW w:w="7191" w:type="dxa"/>
            <w:vAlign w:val="center"/>
          </w:tcPr>
          <w:p w14:paraId="3AA09C6A" w14:textId="505BA423" w:rsidR="002003F2" w:rsidRDefault="002003F2" w:rsidP="007C7782">
            <w:pPr>
              <w:jc w:val="left"/>
              <w:rPr>
                <w:rFonts w:ascii="宋体"/>
                <w:b/>
                <w:sz w:val="24"/>
              </w:rPr>
            </w:pPr>
            <w:r w:rsidRPr="00A71ABE">
              <w:rPr>
                <w:rFonts w:ascii="宋体" w:hint="eastAsia"/>
                <w:b/>
                <w:sz w:val="24"/>
              </w:rPr>
              <w:t>问题</w:t>
            </w:r>
            <w:r>
              <w:rPr>
                <w:rFonts w:ascii="宋体"/>
                <w:b/>
                <w:sz w:val="24"/>
              </w:rPr>
              <w:t>10</w:t>
            </w:r>
            <w:r w:rsidRPr="00A71ABE">
              <w:rPr>
                <w:rFonts w:ascii="宋体"/>
                <w:b/>
                <w:sz w:val="24"/>
              </w:rPr>
              <w:t>.</w:t>
            </w:r>
            <w:r w:rsidRPr="00A71ABE">
              <w:rPr>
                <w:rFonts w:hint="eastAsia"/>
              </w:rPr>
              <w:t xml:space="preserve"> </w:t>
            </w:r>
            <w:r>
              <w:rPr>
                <w:rFonts w:ascii="宋体" w:hAnsi="宋体"/>
                <w:b/>
                <w:sz w:val="24"/>
                <w:szCs w:val="24"/>
              </w:rPr>
              <w:t>你好，请问公司未来的市场重心会更专注于出海吗，相比与国内，国外市场的利润更高吗</w:t>
            </w:r>
            <w:r w:rsidRPr="00CD3F32">
              <w:rPr>
                <w:rFonts w:ascii="宋体" w:hint="eastAsia"/>
                <w:b/>
                <w:sz w:val="24"/>
              </w:rPr>
              <w:t>？</w:t>
            </w:r>
          </w:p>
          <w:p w14:paraId="59ABF194" w14:textId="0334C4B3" w:rsidR="002003F2" w:rsidRPr="00A71ABE" w:rsidRDefault="002003F2" w:rsidP="007C7782">
            <w:pPr>
              <w:jc w:val="left"/>
              <w:rPr>
                <w:rFonts w:ascii="宋体"/>
                <w:b/>
                <w:sz w:val="24"/>
              </w:rPr>
            </w:pPr>
            <w:r w:rsidRPr="00A71ABE">
              <w:rPr>
                <w:rFonts w:ascii="宋体" w:hint="eastAsia"/>
                <w:b/>
                <w:sz w:val="24"/>
              </w:rPr>
              <w:t>答：</w:t>
            </w:r>
            <w:r>
              <w:rPr>
                <w:rFonts w:ascii="宋体" w:hAnsi="宋体"/>
                <w:sz w:val="24"/>
                <w:szCs w:val="24"/>
              </w:rPr>
              <w:t>公司市场重心会遵循利润导向原则。公司未来在海外市场的增长将主要来自东南亚的越南、泰国和马来西亚。越南市场以SMT和PCB项目为主；泰国市场同样以PCB项目为增长主力，目前已知有多家PCB厂商在泰投资建厂，公司正在积极接洽；马来西亚市场则聚焦于封测厂和半导体晶圆厂项目，目前处于客户开发阶段，营收贡献有望提升。毛利率状况主要取决于市场竞争的激烈程度，目前国外市场的毛利率会略高于国内市场。</w:t>
            </w:r>
          </w:p>
        </w:tc>
      </w:tr>
      <w:tr w:rsidR="002003F2" w14:paraId="5290A4DF" w14:textId="77777777" w:rsidTr="00245B2E">
        <w:trPr>
          <w:trHeight w:val="557"/>
        </w:trPr>
        <w:tc>
          <w:tcPr>
            <w:tcW w:w="1526" w:type="dxa"/>
            <w:vMerge/>
            <w:vAlign w:val="center"/>
          </w:tcPr>
          <w:p w14:paraId="5B0832FB" w14:textId="2C3969F1" w:rsidR="002003F2" w:rsidRDefault="002003F2" w:rsidP="00FF5BAB">
            <w:pPr>
              <w:rPr>
                <w:b/>
                <w:sz w:val="24"/>
                <w:szCs w:val="24"/>
              </w:rPr>
            </w:pPr>
          </w:p>
        </w:tc>
        <w:tc>
          <w:tcPr>
            <w:tcW w:w="7191" w:type="dxa"/>
            <w:shd w:val="clear" w:color="auto" w:fill="auto"/>
            <w:vAlign w:val="center"/>
          </w:tcPr>
          <w:p w14:paraId="1F4B10B0" w14:textId="7FC8180A" w:rsidR="002003F2" w:rsidRPr="00245B2E" w:rsidRDefault="002003F2" w:rsidP="00FF5BAB">
            <w:pPr>
              <w:rPr>
                <w:rFonts w:ascii="宋体"/>
                <w:b/>
                <w:sz w:val="24"/>
              </w:rPr>
            </w:pPr>
            <w:r w:rsidRPr="00245B2E">
              <w:rPr>
                <w:rFonts w:ascii="宋体" w:hint="eastAsia"/>
                <w:b/>
                <w:sz w:val="24"/>
              </w:rPr>
              <w:t>问题</w:t>
            </w:r>
            <w:r w:rsidRPr="00245B2E">
              <w:rPr>
                <w:rFonts w:ascii="宋体"/>
                <w:b/>
                <w:sz w:val="24"/>
              </w:rPr>
              <w:t>11.</w:t>
            </w:r>
            <w:r w:rsidRPr="00245B2E">
              <w:rPr>
                <w:rFonts w:hint="eastAsia"/>
              </w:rPr>
              <w:t xml:space="preserve"> </w:t>
            </w:r>
            <w:r w:rsidRPr="00245B2E">
              <w:rPr>
                <w:rFonts w:ascii="宋体" w:hint="eastAsia"/>
                <w:b/>
                <w:sz w:val="24"/>
              </w:rPr>
              <w:t>请问公司在美国市场的拓展计划与当前进展如何？</w:t>
            </w:r>
          </w:p>
          <w:p w14:paraId="6498BCD2" w14:textId="40DAEFFF" w:rsidR="002003F2" w:rsidRPr="00245B2E" w:rsidRDefault="002003F2" w:rsidP="00EB0F1F">
            <w:pPr>
              <w:rPr>
                <w:rFonts w:asciiTheme="minorEastAsia" w:eastAsiaTheme="minorEastAsia" w:hAnsiTheme="minorEastAsia" w:cs="Segoe UI"/>
                <w:color w:val="0F1115"/>
                <w:sz w:val="24"/>
                <w:shd w:val="clear" w:color="auto" w:fill="FFFFFF"/>
              </w:rPr>
            </w:pPr>
            <w:r w:rsidRPr="00245B2E">
              <w:rPr>
                <w:rFonts w:ascii="宋体" w:hint="eastAsia"/>
                <w:b/>
                <w:sz w:val="24"/>
              </w:rPr>
              <w:t>答：</w:t>
            </w:r>
            <w:r w:rsidRPr="00245B2E">
              <w:rPr>
                <w:rFonts w:asciiTheme="minorEastAsia" w:eastAsiaTheme="minorEastAsia" w:hAnsiTheme="minorEastAsia" w:cs="Segoe UI" w:hint="eastAsia"/>
                <w:color w:val="0F1115"/>
                <w:sz w:val="24"/>
                <w:shd w:val="clear" w:color="auto" w:fill="FFFFFF"/>
              </w:rPr>
              <w:t>公司对美国市场的布局持审慎而积极的态度。目前，为适应相关投资政策环境，已由台湾圣晖在美国完成子公司的设立程序。接下来将逐步推进当地团队建设，包括启动本土招聘以及从苏州和台湾两地协调人员派驻，预计下一阶段将着力处理签证事宜与前期团队组建，开始逐步接触业务机会。</w:t>
            </w:r>
          </w:p>
        </w:tc>
      </w:tr>
      <w:tr w:rsidR="002003F2" w14:paraId="2F592B0B" w14:textId="77777777" w:rsidTr="00245B2E">
        <w:trPr>
          <w:trHeight w:val="557"/>
        </w:trPr>
        <w:tc>
          <w:tcPr>
            <w:tcW w:w="1526" w:type="dxa"/>
            <w:vMerge/>
            <w:vAlign w:val="center"/>
          </w:tcPr>
          <w:p w14:paraId="14956D9E" w14:textId="77777777" w:rsidR="002003F2" w:rsidRDefault="002003F2" w:rsidP="00FF5BAB">
            <w:pPr>
              <w:jc w:val="center"/>
              <w:rPr>
                <w:b/>
                <w:sz w:val="24"/>
                <w:szCs w:val="24"/>
              </w:rPr>
            </w:pPr>
          </w:p>
        </w:tc>
        <w:tc>
          <w:tcPr>
            <w:tcW w:w="7191" w:type="dxa"/>
            <w:shd w:val="clear" w:color="auto" w:fill="auto"/>
            <w:vAlign w:val="center"/>
          </w:tcPr>
          <w:p w14:paraId="7DB4D0F5" w14:textId="37A20C46" w:rsidR="002003F2" w:rsidRPr="00245B2E" w:rsidRDefault="002003F2" w:rsidP="00FF5BAB">
            <w:pPr>
              <w:rPr>
                <w:rFonts w:ascii="宋体"/>
                <w:b/>
                <w:sz w:val="24"/>
              </w:rPr>
            </w:pPr>
            <w:r w:rsidRPr="00245B2E">
              <w:rPr>
                <w:rFonts w:ascii="宋体" w:hint="eastAsia"/>
                <w:b/>
                <w:sz w:val="24"/>
              </w:rPr>
              <w:t>问题</w:t>
            </w:r>
            <w:r w:rsidRPr="00245B2E">
              <w:rPr>
                <w:rFonts w:ascii="宋体"/>
                <w:b/>
                <w:sz w:val="24"/>
              </w:rPr>
              <w:t>12.</w:t>
            </w:r>
            <w:r w:rsidRPr="00245B2E">
              <w:rPr>
                <w:rFonts w:hint="eastAsia"/>
              </w:rPr>
              <w:t xml:space="preserve"> </w:t>
            </w:r>
            <w:r w:rsidRPr="00245B2E">
              <w:rPr>
                <w:rFonts w:ascii="宋体" w:hint="eastAsia"/>
                <w:b/>
                <w:sz w:val="24"/>
              </w:rPr>
              <w:t>公司在美发展是否面临人员派驻与签证方面的风险？</w:t>
            </w:r>
          </w:p>
          <w:p w14:paraId="439B13F3" w14:textId="38688F5B" w:rsidR="002003F2" w:rsidRPr="00245B2E" w:rsidRDefault="002003F2" w:rsidP="00EB0F1F">
            <w:pPr>
              <w:rPr>
                <w:rFonts w:asciiTheme="minorEastAsia" w:eastAsiaTheme="minorEastAsia" w:hAnsiTheme="minorEastAsia" w:cs="Segoe UI"/>
                <w:color w:val="0F1115"/>
                <w:sz w:val="24"/>
                <w:shd w:val="clear" w:color="auto" w:fill="FFFFFF"/>
              </w:rPr>
            </w:pPr>
            <w:r w:rsidRPr="00245B2E">
              <w:rPr>
                <w:rFonts w:ascii="宋体" w:hint="eastAsia"/>
                <w:b/>
                <w:sz w:val="24"/>
              </w:rPr>
              <w:t>答：</w:t>
            </w:r>
            <w:r w:rsidRPr="00245B2E">
              <w:rPr>
                <w:rFonts w:asciiTheme="minorEastAsia" w:eastAsiaTheme="minorEastAsia" w:hAnsiTheme="minorEastAsia" w:cs="Segoe UI" w:hint="eastAsia"/>
                <w:color w:val="0F1115"/>
                <w:sz w:val="24"/>
                <w:shd w:val="clear" w:color="auto" w:fill="FFFFFF"/>
              </w:rPr>
              <w:t>人员派驻与签证是在美业务拓展中的主要挑战之一。由于政策环境存在不确定性，签证审批可能不及预期，公司将持续关注签证政策动态。</w:t>
            </w:r>
          </w:p>
        </w:tc>
      </w:tr>
      <w:tr w:rsidR="002003F2" w14:paraId="16010A11" w14:textId="77777777" w:rsidTr="009D0F18">
        <w:trPr>
          <w:trHeight w:val="557"/>
        </w:trPr>
        <w:tc>
          <w:tcPr>
            <w:tcW w:w="1526" w:type="dxa"/>
            <w:vMerge/>
            <w:vAlign w:val="center"/>
          </w:tcPr>
          <w:p w14:paraId="41B2A708" w14:textId="77777777" w:rsidR="002003F2" w:rsidRDefault="002003F2" w:rsidP="00FF5BAB">
            <w:pPr>
              <w:jc w:val="center"/>
              <w:rPr>
                <w:b/>
                <w:sz w:val="24"/>
                <w:szCs w:val="24"/>
              </w:rPr>
            </w:pPr>
          </w:p>
        </w:tc>
        <w:tc>
          <w:tcPr>
            <w:tcW w:w="7191" w:type="dxa"/>
            <w:vAlign w:val="center"/>
          </w:tcPr>
          <w:p w14:paraId="2FF6AEB2" w14:textId="77777777" w:rsidR="002003F2" w:rsidRDefault="002003F2" w:rsidP="000934F2">
            <w:pPr>
              <w:rPr>
                <w:rFonts w:ascii="宋体"/>
                <w:b/>
                <w:sz w:val="24"/>
              </w:rPr>
            </w:pPr>
            <w:r w:rsidRPr="00A71ABE">
              <w:rPr>
                <w:rFonts w:ascii="宋体" w:hint="eastAsia"/>
                <w:b/>
                <w:sz w:val="24"/>
              </w:rPr>
              <w:t>问题</w:t>
            </w:r>
            <w:r>
              <w:rPr>
                <w:rFonts w:ascii="宋体"/>
                <w:b/>
                <w:sz w:val="24"/>
              </w:rPr>
              <w:t>13</w:t>
            </w:r>
            <w:r w:rsidRPr="00A71ABE">
              <w:rPr>
                <w:rFonts w:ascii="宋体"/>
                <w:b/>
                <w:sz w:val="24"/>
              </w:rPr>
              <w:t>.</w:t>
            </w:r>
            <w:r w:rsidRPr="00A71ABE">
              <w:rPr>
                <w:rFonts w:hint="eastAsia"/>
              </w:rPr>
              <w:t xml:space="preserve"> </w:t>
            </w:r>
            <w:r w:rsidRPr="0096577D">
              <w:rPr>
                <w:rFonts w:ascii="宋体" w:hint="eastAsia"/>
                <w:b/>
                <w:sz w:val="24"/>
              </w:rPr>
              <w:t>公司在东南亚地区的业务布局与机会如何？</w:t>
            </w:r>
          </w:p>
          <w:p w14:paraId="7DBEA65C" w14:textId="0C843785" w:rsidR="002003F2" w:rsidRPr="00A71ABE" w:rsidRDefault="002003F2" w:rsidP="00B93C58">
            <w:pPr>
              <w:rPr>
                <w:rFonts w:ascii="宋体"/>
                <w:b/>
                <w:sz w:val="24"/>
              </w:rPr>
            </w:pPr>
            <w:r w:rsidRPr="00A71ABE">
              <w:rPr>
                <w:rFonts w:ascii="宋体" w:hint="eastAsia"/>
                <w:b/>
                <w:sz w:val="24"/>
              </w:rPr>
              <w:t>答：</w:t>
            </w:r>
            <w:r>
              <w:rPr>
                <w:rFonts w:asciiTheme="minorEastAsia" w:eastAsiaTheme="minorEastAsia" w:hAnsiTheme="minorEastAsia" w:cs="Segoe UI" w:hint="eastAsia"/>
                <w:color w:val="0F1115"/>
                <w:sz w:val="24"/>
                <w:shd w:val="clear" w:color="auto" w:fill="FFFFFF"/>
              </w:rPr>
              <w:t>东南亚是公司持续关注的重点区域。</w:t>
            </w:r>
            <w:r w:rsidRPr="0096577D">
              <w:rPr>
                <w:rFonts w:asciiTheme="minorEastAsia" w:eastAsiaTheme="minorEastAsia" w:hAnsiTheme="minorEastAsia" w:cs="Segoe UI" w:hint="eastAsia"/>
                <w:color w:val="0F1115"/>
                <w:sz w:val="24"/>
                <w:shd w:val="clear" w:color="auto" w:fill="FFFFFF"/>
              </w:rPr>
              <w:t>目前泰国的高阶PCB投资需求较强；马来西亚则存在半导体封装测试等潜在机会。公司正积极参与相关招投标，</w:t>
            </w:r>
            <w:r>
              <w:rPr>
                <w:rFonts w:asciiTheme="minorEastAsia" w:eastAsiaTheme="minorEastAsia" w:hAnsiTheme="minorEastAsia" w:cs="Segoe UI" w:hint="eastAsia"/>
                <w:color w:val="0F1115"/>
                <w:sz w:val="24"/>
                <w:shd w:val="clear" w:color="auto" w:fill="FFFFFF"/>
              </w:rPr>
              <w:t>由于</w:t>
            </w:r>
            <w:r w:rsidRPr="0096577D">
              <w:rPr>
                <w:rFonts w:asciiTheme="minorEastAsia" w:eastAsiaTheme="minorEastAsia" w:hAnsiTheme="minorEastAsia" w:cs="Segoe UI" w:hint="eastAsia"/>
                <w:color w:val="0F1115"/>
                <w:sz w:val="24"/>
                <w:shd w:val="clear" w:color="auto" w:fill="FFFFFF"/>
              </w:rPr>
              <w:t>产业链转移，中长期发展空间可观。</w:t>
            </w:r>
          </w:p>
        </w:tc>
      </w:tr>
      <w:tr w:rsidR="002003F2" w14:paraId="6B85650D" w14:textId="77777777" w:rsidTr="009D0F18">
        <w:trPr>
          <w:trHeight w:val="557"/>
        </w:trPr>
        <w:tc>
          <w:tcPr>
            <w:tcW w:w="1526" w:type="dxa"/>
            <w:vMerge/>
            <w:vAlign w:val="center"/>
          </w:tcPr>
          <w:p w14:paraId="2361D1FC" w14:textId="77777777" w:rsidR="002003F2" w:rsidRDefault="002003F2" w:rsidP="00FF5BAB">
            <w:pPr>
              <w:jc w:val="center"/>
              <w:rPr>
                <w:b/>
                <w:sz w:val="24"/>
                <w:szCs w:val="24"/>
              </w:rPr>
            </w:pPr>
          </w:p>
        </w:tc>
        <w:tc>
          <w:tcPr>
            <w:tcW w:w="7191" w:type="dxa"/>
            <w:vAlign w:val="center"/>
          </w:tcPr>
          <w:p w14:paraId="56A648A8" w14:textId="745CDD30" w:rsidR="002003F2" w:rsidRDefault="002003F2" w:rsidP="0096577D">
            <w:pPr>
              <w:rPr>
                <w:rFonts w:ascii="宋体"/>
                <w:b/>
                <w:sz w:val="24"/>
              </w:rPr>
            </w:pPr>
            <w:r w:rsidRPr="00A71ABE">
              <w:rPr>
                <w:rFonts w:ascii="宋体" w:hint="eastAsia"/>
                <w:b/>
                <w:sz w:val="24"/>
              </w:rPr>
              <w:t>问题</w:t>
            </w:r>
            <w:r>
              <w:rPr>
                <w:rFonts w:ascii="宋体"/>
                <w:b/>
                <w:sz w:val="24"/>
              </w:rPr>
              <w:t>14</w:t>
            </w:r>
            <w:r w:rsidRPr="00A71ABE">
              <w:rPr>
                <w:rFonts w:ascii="宋体"/>
                <w:b/>
                <w:sz w:val="24"/>
              </w:rPr>
              <w:t>.</w:t>
            </w:r>
            <w:r w:rsidRPr="00A71ABE">
              <w:rPr>
                <w:rFonts w:hint="eastAsia"/>
              </w:rPr>
              <w:t xml:space="preserve"> </w:t>
            </w:r>
            <w:r w:rsidRPr="0096577D">
              <w:rPr>
                <w:rFonts w:ascii="宋体" w:hint="eastAsia"/>
                <w:b/>
                <w:sz w:val="24"/>
              </w:rPr>
              <w:t>洁净室行业的业务性质与产能扩张瓶颈是什么？</w:t>
            </w:r>
          </w:p>
          <w:p w14:paraId="7AC17A7F" w14:textId="489C0802" w:rsidR="002003F2" w:rsidRPr="00A71ABE" w:rsidRDefault="002003F2" w:rsidP="00245B2E">
            <w:pPr>
              <w:rPr>
                <w:rFonts w:ascii="宋体"/>
                <w:b/>
                <w:sz w:val="24"/>
              </w:rPr>
            </w:pPr>
            <w:r w:rsidRPr="00A71ABE">
              <w:rPr>
                <w:rFonts w:ascii="宋体" w:hint="eastAsia"/>
                <w:b/>
                <w:sz w:val="24"/>
              </w:rPr>
              <w:t>答：</w:t>
            </w:r>
            <w:r w:rsidRPr="0096577D">
              <w:rPr>
                <w:rFonts w:asciiTheme="minorEastAsia" w:eastAsiaTheme="minorEastAsia" w:hAnsiTheme="minorEastAsia" w:cs="Segoe UI" w:hint="eastAsia"/>
                <w:color w:val="0F1115"/>
                <w:sz w:val="24"/>
                <w:shd w:val="clear" w:color="auto" w:fill="FFFFFF"/>
              </w:rPr>
              <w:t>洁净室工程并非简单的施工业务，其技术门槛随</w:t>
            </w:r>
            <w:r>
              <w:rPr>
                <w:rFonts w:asciiTheme="minorEastAsia" w:eastAsiaTheme="minorEastAsia" w:hAnsiTheme="minorEastAsia" w:cs="Segoe UI" w:hint="eastAsia"/>
                <w:color w:val="0F1115"/>
                <w:sz w:val="24"/>
                <w:shd w:val="clear" w:color="auto" w:fill="FFFFFF"/>
              </w:rPr>
              <w:t>制程环境要求提升而显著提高。业务扩张的主要瓶颈在于人力增长能否适配</w:t>
            </w:r>
            <w:r w:rsidRPr="0096577D">
              <w:rPr>
                <w:rFonts w:asciiTheme="minorEastAsia" w:eastAsiaTheme="minorEastAsia" w:hAnsiTheme="minorEastAsia" w:cs="Segoe UI" w:hint="eastAsia"/>
                <w:color w:val="0F1115"/>
                <w:sz w:val="24"/>
                <w:shd w:val="clear" w:color="auto" w:fill="FFFFFF"/>
              </w:rPr>
              <w:t>，尤其是具备高端洁净室项目经验的工程师与合格</w:t>
            </w:r>
            <w:r>
              <w:rPr>
                <w:rFonts w:asciiTheme="minorEastAsia" w:eastAsiaTheme="minorEastAsia" w:hAnsiTheme="minorEastAsia" w:cs="Segoe UI" w:hint="eastAsia"/>
                <w:color w:val="0F1115"/>
                <w:sz w:val="24"/>
                <w:shd w:val="clear" w:color="auto" w:fill="FFFFFF"/>
              </w:rPr>
              <w:t>的供应</w:t>
            </w:r>
            <w:r w:rsidRPr="0096577D">
              <w:rPr>
                <w:rFonts w:asciiTheme="minorEastAsia" w:eastAsiaTheme="minorEastAsia" w:hAnsiTheme="minorEastAsia" w:cs="Segoe UI" w:hint="eastAsia"/>
                <w:color w:val="0F1115"/>
                <w:sz w:val="24"/>
                <w:shd w:val="clear" w:color="auto" w:fill="FFFFFF"/>
              </w:rPr>
              <w:t>商团队。这类专</w:t>
            </w:r>
            <w:r>
              <w:rPr>
                <w:rFonts w:asciiTheme="minorEastAsia" w:eastAsiaTheme="minorEastAsia" w:hAnsiTheme="minorEastAsia" w:cs="Segoe UI" w:hint="eastAsia"/>
                <w:color w:val="0F1115"/>
                <w:sz w:val="24"/>
                <w:shd w:val="clear" w:color="auto" w:fill="FFFFFF"/>
              </w:rPr>
              <w:t>业人才与合作伙伴需要长期培养与技术积累，无法迅速规模化复制。</w:t>
            </w:r>
          </w:p>
        </w:tc>
      </w:tr>
      <w:tr w:rsidR="002003F2" w14:paraId="3EDFEBE9" w14:textId="77777777" w:rsidTr="009D0F18">
        <w:trPr>
          <w:trHeight w:val="557"/>
        </w:trPr>
        <w:tc>
          <w:tcPr>
            <w:tcW w:w="1526" w:type="dxa"/>
            <w:vMerge/>
            <w:vAlign w:val="center"/>
          </w:tcPr>
          <w:p w14:paraId="685741CB" w14:textId="77777777" w:rsidR="002003F2" w:rsidRDefault="002003F2" w:rsidP="00FF5BAB">
            <w:pPr>
              <w:jc w:val="center"/>
              <w:rPr>
                <w:b/>
                <w:sz w:val="24"/>
                <w:szCs w:val="24"/>
              </w:rPr>
            </w:pPr>
          </w:p>
        </w:tc>
        <w:tc>
          <w:tcPr>
            <w:tcW w:w="7191" w:type="dxa"/>
            <w:vAlign w:val="center"/>
          </w:tcPr>
          <w:p w14:paraId="74324014" w14:textId="3EEDC1AC" w:rsidR="002003F2" w:rsidRDefault="002003F2" w:rsidP="0096577D">
            <w:pPr>
              <w:rPr>
                <w:rFonts w:ascii="宋体"/>
                <w:b/>
                <w:sz w:val="24"/>
              </w:rPr>
            </w:pPr>
            <w:r w:rsidRPr="00A71ABE">
              <w:rPr>
                <w:rFonts w:ascii="宋体" w:hint="eastAsia"/>
                <w:b/>
                <w:sz w:val="24"/>
              </w:rPr>
              <w:t>问题</w:t>
            </w:r>
            <w:r>
              <w:rPr>
                <w:rFonts w:ascii="宋体"/>
                <w:b/>
                <w:sz w:val="24"/>
              </w:rPr>
              <w:t>15</w:t>
            </w:r>
            <w:r w:rsidRPr="00A71ABE">
              <w:rPr>
                <w:rFonts w:ascii="宋体"/>
                <w:b/>
                <w:sz w:val="24"/>
              </w:rPr>
              <w:t>.</w:t>
            </w:r>
            <w:r w:rsidRPr="00A71ABE">
              <w:rPr>
                <w:rFonts w:hint="eastAsia"/>
              </w:rPr>
              <w:t xml:space="preserve"> </w:t>
            </w:r>
            <w:r w:rsidRPr="0096577D">
              <w:rPr>
                <w:rFonts w:ascii="宋体" w:hint="eastAsia"/>
                <w:b/>
                <w:sz w:val="24"/>
              </w:rPr>
              <w:t>公司的业务是否具有可持续性，是否依赖单一行业的资本支出？</w:t>
            </w:r>
          </w:p>
          <w:p w14:paraId="7683F1CB" w14:textId="14217F45" w:rsidR="002003F2" w:rsidRPr="00A71ABE" w:rsidRDefault="002003F2" w:rsidP="007752DB">
            <w:pPr>
              <w:rPr>
                <w:rFonts w:ascii="宋体"/>
                <w:b/>
                <w:sz w:val="24"/>
              </w:rPr>
            </w:pPr>
            <w:r w:rsidRPr="00A71ABE">
              <w:rPr>
                <w:rFonts w:ascii="宋体" w:hint="eastAsia"/>
                <w:b/>
                <w:sz w:val="24"/>
              </w:rPr>
              <w:t>答：</w:t>
            </w:r>
            <w:r w:rsidRPr="0096577D">
              <w:rPr>
                <w:rFonts w:asciiTheme="minorEastAsia" w:eastAsiaTheme="minorEastAsia" w:hAnsiTheme="minorEastAsia" w:cs="Segoe UI"/>
                <w:color w:val="0F1115"/>
                <w:sz w:val="24"/>
                <w:shd w:val="clear" w:color="auto" w:fill="FFFFFF"/>
              </w:rPr>
              <w:t>公司</w:t>
            </w:r>
            <w:r>
              <w:rPr>
                <w:rFonts w:asciiTheme="minorEastAsia" w:eastAsiaTheme="minorEastAsia" w:hAnsiTheme="minorEastAsia" w:cs="Segoe UI" w:hint="eastAsia"/>
                <w:color w:val="0F1115"/>
                <w:sz w:val="24"/>
                <w:shd w:val="clear" w:color="auto" w:fill="FFFFFF"/>
              </w:rPr>
              <w:t>始终坚持“多客户、多产业、多区域、多工种”的发展策略，</w:t>
            </w:r>
            <w:r w:rsidRPr="002604F2">
              <w:rPr>
                <w:rFonts w:asciiTheme="minorEastAsia" w:eastAsiaTheme="minorEastAsia" w:hAnsiTheme="minorEastAsia" w:cs="Segoe UI" w:hint="eastAsia"/>
                <w:color w:val="0F1115"/>
                <w:sz w:val="24"/>
                <w:shd w:val="clear" w:color="auto" w:fill="FFFFFF"/>
              </w:rPr>
              <w:t>多维布局</w:t>
            </w:r>
            <w:r>
              <w:rPr>
                <w:rFonts w:asciiTheme="minorEastAsia" w:eastAsiaTheme="minorEastAsia" w:hAnsiTheme="minorEastAsia" w:cs="Segoe UI" w:hint="eastAsia"/>
                <w:color w:val="0F1115"/>
                <w:sz w:val="24"/>
                <w:shd w:val="clear" w:color="auto" w:fill="FFFFFF"/>
              </w:rPr>
              <w:t>。公司现有客户群体已</w:t>
            </w:r>
            <w:r w:rsidRPr="0096577D">
              <w:rPr>
                <w:rFonts w:asciiTheme="minorEastAsia" w:eastAsiaTheme="minorEastAsia" w:hAnsiTheme="minorEastAsia" w:cs="Segoe UI"/>
                <w:color w:val="0F1115"/>
                <w:sz w:val="24"/>
                <w:shd w:val="clear" w:color="auto" w:fill="FFFFFF"/>
              </w:rPr>
              <w:t>覆盖包括半导体、PCB、封装测试、光电、</w:t>
            </w:r>
            <w:r>
              <w:rPr>
                <w:rFonts w:asciiTheme="minorEastAsia" w:eastAsiaTheme="minorEastAsia" w:hAnsiTheme="minorEastAsia" w:cs="Segoe UI" w:hint="eastAsia"/>
                <w:color w:val="0F1115"/>
                <w:sz w:val="24"/>
                <w:shd w:val="clear" w:color="auto" w:fill="FFFFFF"/>
              </w:rPr>
              <w:t>传统产业</w:t>
            </w:r>
            <w:r w:rsidRPr="0096577D">
              <w:rPr>
                <w:rFonts w:asciiTheme="minorEastAsia" w:eastAsiaTheme="minorEastAsia" w:hAnsiTheme="minorEastAsia" w:cs="Segoe UI"/>
                <w:color w:val="0F1115"/>
                <w:sz w:val="24"/>
                <w:shd w:val="clear" w:color="auto" w:fill="FFFFFF"/>
              </w:rPr>
              <w:t>等</w:t>
            </w:r>
            <w:r>
              <w:rPr>
                <w:rFonts w:asciiTheme="minorEastAsia" w:eastAsiaTheme="minorEastAsia" w:hAnsiTheme="minorEastAsia" w:cs="Segoe UI" w:hint="eastAsia"/>
                <w:color w:val="0F1115"/>
                <w:sz w:val="24"/>
                <w:shd w:val="clear" w:color="auto" w:fill="FFFFFF"/>
              </w:rPr>
              <w:t>在内的</w:t>
            </w:r>
            <w:r>
              <w:rPr>
                <w:rFonts w:asciiTheme="minorEastAsia" w:eastAsiaTheme="minorEastAsia" w:hAnsiTheme="minorEastAsia" w:cs="Segoe UI"/>
                <w:color w:val="0F1115"/>
                <w:sz w:val="24"/>
                <w:shd w:val="clear" w:color="auto" w:fill="FFFFFF"/>
              </w:rPr>
              <w:t>多个</w:t>
            </w:r>
            <w:r>
              <w:rPr>
                <w:rFonts w:asciiTheme="minorEastAsia" w:eastAsiaTheme="minorEastAsia" w:hAnsiTheme="minorEastAsia" w:cs="Segoe UI" w:hint="eastAsia"/>
                <w:color w:val="0F1115"/>
                <w:sz w:val="24"/>
                <w:shd w:val="clear" w:color="auto" w:fill="FFFFFF"/>
              </w:rPr>
              <w:t>产业</w:t>
            </w:r>
            <w:r w:rsidRPr="0096577D">
              <w:rPr>
                <w:rFonts w:asciiTheme="minorEastAsia" w:eastAsiaTheme="minorEastAsia" w:hAnsiTheme="minorEastAsia" w:cs="Segoe UI"/>
                <w:color w:val="0F1115"/>
                <w:sz w:val="24"/>
                <w:shd w:val="clear" w:color="auto" w:fill="FFFFFF"/>
              </w:rPr>
              <w:t>领域，不同产业的资本支出周期相互补充，降低了单一行业波动带来的风险。因此公司的收入来源具备较强的持续性与抗周期性。</w:t>
            </w:r>
          </w:p>
        </w:tc>
      </w:tr>
      <w:tr w:rsidR="002003F2" w14:paraId="5B395C82" w14:textId="77777777" w:rsidTr="009D0F18">
        <w:trPr>
          <w:trHeight w:val="557"/>
        </w:trPr>
        <w:tc>
          <w:tcPr>
            <w:tcW w:w="1526" w:type="dxa"/>
            <w:vMerge/>
            <w:vAlign w:val="center"/>
          </w:tcPr>
          <w:p w14:paraId="4ED4DD1A" w14:textId="77777777" w:rsidR="002003F2" w:rsidRDefault="002003F2" w:rsidP="00FF5BAB">
            <w:pPr>
              <w:jc w:val="center"/>
              <w:rPr>
                <w:b/>
                <w:sz w:val="24"/>
                <w:szCs w:val="24"/>
              </w:rPr>
            </w:pPr>
          </w:p>
        </w:tc>
        <w:tc>
          <w:tcPr>
            <w:tcW w:w="7191" w:type="dxa"/>
            <w:vAlign w:val="center"/>
          </w:tcPr>
          <w:p w14:paraId="69A2237B" w14:textId="0541ED48" w:rsidR="002003F2" w:rsidRPr="007734F8" w:rsidRDefault="002003F2" w:rsidP="0043648F">
            <w:pPr>
              <w:rPr>
                <w:rFonts w:ascii="宋体"/>
                <w:b/>
                <w:sz w:val="24"/>
              </w:rPr>
            </w:pPr>
            <w:r w:rsidRPr="00A71ABE">
              <w:rPr>
                <w:rFonts w:ascii="宋体" w:hint="eastAsia"/>
                <w:b/>
                <w:sz w:val="24"/>
              </w:rPr>
              <w:t>问题</w:t>
            </w:r>
            <w:r>
              <w:rPr>
                <w:rFonts w:ascii="宋体"/>
                <w:b/>
                <w:sz w:val="24"/>
              </w:rPr>
              <w:t>16</w:t>
            </w:r>
            <w:r w:rsidRPr="00A71ABE">
              <w:rPr>
                <w:rFonts w:ascii="宋体"/>
                <w:b/>
                <w:sz w:val="24"/>
              </w:rPr>
              <w:t>.</w:t>
            </w:r>
            <w:r>
              <w:rPr>
                <w:rFonts w:ascii="宋体" w:hint="eastAsia"/>
                <w:b/>
                <w:sz w:val="24"/>
              </w:rPr>
              <w:t>圣晖集成主要是承接中国及东南亚，中国</w:t>
            </w:r>
            <w:r w:rsidRPr="00BD095E">
              <w:rPr>
                <w:rFonts w:ascii="宋体" w:hint="eastAsia"/>
                <w:b/>
                <w:sz w:val="24"/>
              </w:rPr>
              <w:t>台湾地区及美国的</w:t>
            </w:r>
            <w:r>
              <w:rPr>
                <w:rFonts w:ascii="宋体" w:hint="eastAsia"/>
                <w:b/>
                <w:sz w:val="24"/>
              </w:rPr>
              <w:t>洁净室工程业务</w:t>
            </w:r>
            <w:r w:rsidRPr="00BD095E">
              <w:rPr>
                <w:rFonts w:ascii="宋体" w:hint="eastAsia"/>
                <w:b/>
                <w:sz w:val="24"/>
              </w:rPr>
              <w:t>会是由</w:t>
            </w:r>
            <w:r>
              <w:rPr>
                <w:rFonts w:ascii="宋体" w:hint="eastAsia"/>
                <w:b/>
                <w:sz w:val="24"/>
              </w:rPr>
              <w:t>谁</w:t>
            </w:r>
            <w:r w:rsidRPr="00BD095E">
              <w:rPr>
                <w:rFonts w:ascii="宋体" w:hint="eastAsia"/>
                <w:b/>
                <w:sz w:val="24"/>
              </w:rPr>
              <w:t>承接？</w:t>
            </w:r>
          </w:p>
          <w:p w14:paraId="474B227C" w14:textId="77777777" w:rsidR="002003F2" w:rsidRDefault="002003F2" w:rsidP="0043648F">
            <w:pPr>
              <w:rPr>
                <w:rFonts w:ascii="Segoe UI" w:hAnsi="Segoe UI" w:cs="Segoe UI"/>
                <w:color w:val="0F1115"/>
                <w:sz w:val="24"/>
                <w:shd w:val="clear" w:color="auto" w:fill="FFFFFF"/>
              </w:rPr>
            </w:pPr>
            <w:r w:rsidRPr="007734F8">
              <w:rPr>
                <w:rFonts w:ascii="Segoe UI" w:hAnsi="Segoe UI" w:cs="Segoe UI" w:hint="eastAsia"/>
                <w:b/>
                <w:color w:val="0F1115"/>
                <w:sz w:val="24"/>
                <w:shd w:val="clear" w:color="auto" w:fill="FFFFFF"/>
              </w:rPr>
              <w:t>答：</w:t>
            </w:r>
            <w:r w:rsidRPr="007734F8">
              <w:rPr>
                <w:rFonts w:ascii="Segoe UI" w:hAnsi="Segoe UI" w:cs="Segoe UI" w:hint="eastAsia"/>
                <w:color w:val="0F1115"/>
                <w:sz w:val="24"/>
                <w:shd w:val="clear" w:color="auto" w:fill="FFFFFF"/>
              </w:rPr>
              <w:t>公司在上市时已与母公司台湾圣晖就同业竞争问题签署《避免</w:t>
            </w:r>
            <w:r w:rsidRPr="007734F8">
              <w:rPr>
                <w:rFonts w:ascii="Segoe UI" w:hAnsi="Segoe UI" w:cs="Segoe UI" w:hint="eastAsia"/>
                <w:color w:val="0F1115"/>
                <w:sz w:val="24"/>
                <w:shd w:val="clear" w:color="auto" w:fill="FFFFFF"/>
              </w:rPr>
              <w:t xml:space="preserve"> </w:t>
            </w:r>
            <w:r w:rsidRPr="007734F8">
              <w:rPr>
                <w:rFonts w:ascii="Segoe UI" w:hAnsi="Segoe UI" w:cs="Segoe UI" w:hint="eastAsia"/>
                <w:color w:val="0F1115"/>
                <w:sz w:val="24"/>
                <w:shd w:val="clear" w:color="auto" w:fill="FFFFFF"/>
              </w:rPr>
              <w:t>同业竞争承诺》，</w:t>
            </w:r>
            <w:r w:rsidRPr="007734F8">
              <w:rPr>
                <w:rFonts w:ascii="Segoe UI" w:hAnsi="Segoe UI" w:cs="Segoe UI" w:hint="eastAsia"/>
                <w:color w:val="0F1115"/>
                <w:sz w:val="24"/>
                <w:shd w:val="clear" w:color="auto" w:fill="FFFFFF"/>
              </w:rPr>
              <w:t xml:space="preserve"> </w:t>
            </w:r>
            <w:r w:rsidRPr="007734F8">
              <w:rPr>
                <w:rFonts w:ascii="Segoe UI" w:hAnsi="Segoe UI" w:cs="Segoe UI" w:hint="eastAsia"/>
                <w:color w:val="0F1115"/>
                <w:sz w:val="24"/>
                <w:shd w:val="clear" w:color="auto" w:fill="FFFFFF"/>
              </w:rPr>
              <w:t>通过明确的地域划分确立了各自的业务范围，</w:t>
            </w:r>
            <w:r w:rsidRPr="007734F8">
              <w:rPr>
                <w:rFonts w:ascii="Segoe UI" w:hAnsi="Segoe UI" w:cs="Segoe UI" w:hint="eastAsia"/>
                <w:color w:val="0F1115"/>
                <w:sz w:val="24"/>
                <w:shd w:val="clear" w:color="auto" w:fill="FFFFFF"/>
              </w:rPr>
              <w:t xml:space="preserve"> </w:t>
            </w:r>
            <w:r w:rsidRPr="007734F8">
              <w:rPr>
                <w:rFonts w:ascii="Segoe UI" w:hAnsi="Segoe UI" w:cs="Segoe UI" w:hint="eastAsia"/>
                <w:color w:val="0F1115"/>
                <w:sz w:val="24"/>
                <w:shd w:val="clear" w:color="auto" w:fill="FFFFFF"/>
              </w:rPr>
              <w:t>台</w:t>
            </w:r>
            <w:r w:rsidRPr="007734F8">
              <w:rPr>
                <w:rFonts w:ascii="Segoe UI" w:hAnsi="Segoe UI" w:cs="Segoe UI" w:hint="eastAsia"/>
                <w:color w:val="0F1115"/>
                <w:sz w:val="24"/>
                <w:shd w:val="clear" w:color="auto" w:fill="FFFFFF"/>
              </w:rPr>
              <w:t xml:space="preserve"> </w:t>
            </w:r>
            <w:r w:rsidRPr="007734F8">
              <w:rPr>
                <w:rFonts w:ascii="Segoe UI" w:hAnsi="Segoe UI" w:cs="Segoe UI" w:hint="eastAsia"/>
                <w:color w:val="0F1115"/>
                <w:sz w:val="24"/>
                <w:shd w:val="clear" w:color="auto" w:fill="FFFFFF"/>
              </w:rPr>
              <w:t>湾圣晖从事洁净室工程相关服务的区域主要在中国台湾地区，中国台湾以外的洁净室工程市场属于圣晖集成的业务范围，</w:t>
            </w:r>
            <w:r w:rsidRPr="007734F8">
              <w:rPr>
                <w:rFonts w:ascii="Segoe UI" w:hAnsi="Segoe UI" w:cs="Segoe UI" w:hint="eastAsia"/>
                <w:color w:val="0F1115"/>
                <w:sz w:val="24"/>
                <w:shd w:val="clear" w:color="auto" w:fill="FFFFFF"/>
              </w:rPr>
              <w:t xml:space="preserve"> </w:t>
            </w:r>
            <w:r w:rsidRPr="007734F8">
              <w:rPr>
                <w:rFonts w:ascii="Segoe UI" w:hAnsi="Segoe UI" w:cs="Segoe UI" w:hint="eastAsia"/>
                <w:color w:val="0F1115"/>
                <w:sz w:val="24"/>
                <w:shd w:val="clear" w:color="auto" w:fill="FFFFFF"/>
              </w:rPr>
              <w:t>双方独立地</w:t>
            </w:r>
            <w:r w:rsidRPr="007734F8">
              <w:rPr>
                <w:rFonts w:ascii="Segoe UI" w:hAnsi="Segoe UI" w:cs="Segoe UI" w:hint="eastAsia"/>
                <w:color w:val="0F1115"/>
                <w:sz w:val="24"/>
                <w:shd w:val="clear" w:color="auto" w:fill="FFFFFF"/>
              </w:rPr>
              <w:t xml:space="preserve"> </w:t>
            </w:r>
            <w:r w:rsidRPr="007734F8">
              <w:rPr>
                <w:rFonts w:ascii="Segoe UI" w:hAnsi="Segoe UI" w:cs="Segoe UI" w:hint="eastAsia"/>
                <w:color w:val="0F1115"/>
                <w:sz w:val="24"/>
                <w:shd w:val="clear" w:color="auto" w:fill="FFFFFF"/>
              </w:rPr>
              <w:t>在各自区域开展经营活动。</w:t>
            </w:r>
            <w:r w:rsidRPr="007734F8">
              <w:rPr>
                <w:rFonts w:ascii="Segoe UI" w:hAnsi="Segoe UI" w:cs="Segoe UI" w:hint="eastAsia"/>
                <w:color w:val="0F1115"/>
                <w:sz w:val="24"/>
                <w:shd w:val="clear" w:color="auto" w:fill="FFFFFF"/>
              </w:rPr>
              <w:t xml:space="preserve"> </w:t>
            </w:r>
          </w:p>
          <w:p w14:paraId="5E018A71" w14:textId="641C2E70" w:rsidR="002003F2" w:rsidRPr="007734F8" w:rsidRDefault="002003F2" w:rsidP="007734F8">
            <w:pPr>
              <w:ind w:firstLineChars="200" w:firstLine="480"/>
              <w:rPr>
                <w:rFonts w:ascii="宋体" w:hAnsi="宋体"/>
                <w:sz w:val="24"/>
                <w:szCs w:val="24"/>
              </w:rPr>
            </w:pPr>
            <w:r w:rsidRPr="007734F8">
              <w:rPr>
                <w:rFonts w:ascii="宋体" w:hAnsi="宋体" w:hint="eastAsia"/>
                <w:sz w:val="24"/>
                <w:szCs w:val="24"/>
              </w:rPr>
              <w:t>若由于相关法律法规、政策变化、自然灾害等自身无法控制的客观原因不适合由圣晖集成去开展业务的区域， 为满足客户需求，避免培养未来潜在竞争者，排除未来公司进入该市场之障碍，把握“多客户、多产业、多任务种、多区域”的发展策略给圣晖集成带来的战略机遇，维护公司及全体股东利益，根据中国证监会《上市公司监管指引第</w:t>
            </w:r>
            <w:r>
              <w:rPr>
                <w:rFonts w:ascii="宋体" w:hAnsi="宋体" w:hint="eastAsia"/>
                <w:sz w:val="24"/>
                <w:szCs w:val="24"/>
              </w:rPr>
              <w:t>4</w:t>
            </w:r>
            <w:r w:rsidRPr="007734F8">
              <w:rPr>
                <w:rFonts w:ascii="宋体" w:hAnsi="宋体" w:hint="eastAsia"/>
                <w:sz w:val="24"/>
                <w:szCs w:val="24"/>
              </w:rPr>
              <w:t>号—上市公司及其相关方承诺》的相关规定和要求，台湾圣晖对原承诺的部分条款进行变更，由母公司台湾圣晖先行开展该市场运营。台湾圣晖已做出承诺，待相关业务或资产符合注入圣晖集成或其下属企业的条件后，将在符合相关法律法规及监管规则、符合圣晖集成利益的前提下，圣晖集成有优先购买相关业务或资产的权利，能够享有台湾圣晖代为培育的成果，符合圣晖集成和全体股东的利益。</w:t>
            </w:r>
          </w:p>
          <w:p w14:paraId="57330450" w14:textId="3A37A0C1" w:rsidR="002003F2" w:rsidRPr="00BD095E" w:rsidRDefault="002003F2" w:rsidP="00B93C58">
            <w:pPr>
              <w:ind w:firstLineChars="200" w:firstLine="480"/>
              <w:rPr>
                <w:rFonts w:asciiTheme="minorEastAsia" w:eastAsiaTheme="minorEastAsia" w:hAnsiTheme="minorEastAsia" w:cs="Segoe UI"/>
                <w:color w:val="0F1115"/>
                <w:sz w:val="24"/>
                <w:shd w:val="clear" w:color="auto" w:fill="FFFFFF"/>
              </w:rPr>
            </w:pPr>
            <w:r w:rsidRPr="005A7261">
              <w:rPr>
                <w:rFonts w:ascii="Segoe UI" w:hAnsi="Segoe UI" w:cs="Segoe UI" w:hint="eastAsia"/>
                <w:color w:val="0F1115"/>
                <w:sz w:val="24"/>
                <w:shd w:val="clear" w:color="auto" w:fill="FFFFFF"/>
              </w:rPr>
              <w:t>因此</w:t>
            </w:r>
            <w:r>
              <w:rPr>
                <w:rFonts w:ascii="Segoe UI" w:hAnsi="Segoe UI" w:cs="Segoe UI" w:hint="eastAsia"/>
                <w:color w:val="0F1115"/>
                <w:sz w:val="24"/>
                <w:shd w:val="clear" w:color="auto" w:fill="FFFFFF"/>
              </w:rPr>
              <w:t>中国台湾的洁净室工程业务由母公司台湾圣晖独立施作，</w:t>
            </w:r>
            <w:r w:rsidRPr="005A7261">
              <w:rPr>
                <w:rFonts w:ascii="Segoe UI" w:hAnsi="Segoe UI" w:cs="Segoe UI" w:hint="eastAsia"/>
                <w:color w:val="0F1115"/>
                <w:sz w:val="24"/>
                <w:shd w:val="clear" w:color="auto" w:fill="FFFFFF"/>
              </w:rPr>
              <w:t>美国市场</w:t>
            </w:r>
            <w:r>
              <w:rPr>
                <w:rFonts w:ascii="Segoe UI" w:hAnsi="Segoe UI" w:cs="Segoe UI" w:hint="eastAsia"/>
                <w:color w:val="0F1115"/>
                <w:sz w:val="24"/>
                <w:shd w:val="clear" w:color="auto" w:fill="FFFFFF"/>
              </w:rPr>
              <w:t>为符合双方国家的法律规定，</w:t>
            </w:r>
            <w:r w:rsidRPr="005A7261">
              <w:rPr>
                <w:rFonts w:ascii="Segoe UI" w:hAnsi="Segoe UI" w:cs="Segoe UI" w:hint="eastAsia"/>
                <w:color w:val="0F1115"/>
                <w:sz w:val="24"/>
                <w:shd w:val="clear" w:color="auto" w:fill="FFFFFF"/>
              </w:rPr>
              <w:t>暂时由</w:t>
            </w:r>
            <w:r>
              <w:rPr>
                <w:rFonts w:ascii="Segoe UI" w:hAnsi="Segoe UI" w:cs="Segoe UI" w:hint="eastAsia"/>
                <w:color w:val="0F1115"/>
                <w:sz w:val="24"/>
                <w:shd w:val="clear" w:color="auto" w:fill="FFFFFF"/>
              </w:rPr>
              <w:t>台湾圣晖出资</w:t>
            </w:r>
            <w:r w:rsidRPr="005A7261">
              <w:rPr>
                <w:rFonts w:ascii="Segoe UI" w:hAnsi="Segoe UI" w:cs="Segoe UI" w:hint="eastAsia"/>
                <w:color w:val="0F1115"/>
                <w:sz w:val="24"/>
                <w:shd w:val="clear" w:color="auto" w:fill="FFFFFF"/>
              </w:rPr>
              <w:t>设立</w:t>
            </w:r>
            <w:r>
              <w:rPr>
                <w:rFonts w:ascii="Segoe UI" w:hAnsi="Segoe UI" w:cs="Segoe UI" w:hint="eastAsia"/>
                <w:color w:val="0F1115"/>
                <w:sz w:val="24"/>
                <w:shd w:val="clear" w:color="auto" w:fill="FFFFFF"/>
              </w:rPr>
              <w:t>美国公司。</w:t>
            </w:r>
          </w:p>
        </w:tc>
      </w:tr>
      <w:tr w:rsidR="002003F2" w14:paraId="505382D7" w14:textId="77777777" w:rsidTr="009D0F18">
        <w:trPr>
          <w:trHeight w:val="557"/>
        </w:trPr>
        <w:tc>
          <w:tcPr>
            <w:tcW w:w="1526" w:type="dxa"/>
            <w:vMerge/>
            <w:vAlign w:val="center"/>
          </w:tcPr>
          <w:p w14:paraId="0B745A9A" w14:textId="77777777" w:rsidR="002003F2" w:rsidRDefault="002003F2" w:rsidP="00FF5BAB">
            <w:pPr>
              <w:jc w:val="center"/>
              <w:rPr>
                <w:b/>
                <w:sz w:val="24"/>
                <w:szCs w:val="24"/>
              </w:rPr>
            </w:pPr>
          </w:p>
        </w:tc>
        <w:tc>
          <w:tcPr>
            <w:tcW w:w="7191" w:type="dxa"/>
            <w:vAlign w:val="center"/>
          </w:tcPr>
          <w:p w14:paraId="1E1365A1" w14:textId="6366B19C" w:rsidR="002003F2" w:rsidRDefault="002003F2" w:rsidP="00CB232E">
            <w:pPr>
              <w:rPr>
                <w:rFonts w:ascii="宋体"/>
                <w:b/>
                <w:sz w:val="24"/>
              </w:rPr>
            </w:pPr>
            <w:r w:rsidRPr="00A71ABE">
              <w:rPr>
                <w:rFonts w:ascii="宋体" w:hint="eastAsia"/>
                <w:b/>
                <w:sz w:val="24"/>
              </w:rPr>
              <w:t>问题</w:t>
            </w:r>
            <w:r>
              <w:rPr>
                <w:rFonts w:ascii="宋体"/>
                <w:b/>
                <w:sz w:val="24"/>
              </w:rPr>
              <w:t>17</w:t>
            </w:r>
            <w:r w:rsidRPr="00A71ABE">
              <w:rPr>
                <w:rFonts w:ascii="宋体"/>
                <w:b/>
                <w:sz w:val="24"/>
              </w:rPr>
              <w:t>.</w:t>
            </w:r>
            <w:r w:rsidRPr="005A7261">
              <w:rPr>
                <w:rFonts w:hint="eastAsia"/>
                <w:color w:val="FF0000"/>
              </w:rPr>
              <w:t xml:space="preserve"> </w:t>
            </w:r>
            <w:r w:rsidRPr="00CB232E">
              <w:rPr>
                <w:rFonts w:ascii="宋体" w:hint="eastAsia"/>
                <w:b/>
                <w:sz w:val="24"/>
              </w:rPr>
              <w:t>目前观察到大陆PCB厂商在东南亚地区的产能扩张较为积极，请问贵公司在该地区承接PCB相关订单的情况如何？能否分享当前的接单进展与行业态势？</w:t>
            </w:r>
          </w:p>
          <w:p w14:paraId="09C471EF" w14:textId="52436081" w:rsidR="002003F2" w:rsidRPr="00CB232E" w:rsidRDefault="002003F2" w:rsidP="008638D8">
            <w:pPr>
              <w:rPr>
                <w:rFonts w:ascii="Segoe UI" w:hAnsi="Segoe UI" w:cs="Segoe UI"/>
                <w:color w:val="0F1115"/>
                <w:sz w:val="24"/>
                <w:shd w:val="clear" w:color="auto" w:fill="FFFFFF"/>
              </w:rPr>
            </w:pPr>
            <w:r w:rsidRPr="00A71ABE">
              <w:rPr>
                <w:rFonts w:ascii="宋体" w:hint="eastAsia"/>
                <w:b/>
                <w:sz w:val="24"/>
              </w:rPr>
              <w:t>答：</w:t>
            </w:r>
            <w:r w:rsidRPr="00CB232E">
              <w:rPr>
                <w:rFonts w:ascii="宋体" w:hint="eastAsia"/>
                <w:sz w:val="24"/>
              </w:rPr>
              <w:t>公司在东南亚的PCB业务增长</w:t>
            </w:r>
            <w:r>
              <w:rPr>
                <w:rFonts w:ascii="宋体" w:hint="eastAsia"/>
                <w:sz w:val="24"/>
              </w:rPr>
              <w:t>主要来自</w:t>
            </w:r>
            <w:r w:rsidRPr="00CB232E">
              <w:rPr>
                <w:rFonts w:ascii="宋体" w:hint="eastAsia"/>
                <w:sz w:val="24"/>
              </w:rPr>
              <w:t>泰国和越南市场。在泰国，公司</w:t>
            </w:r>
            <w:r>
              <w:rPr>
                <w:rFonts w:ascii="宋体" w:hint="eastAsia"/>
                <w:sz w:val="24"/>
              </w:rPr>
              <w:t>1</w:t>
            </w:r>
            <w:r>
              <w:rPr>
                <w:rFonts w:ascii="宋体"/>
                <w:sz w:val="24"/>
              </w:rPr>
              <w:t>2</w:t>
            </w:r>
            <w:r>
              <w:rPr>
                <w:rFonts w:ascii="宋体" w:hint="eastAsia"/>
                <w:sz w:val="24"/>
              </w:rPr>
              <w:t>月有公告取得泰国鹏晟案金额约</w:t>
            </w:r>
            <w:r>
              <w:rPr>
                <w:rFonts w:ascii="宋体"/>
                <w:sz w:val="24"/>
              </w:rPr>
              <w:t>4.32</w:t>
            </w:r>
            <w:r>
              <w:rPr>
                <w:rFonts w:ascii="宋体" w:hint="eastAsia"/>
                <w:sz w:val="24"/>
              </w:rPr>
              <w:t>亿</w:t>
            </w:r>
            <w:r w:rsidRPr="00CB232E">
              <w:rPr>
                <w:rFonts w:ascii="宋体" w:hint="eastAsia"/>
                <w:sz w:val="24"/>
              </w:rPr>
              <w:t>人民币，</w:t>
            </w:r>
            <w:r>
              <w:rPr>
                <w:rFonts w:ascii="宋体" w:hint="eastAsia"/>
                <w:sz w:val="24"/>
              </w:rPr>
              <w:t>1</w:t>
            </w:r>
            <w:r>
              <w:rPr>
                <w:rFonts w:ascii="宋体"/>
                <w:sz w:val="24"/>
              </w:rPr>
              <w:t>0</w:t>
            </w:r>
            <w:r>
              <w:rPr>
                <w:rFonts w:ascii="宋体" w:hint="eastAsia"/>
                <w:sz w:val="24"/>
              </w:rPr>
              <w:t>月份有公告取得</w:t>
            </w:r>
            <w:r w:rsidRPr="00CB232E">
              <w:rPr>
                <w:rFonts w:ascii="宋体" w:hint="eastAsia"/>
                <w:sz w:val="24"/>
              </w:rPr>
              <w:t>越南</w:t>
            </w:r>
            <w:r>
              <w:rPr>
                <w:rFonts w:ascii="宋体" w:hint="eastAsia"/>
                <w:sz w:val="24"/>
              </w:rPr>
              <w:t>健鼎</w:t>
            </w:r>
            <w:r w:rsidRPr="00CB232E">
              <w:rPr>
                <w:rFonts w:ascii="宋体" w:hint="eastAsia"/>
                <w:sz w:val="24"/>
              </w:rPr>
              <w:t>约2</w:t>
            </w:r>
            <w:r>
              <w:rPr>
                <w:rFonts w:ascii="宋体"/>
                <w:sz w:val="24"/>
              </w:rPr>
              <w:t>.78</w:t>
            </w:r>
            <w:r>
              <w:rPr>
                <w:rFonts w:ascii="宋体" w:hint="eastAsia"/>
                <w:sz w:val="24"/>
              </w:rPr>
              <w:t>亿</w:t>
            </w:r>
            <w:r w:rsidRPr="00CB232E">
              <w:rPr>
                <w:rFonts w:ascii="宋体" w:hint="eastAsia"/>
                <w:sz w:val="24"/>
              </w:rPr>
              <w:t>人民币。这些项目主要来自台资客户，但目前也已观察到大陆PCB厂商在东南亚积极考察和投资，并已有部分大陆客户主动与公司接洽、询价。公司对东南亚PCB市场的增长持乐观态度</w:t>
            </w:r>
            <w:r>
              <w:rPr>
                <w:rFonts w:ascii="宋体" w:hint="eastAsia"/>
                <w:sz w:val="24"/>
              </w:rPr>
              <w:t>。</w:t>
            </w:r>
          </w:p>
        </w:tc>
      </w:tr>
      <w:tr w:rsidR="002003F2" w14:paraId="352286AC" w14:textId="77777777" w:rsidTr="009D0F18">
        <w:trPr>
          <w:trHeight w:val="557"/>
        </w:trPr>
        <w:tc>
          <w:tcPr>
            <w:tcW w:w="1526" w:type="dxa"/>
            <w:vMerge/>
            <w:vAlign w:val="center"/>
          </w:tcPr>
          <w:p w14:paraId="768C6486" w14:textId="77777777" w:rsidR="002003F2" w:rsidRDefault="002003F2" w:rsidP="00FF5BAB">
            <w:pPr>
              <w:jc w:val="center"/>
              <w:rPr>
                <w:b/>
                <w:sz w:val="24"/>
                <w:szCs w:val="24"/>
              </w:rPr>
            </w:pPr>
          </w:p>
        </w:tc>
        <w:tc>
          <w:tcPr>
            <w:tcW w:w="7191" w:type="dxa"/>
            <w:vAlign w:val="center"/>
          </w:tcPr>
          <w:p w14:paraId="54F79010" w14:textId="1D9DB7A7" w:rsidR="002003F2" w:rsidRDefault="002003F2" w:rsidP="00BF73A5">
            <w:pPr>
              <w:rPr>
                <w:rFonts w:ascii="宋体"/>
                <w:b/>
                <w:sz w:val="24"/>
              </w:rPr>
            </w:pPr>
            <w:r w:rsidRPr="00A71ABE">
              <w:rPr>
                <w:rFonts w:ascii="宋体" w:hint="eastAsia"/>
                <w:b/>
                <w:sz w:val="24"/>
              </w:rPr>
              <w:t>问题</w:t>
            </w:r>
            <w:r>
              <w:rPr>
                <w:rFonts w:ascii="宋体"/>
                <w:b/>
                <w:sz w:val="24"/>
              </w:rPr>
              <w:t>18</w:t>
            </w:r>
            <w:r w:rsidRPr="00A71ABE">
              <w:rPr>
                <w:rFonts w:ascii="宋体"/>
                <w:b/>
                <w:sz w:val="24"/>
              </w:rPr>
              <w:t>.</w:t>
            </w:r>
            <w:r w:rsidRPr="005A7261">
              <w:rPr>
                <w:rFonts w:hint="eastAsia"/>
                <w:color w:val="FF0000"/>
              </w:rPr>
              <w:t xml:space="preserve"> </w:t>
            </w:r>
            <w:r w:rsidRPr="00BF73A5">
              <w:rPr>
                <w:rFonts w:ascii="宋体" w:hint="eastAsia"/>
                <w:b/>
                <w:sz w:val="24"/>
              </w:rPr>
              <w:t>目前在手订单金额以及在手订单产业别</w:t>
            </w:r>
            <w:r>
              <w:rPr>
                <w:rFonts w:ascii="宋体" w:hint="eastAsia"/>
                <w:b/>
                <w:sz w:val="24"/>
              </w:rPr>
              <w:t>的</w:t>
            </w:r>
            <w:r w:rsidRPr="00BF73A5">
              <w:rPr>
                <w:rFonts w:ascii="宋体" w:hint="eastAsia"/>
                <w:b/>
                <w:sz w:val="24"/>
              </w:rPr>
              <w:t>比重</w:t>
            </w:r>
            <w:r>
              <w:rPr>
                <w:rFonts w:ascii="宋体" w:hint="eastAsia"/>
                <w:b/>
                <w:sz w:val="24"/>
              </w:rPr>
              <w:t>？</w:t>
            </w:r>
          </w:p>
          <w:p w14:paraId="02F9684A" w14:textId="7A74D6E3" w:rsidR="002003F2" w:rsidRPr="00A209B0" w:rsidRDefault="002003F2" w:rsidP="008638D8">
            <w:pPr>
              <w:rPr>
                <w:rFonts w:ascii="宋体"/>
                <w:sz w:val="24"/>
              </w:rPr>
            </w:pPr>
            <w:r w:rsidRPr="00A71ABE">
              <w:rPr>
                <w:rFonts w:ascii="宋体" w:hint="eastAsia"/>
                <w:b/>
                <w:sz w:val="24"/>
              </w:rPr>
              <w:t>答：</w:t>
            </w:r>
            <w:r w:rsidRPr="008638D8">
              <w:rPr>
                <w:rFonts w:ascii="宋体" w:hint="eastAsia"/>
                <w:sz w:val="24"/>
              </w:rPr>
              <w:t>截至2025年9月30日，公司在手订单余额为22.14亿元（未含税），比上年同期增长21.21%。其中，IC半导体行业在手订单余额为16.33亿元（未含税），</w:t>
            </w:r>
            <w:r>
              <w:rPr>
                <w:rFonts w:ascii="宋体" w:hint="eastAsia"/>
                <w:sz w:val="24"/>
              </w:rPr>
              <w:t>占比约7</w:t>
            </w:r>
            <w:r>
              <w:rPr>
                <w:rFonts w:ascii="宋体"/>
                <w:sz w:val="24"/>
              </w:rPr>
              <w:t>3.76%</w:t>
            </w:r>
            <w:r>
              <w:rPr>
                <w:rFonts w:ascii="宋体" w:hint="eastAsia"/>
                <w:sz w:val="24"/>
              </w:rPr>
              <w:t>；</w:t>
            </w:r>
            <w:r w:rsidRPr="008638D8">
              <w:rPr>
                <w:rFonts w:ascii="宋体" w:hint="eastAsia"/>
                <w:sz w:val="24"/>
              </w:rPr>
              <w:t>精密制造行业在手订单余额为4.64亿元（未含税），</w:t>
            </w:r>
            <w:r>
              <w:rPr>
                <w:rFonts w:ascii="宋体" w:hint="eastAsia"/>
                <w:sz w:val="24"/>
              </w:rPr>
              <w:t>占比约2</w:t>
            </w:r>
            <w:r>
              <w:rPr>
                <w:rFonts w:ascii="宋体"/>
                <w:sz w:val="24"/>
              </w:rPr>
              <w:t>0.96%</w:t>
            </w:r>
            <w:r>
              <w:rPr>
                <w:rFonts w:ascii="宋体" w:hint="eastAsia"/>
                <w:sz w:val="24"/>
              </w:rPr>
              <w:t>；</w:t>
            </w:r>
            <w:r w:rsidRPr="008638D8">
              <w:rPr>
                <w:rFonts w:ascii="宋体" w:hint="eastAsia"/>
                <w:sz w:val="24"/>
              </w:rPr>
              <w:t>光电及其他行业在手订单余额为1.17亿元（未含税）</w:t>
            </w:r>
            <w:r>
              <w:rPr>
                <w:rFonts w:ascii="宋体" w:hint="eastAsia"/>
                <w:sz w:val="24"/>
              </w:rPr>
              <w:t>，占比约5</w:t>
            </w:r>
            <w:r>
              <w:rPr>
                <w:rFonts w:ascii="宋体"/>
                <w:sz w:val="24"/>
              </w:rPr>
              <w:t>.28%</w:t>
            </w:r>
            <w:r>
              <w:rPr>
                <w:rFonts w:ascii="宋体" w:hint="eastAsia"/>
                <w:sz w:val="24"/>
              </w:rPr>
              <w:t>。</w:t>
            </w:r>
          </w:p>
        </w:tc>
      </w:tr>
      <w:tr w:rsidR="002003F2" w14:paraId="6A50A94D" w14:textId="77777777" w:rsidTr="009D0F18">
        <w:trPr>
          <w:trHeight w:val="557"/>
        </w:trPr>
        <w:tc>
          <w:tcPr>
            <w:tcW w:w="1526" w:type="dxa"/>
            <w:vMerge/>
            <w:vAlign w:val="center"/>
          </w:tcPr>
          <w:p w14:paraId="001A93E9" w14:textId="77777777" w:rsidR="002003F2" w:rsidRDefault="002003F2" w:rsidP="00FF5BAB">
            <w:pPr>
              <w:jc w:val="center"/>
              <w:rPr>
                <w:b/>
                <w:sz w:val="24"/>
                <w:szCs w:val="24"/>
              </w:rPr>
            </w:pPr>
          </w:p>
        </w:tc>
        <w:tc>
          <w:tcPr>
            <w:tcW w:w="7191" w:type="dxa"/>
            <w:vAlign w:val="center"/>
          </w:tcPr>
          <w:p w14:paraId="27E6714F" w14:textId="6B652F85" w:rsidR="002003F2" w:rsidRDefault="002003F2" w:rsidP="00A209B0">
            <w:pPr>
              <w:rPr>
                <w:rFonts w:ascii="宋体"/>
                <w:b/>
                <w:sz w:val="24"/>
              </w:rPr>
            </w:pPr>
            <w:r w:rsidRPr="00A71ABE">
              <w:rPr>
                <w:rFonts w:ascii="宋体" w:hint="eastAsia"/>
                <w:b/>
                <w:sz w:val="24"/>
              </w:rPr>
              <w:t>问题</w:t>
            </w:r>
            <w:r>
              <w:rPr>
                <w:rFonts w:ascii="宋体"/>
                <w:b/>
                <w:sz w:val="24"/>
              </w:rPr>
              <w:t>19</w:t>
            </w:r>
            <w:r w:rsidRPr="00A71ABE">
              <w:rPr>
                <w:rFonts w:ascii="宋体"/>
                <w:b/>
                <w:sz w:val="24"/>
              </w:rPr>
              <w:t>.</w:t>
            </w:r>
            <w:r w:rsidRPr="005A7261">
              <w:rPr>
                <w:rFonts w:hint="eastAsia"/>
                <w:color w:val="FF0000"/>
              </w:rPr>
              <w:t xml:space="preserve"> </w:t>
            </w:r>
            <w:r w:rsidRPr="00A209B0">
              <w:rPr>
                <w:rFonts w:ascii="宋体" w:hint="eastAsia"/>
                <w:b/>
                <w:sz w:val="24"/>
              </w:rPr>
              <w:t>公司明年的投标重点会放在哪些领域？海外多还是</w:t>
            </w:r>
            <w:r>
              <w:rPr>
                <w:rFonts w:ascii="宋体" w:hint="eastAsia"/>
                <w:b/>
                <w:sz w:val="24"/>
              </w:rPr>
              <w:t>国内</w:t>
            </w:r>
            <w:r w:rsidRPr="00A209B0">
              <w:rPr>
                <w:rFonts w:ascii="宋体" w:hint="eastAsia"/>
                <w:b/>
                <w:sz w:val="24"/>
              </w:rPr>
              <w:t>比较多？</w:t>
            </w:r>
            <w:r>
              <w:rPr>
                <w:rFonts w:ascii="宋体"/>
                <w:b/>
                <w:sz w:val="24"/>
              </w:rPr>
              <w:t xml:space="preserve"> </w:t>
            </w:r>
          </w:p>
          <w:p w14:paraId="16A8F1CB" w14:textId="5CEEF64B" w:rsidR="002003F2" w:rsidRPr="008532B7" w:rsidRDefault="002003F2" w:rsidP="008532B7">
            <w:pPr>
              <w:rPr>
                <w:rFonts w:ascii="宋体"/>
                <w:sz w:val="24"/>
              </w:rPr>
            </w:pPr>
            <w:r w:rsidRPr="00A71ABE">
              <w:rPr>
                <w:rFonts w:ascii="宋体" w:hint="eastAsia"/>
                <w:b/>
                <w:sz w:val="24"/>
              </w:rPr>
              <w:t>答：</w:t>
            </w:r>
            <w:r w:rsidRPr="00A209B0">
              <w:rPr>
                <w:rFonts w:ascii="宋体" w:hint="eastAsia"/>
                <w:sz w:val="24"/>
              </w:rPr>
              <w:t>公司明年的投标将坚持 “国内外并重，</w:t>
            </w:r>
            <w:r>
              <w:rPr>
                <w:rFonts w:ascii="宋体" w:hint="eastAsia"/>
                <w:sz w:val="24"/>
              </w:rPr>
              <w:t>以案件毛利率为优先考虑</w:t>
            </w:r>
            <w:r w:rsidRPr="00A209B0">
              <w:rPr>
                <w:rFonts w:ascii="宋体" w:hint="eastAsia"/>
                <w:sz w:val="24"/>
              </w:rPr>
              <w:t>” 的策略</w:t>
            </w:r>
            <w:r>
              <w:rPr>
                <w:rFonts w:ascii="宋体" w:hint="eastAsia"/>
                <w:sz w:val="24"/>
              </w:rPr>
              <w:t>；</w:t>
            </w:r>
            <w:r w:rsidRPr="00A209B0">
              <w:rPr>
                <w:rFonts w:ascii="宋体" w:hint="eastAsia"/>
                <w:sz w:val="24"/>
              </w:rPr>
              <w:t>海外市场重点在东南亚</w:t>
            </w:r>
            <w:r>
              <w:rPr>
                <w:rFonts w:ascii="宋体" w:hint="eastAsia"/>
                <w:sz w:val="24"/>
              </w:rPr>
              <w:t>的S</w:t>
            </w:r>
            <w:r>
              <w:rPr>
                <w:rFonts w:ascii="宋体"/>
                <w:sz w:val="24"/>
              </w:rPr>
              <w:t>MT</w:t>
            </w:r>
            <w:r>
              <w:rPr>
                <w:rFonts w:ascii="宋体" w:hint="eastAsia"/>
                <w:sz w:val="24"/>
              </w:rPr>
              <w:t>、P</w:t>
            </w:r>
            <w:r>
              <w:rPr>
                <w:rFonts w:ascii="宋体"/>
                <w:sz w:val="24"/>
              </w:rPr>
              <w:t>CB</w:t>
            </w:r>
            <w:r>
              <w:rPr>
                <w:rFonts w:ascii="宋体" w:hint="eastAsia"/>
                <w:sz w:val="24"/>
              </w:rPr>
              <w:t>等A</w:t>
            </w:r>
            <w:r>
              <w:rPr>
                <w:rFonts w:ascii="宋体"/>
                <w:sz w:val="24"/>
              </w:rPr>
              <w:t>I</w:t>
            </w:r>
            <w:r>
              <w:rPr>
                <w:rFonts w:ascii="宋体" w:hint="eastAsia"/>
                <w:sz w:val="24"/>
              </w:rPr>
              <w:t>算力产业链相关客户群体</w:t>
            </w:r>
            <w:r w:rsidRPr="00A209B0">
              <w:rPr>
                <w:rFonts w:ascii="宋体" w:hint="eastAsia"/>
                <w:sz w:val="24"/>
              </w:rPr>
              <w:t>。国内市场将继续服务半导体、PCB及存储等头部客户，并致力于提升国内订单的毛利率水平。</w:t>
            </w:r>
          </w:p>
        </w:tc>
      </w:tr>
      <w:tr w:rsidR="002003F2" w14:paraId="5BB630D3" w14:textId="77777777" w:rsidTr="009D0F18">
        <w:trPr>
          <w:trHeight w:val="557"/>
        </w:trPr>
        <w:tc>
          <w:tcPr>
            <w:tcW w:w="1526" w:type="dxa"/>
            <w:vMerge/>
            <w:vAlign w:val="center"/>
          </w:tcPr>
          <w:p w14:paraId="60056F39" w14:textId="77777777" w:rsidR="002003F2" w:rsidRDefault="002003F2" w:rsidP="00FF5BAB">
            <w:pPr>
              <w:jc w:val="center"/>
              <w:rPr>
                <w:b/>
                <w:sz w:val="24"/>
                <w:szCs w:val="24"/>
              </w:rPr>
            </w:pPr>
          </w:p>
        </w:tc>
        <w:tc>
          <w:tcPr>
            <w:tcW w:w="7191" w:type="dxa"/>
            <w:vAlign w:val="center"/>
          </w:tcPr>
          <w:p w14:paraId="3FCD16EB" w14:textId="3F78055B" w:rsidR="002003F2" w:rsidRPr="00504345" w:rsidRDefault="002003F2" w:rsidP="00CA2E0F">
            <w:pPr>
              <w:rPr>
                <w:rFonts w:ascii="宋体"/>
                <w:b/>
                <w:sz w:val="24"/>
              </w:rPr>
            </w:pPr>
            <w:r w:rsidRPr="00A71ABE">
              <w:rPr>
                <w:rFonts w:ascii="宋体" w:hint="eastAsia"/>
                <w:b/>
                <w:sz w:val="24"/>
              </w:rPr>
              <w:t>问题</w:t>
            </w:r>
            <w:r>
              <w:rPr>
                <w:rFonts w:ascii="宋体"/>
                <w:b/>
                <w:sz w:val="24"/>
              </w:rPr>
              <w:t>20</w:t>
            </w:r>
            <w:r w:rsidRPr="00A71ABE">
              <w:rPr>
                <w:rFonts w:ascii="宋体"/>
                <w:b/>
                <w:sz w:val="24"/>
              </w:rPr>
              <w:t>.</w:t>
            </w:r>
            <w:r w:rsidRPr="005A7261">
              <w:rPr>
                <w:rFonts w:hint="eastAsia"/>
                <w:color w:val="FF0000"/>
              </w:rPr>
              <w:t xml:space="preserve"> </w:t>
            </w:r>
            <w:r w:rsidRPr="00504345">
              <w:rPr>
                <w:rFonts w:ascii="宋体" w:hint="eastAsia"/>
                <w:b/>
                <w:sz w:val="24"/>
              </w:rPr>
              <w:t>海外遇到的主要竞争者有哪些？</w:t>
            </w:r>
          </w:p>
          <w:p w14:paraId="4B88D73E" w14:textId="3153785A" w:rsidR="002003F2" w:rsidRPr="00504345" w:rsidRDefault="002003F2" w:rsidP="00E71658">
            <w:pPr>
              <w:rPr>
                <w:rFonts w:ascii="宋体"/>
                <w:sz w:val="24"/>
              </w:rPr>
            </w:pPr>
            <w:r w:rsidRPr="00A71ABE">
              <w:rPr>
                <w:rFonts w:ascii="宋体" w:hint="eastAsia"/>
                <w:b/>
                <w:sz w:val="24"/>
              </w:rPr>
              <w:t>答：</w:t>
            </w:r>
            <w:r w:rsidRPr="00CA2E0F">
              <w:rPr>
                <w:rFonts w:ascii="宋体" w:hint="eastAsia"/>
                <w:sz w:val="24"/>
              </w:rPr>
              <w:t>公司在海外市场遇到的主要竞争者可分为三类：</w:t>
            </w:r>
            <w:r>
              <w:rPr>
                <w:rFonts w:ascii="宋体" w:hint="eastAsia"/>
                <w:sz w:val="24"/>
              </w:rPr>
              <w:t>一是</w:t>
            </w:r>
            <w:r w:rsidRPr="00CA2E0F">
              <w:rPr>
                <w:rFonts w:ascii="宋体" w:hint="eastAsia"/>
                <w:sz w:val="24"/>
              </w:rPr>
              <w:t>台湾同行</w:t>
            </w:r>
            <w:r>
              <w:rPr>
                <w:rFonts w:ascii="宋体" w:hint="eastAsia"/>
                <w:sz w:val="24"/>
              </w:rPr>
              <w:t>，这是最主要的竞争群体</w:t>
            </w:r>
            <w:r w:rsidRPr="00CA2E0F">
              <w:rPr>
                <w:rFonts w:ascii="宋体" w:hint="eastAsia"/>
                <w:sz w:val="24"/>
              </w:rPr>
              <w:t>。</w:t>
            </w:r>
            <w:r>
              <w:rPr>
                <w:rFonts w:ascii="宋体" w:hint="eastAsia"/>
                <w:sz w:val="24"/>
              </w:rPr>
              <w:t>二是在东南亚会有一些本土的</w:t>
            </w:r>
            <w:r w:rsidRPr="00CA2E0F">
              <w:rPr>
                <w:rFonts w:ascii="宋体" w:hint="eastAsia"/>
                <w:sz w:val="24"/>
              </w:rPr>
              <w:t>工程公司</w:t>
            </w:r>
            <w:r>
              <w:rPr>
                <w:rFonts w:ascii="宋体" w:hint="eastAsia"/>
                <w:sz w:val="24"/>
              </w:rPr>
              <w:t>。三是</w:t>
            </w:r>
            <w:r w:rsidRPr="00CA2E0F">
              <w:rPr>
                <w:rFonts w:ascii="宋体" w:hint="eastAsia"/>
                <w:sz w:val="24"/>
              </w:rPr>
              <w:t>部分国内</w:t>
            </w:r>
            <w:r>
              <w:rPr>
                <w:rFonts w:ascii="宋体" w:hint="eastAsia"/>
                <w:sz w:val="24"/>
              </w:rPr>
              <w:t>的</w:t>
            </w:r>
            <w:r w:rsidRPr="00CA2E0F">
              <w:rPr>
                <w:rFonts w:ascii="宋体" w:hint="eastAsia"/>
                <w:sz w:val="24"/>
              </w:rPr>
              <w:t>工程公司也开始</w:t>
            </w:r>
            <w:r>
              <w:rPr>
                <w:rFonts w:ascii="宋体" w:hint="eastAsia"/>
                <w:sz w:val="24"/>
              </w:rPr>
              <w:t>陆续</w:t>
            </w:r>
            <w:r w:rsidRPr="00CA2E0F">
              <w:rPr>
                <w:rFonts w:ascii="宋体" w:hint="eastAsia"/>
                <w:sz w:val="24"/>
              </w:rPr>
              <w:t>进入</w:t>
            </w:r>
            <w:r>
              <w:rPr>
                <w:rFonts w:ascii="宋体" w:hint="eastAsia"/>
                <w:sz w:val="24"/>
              </w:rPr>
              <w:t>到东南亚市场</w:t>
            </w:r>
            <w:r w:rsidRPr="00CA2E0F">
              <w:rPr>
                <w:rFonts w:ascii="宋体" w:hint="eastAsia"/>
                <w:sz w:val="24"/>
              </w:rPr>
              <w:t>。公司</w:t>
            </w:r>
            <w:r>
              <w:rPr>
                <w:rFonts w:ascii="宋体" w:hint="eastAsia"/>
                <w:sz w:val="24"/>
              </w:rPr>
              <w:t>在海外</w:t>
            </w:r>
            <w:r w:rsidRPr="00CA2E0F">
              <w:rPr>
                <w:rFonts w:ascii="宋体" w:hint="eastAsia"/>
                <w:sz w:val="24"/>
              </w:rPr>
              <w:t>布局早、供应链成熟、</w:t>
            </w:r>
            <w:r w:rsidRPr="00504345">
              <w:rPr>
                <w:rFonts w:ascii="宋体" w:hint="eastAsia"/>
                <w:sz w:val="24"/>
              </w:rPr>
              <w:t>跨行业技术整合能力，覆盖半导体、PCB等多领域的工艺理解与定制化解决方案经验；以及伴随跨国制造企业长期合作建立的客户信任基础与持续服务能力。这些差异化优势支持我们在多元化竞争中保持稳健发展。</w:t>
            </w:r>
          </w:p>
        </w:tc>
      </w:tr>
      <w:tr w:rsidR="002003F2" w14:paraId="41FAC122" w14:textId="77777777" w:rsidTr="009D0F18">
        <w:trPr>
          <w:trHeight w:val="557"/>
        </w:trPr>
        <w:tc>
          <w:tcPr>
            <w:tcW w:w="1526" w:type="dxa"/>
            <w:vMerge/>
            <w:vAlign w:val="center"/>
          </w:tcPr>
          <w:p w14:paraId="7AA91331" w14:textId="77777777" w:rsidR="002003F2" w:rsidRDefault="002003F2" w:rsidP="00FF5BAB">
            <w:pPr>
              <w:jc w:val="center"/>
              <w:rPr>
                <w:b/>
                <w:sz w:val="24"/>
                <w:szCs w:val="24"/>
              </w:rPr>
            </w:pPr>
          </w:p>
        </w:tc>
        <w:tc>
          <w:tcPr>
            <w:tcW w:w="7191" w:type="dxa"/>
            <w:vAlign w:val="center"/>
          </w:tcPr>
          <w:p w14:paraId="31B4D040" w14:textId="0BE45C18" w:rsidR="002003F2" w:rsidRDefault="002003F2" w:rsidP="009901D7">
            <w:pPr>
              <w:rPr>
                <w:rFonts w:ascii="宋体"/>
                <w:b/>
                <w:sz w:val="24"/>
              </w:rPr>
            </w:pPr>
            <w:r w:rsidRPr="00A71ABE">
              <w:rPr>
                <w:rFonts w:ascii="宋体" w:hint="eastAsia"/>
                <w:b/>
                <w:sz w:val="24"/>
              </w:rPr>
              <w:t>问题</w:t>
            </w:r>
            <w:r>
              <w:rPr>
                <w:rFonts w:ascii="宋体"/>
                <w:b/>
                <w:sz w:val="24"/>
              </w:rPr>
              <w:t>21</w:t>
            </w:r>
            <w:r w:rsidRPr="00A71ABE">
              <w:rPr>
                <w:rFonts w:ascii="宋体"/>
                <w:b/>
                <w:sz w:val="24"/>
              </w:rPr>
              <w:t>.</w:t>
            </w:r>
            <w:r w:rsidRPr="005A7261">
              <w:rPr>
                <w:rFonts w:hint="eastAsia"/>
                <w:color w:val="FF0000"/>
              </w:rPr>
              <w:t xml:space="preserve"> </w:t>
            </w:r>
            <w:r w:rsidRPr="009901D7">
              <w:rPr>
                <w:rFonts w:ascii="宋体" w:hint="eastAsia"/>
                <w:b/>
                <w:sz w:val="24"/>
              </w:rPr>
              <w:t>公司人均产值情况如何？有无提升空间？</w:t>
            </w:r>
          </w:p>
          <w:p w14:paraId="435228F9" w14:textId="566B95FA" w:rsidR="002003F2" w:rsidRPr="009901D7" w:rsidRDefault="002003F2" w:rsidP="00B93C58">
            <w:pPr>
              <w:rPr>
                <w:rFonts w:ascii="宋体"/>
                <w:sz w:val="24"/>
              </w:rPr>
            </w:pPr>
            <w:r w:rsidRPr="00A71ABE">
              <w:rPr>
                <w:rFonts w:ascii="宋体" w:hint="eastAsia"/>
                <w:b/>
                <w:sz w:val="24"/>
              </w:rPr>
              <w:t>答：</w:t>
            </w:r>
            <w:r w:rsidRPr="008532B7">
              <w:rPr>
                <w:rFonts w:ascii="宋体" w:hint="eastAsia"/>
                <w:sz w:val="24"/>
              </w:rPr>
              <w:t>海外尤其是越南、泰国业务的人均产值已连续两年高于国内。国内人均产值偏低，主要受部分大型项目处于收尾阶段、结算周期较长的影响。此阶段项目已基本无实质效益，但仍需配置专人负责验收、结算等流程。这些人员被长期占用在非增值环节，无法转移至新开工项目创造增量价值。目前公司已意识到问题核心，正围绕人员配置优化推进解决方案，重点解决收尾阶段的人力冗余问题，以提升整体资源周转效率。</w:t>
            </w:r>
          </w:p>
        </w:tc>
      </w:tr>
      <w:tr w:rsidR="002003F2" w14:paraId="7D8D5FA4" w14:textId="77777777" w:rsidTr="009D0F18">
        <w:trPr>
          <w:trHeight w:val="557"/>
        </w:trPr>
        <w:tc>
          <w:tcPr>
            <w:tcW w:w="1526" w:type="dxa"/>
            <w:vMerge/>
            <w:vAlign w:val="center"/>
          </w:tcPr>
          <w:p w14:paraId="050DFB48" w14:textId="77777777" w:rsidR="002003F2" w:rsidRDefault="002003F2" w:rsidP="00FF5BAB">
            <w:pPr>
              <w:jc w:val="center"/>
              <w:rPr>
                <w:b/>
                <w:sz w:val="24"/>
                <w:szCs w:val="24"/>
              </w:rPr>
            </w:pPr>
          </w:p>
        </w:tc>
        <w:tc>
          <w:tcPr>
            <w:tcW w:w="7191" w:type="dxa"/>
            <w:vAlign w:val="center"/>
          </w:tcPr>
          <w:p w14:paraId="33C39B4B" w14:textId="03A20375" w:rsidR="002003F2" w:rsidRDefault="002003F2" w:rsidP="009901D7">
            <w:pPr>
              <w:rPr>
                <w:rFonts w:ascii="宋体"/>
                <w:b/>
                <w:sz w:val="24"/>
              </w:rPr>
            </w:pPr>
            <w:r w:rsidRPr="00A71ABE">
              <w:rPr>
                <w:rFonts w:ascii="宋体" w:hint="eastAsia"/>
                <w:b/>
                <w:sz w:val="24"/>
              </w:rPr>
              <w:t>问题</w:t>
            </w:r>
            <w:r>
              <w:rPr>
                <w:rFonts w:ascii="宋体"/>
                <w:b/>
                <w:sz w:val="24"/>
              </w:rPr>
              <w:t>22</w:t>
            </w:r>
            <w:r w:rsidRPr="00A71ABE">
              <w:rPr>
                <w:rFonts w:ascii="宋体"/>
                <w:b/>
                <w:sz w:val="24"/>
              </w:rPr>
              <w:t>.</w:t>
            </w:r>
            <w:r w:rsidRPr="005A7261">
              <w:rPr>
                <w:rFonts w:hint="eastAsia"/>
                <w:color w:val="FF0000"/>
              </w:rPr>
              <w:t xml:space="preserve"> </w:t>
            </w:r>
            <w:r w:rsidRPr="009901D7">
              <w:rPr>
                <w:rFonts w:ascii="宋体" w:hint="eastAsia"/>
                <w:b/>
                <w:sz w:val="24"/>
              </w:rPr>
              <w:t>公司的核心竞争优势是什么？</w:t>
            </w:r>
          </w:p>
          <w:p w14:paraId="046DA631" w14:textId="1FD15A48" w:rsidR="002003F2" w:rsidRPr="00A71ABE" w:rsidRDefault="002003F2" w:rsidP="009901D7">
            <w:pPr>
              <w:rPr>
                <w:rFonts w:ascii="宋体"/>
                <w:b/>
                <w:sz w:val="24"/>
              </w:rPr>
            </w:pPr>
            <w:r w:rsidRPr="00A71ABE">
              <w:rPr>
                <w:rFonts w:ascii="宋体" w:hint="eastAsia"/>
                <w:b/>
                <w:sz w:val="24"/>
              </w:rPr>
              <w:t>答：</w:t>
            </w:r>
            <w:r w:rsidRPr="009901D7">
              <w:rPr>
                <w:rFonts w:ascii="宋体" w:hint="eastAsia"/>
                <w:sz w:val="24"/>
              </w:rPr>
              <w:t>公司的核心竞争优势主要体现在三方面：一是前端设计能力</w:t>
            </w:r>
            <w:r>
              <w:rPr>
                <w:rFonts w:ascii="宋体" w:hint="eastAsia"/>
                <w:sz w:val="24"/>
              </w:rPr>
              <w:t>，</w:t>
            </w:r>
            <w:r w:rsidRPr="009901D7">
              <w:rPr>
                <w:rFonts w:ascii="宋体" w:hint="eastAsia"/>
                <w:sz w:val="24"/>
              </w:rPr>
              <w:t>公司拥有独立且经验丰富的设计部门，其设计方案更贴近电子制造业客户的真实工艺需求，相较于国内普通设计院或缺乏设计能力的工程公司，能提供更高价值的设计优化服务。二是多元化产业布局与全产业链服务经验</w:t>
            </w:r>
            <w:r>
              <w:rPr>
                <w:rFonts w:ascii="宋体" w:hint="eastAsia"/>
                <w:sz w:val="24"/>
              </w:rPr>
              <w:t>，</w:t>
            </w:r>
            <w:r w:rsidRPr="009901D7">
              <w:rPr>
                <w:rFonts w:ascii="宋体" w:hint="eastAsia"/>
                <w:sz w:val="24"/>
              </w:rPr>
              <w:t>业务覆盖半导体、精密制造、PCB、光电、生物医药等多个领域，且在半导体产业链从上至下均有成功案例，能平滑单一行业波动风险。三是先发与成熟的供应链体系</w:t>
            </w:r>
            <w:r>
              <w:rPr>
                <w:rFonts w:ascii="宋体" w:hint="eastAsia"/>
                <w:sz w:val="24"/>
              </w:rPr>
              <w:t>，</w:t>
            </w:r>
            <w:r w:rsidRPr="009901D7">
              <w:rPr>
                <w:rFonts w:ascii="宋体" w:hint="eastAsia"/>
                <w:sz w:val="24"/>
              </w:rPr>
              <w:t>在东南亚等海外市场布局早，建立了稳定的材料、设备及劳务供应链，成本控制力和交付保障力强于新进入者。</w:t>
            </w:r>
          </w:p>
        </w:tc>
      </w:tr>
      <w:tr w:rsidR="002003F2" w14:paraId="279B13A9" w14:textId="77777777" w:rsidTr="009D0F18">
        <w:trPr>
          <w:trHeight w:val="557"/>
        </w:trPr>
        <w:tc>
          <w:tcPr>
            <w:tcW w:w="1526" w:type="dxa"/>
            <w:vMerge/>
            <w:vAlign w:val="center"/>
          </w:tcPr>
          <w:p w14:paraId="4A487BBB" w14:textId="77777777" w:rsidR="002003F2" w:rsidRDefault="002003F2" w:rsidP="00FF5BAB">
            <w:pPr>
              <w:jc w:val="center"/>
              <w:rPr>
                <w:b/>
                <w:sz w:val="24"/>
                <w:szCs w:val="24"/>
              </w:rPr>
            </w:pPr>
          </w:p>
        </w:tc>
        <w:tc>
          <w:tcPr>
            <w:tcW w:w="7191" w:type="dxa"/>
            <w:vAlign w:val="center"/>
          </w:tcPr>
          <w:p w14:paraId="4BCB2F34" w14:textId="6E528709" w:rsidR="002003F2" w:rsidRDefault="002003F2" w:rsidP="009901D7">
            <w:pPr>
              <w:rPr>
                <w:rFonts w:ascii="宋体"/>
                <w:b/>
                <w:sz w:val="24"/>
              </w:rPr>
            </w:pPr>
            <w:r w:rsidRPr="00A71ABE">
              <w:rPr>
                <w:rFonts w:ascii="宋体" w:hint="eastAsia"/>
                <w:b/>
                <w:sz w:val="24"/>
              </w:rPr>
              <w:t>问题</w:t>
            </w:r>
            <w:r>
              <w:rPr>
                <w:rFonts w:ascii="宋体"/>
                <w:b/>
                <w:sz w:val="24"/>
              </w:rPr>
              <w:t>23</w:t>
            </w:r>
            <w:r w:rsidRPr="00A71ABE">
              <w:rPr>
                <w:rFonts w:ascii="宋体"/>
                <w:b/>
                <w:sz w:val="24"/>
              </w:rPr>
              <w:t>.</w:t>
            </w:r>
            <w:r w:rsidRPr="005A7261">
              <w:rPr>
                <w:rFonts w:hint="eastAsia"/>
                <w:color w:val="FF0000"/>
              </w:rPr>
              <w:t xml:space="preserve"> </w:t>
            </w:r>
            <w:r w:rsidRPr="009901D7">
              <w:rPr>
                <w:rFonts w:ascii="宋体" w:hint="eastAsia"/>
                <w:b/>
                <w:sz w:val="24"/>
              </w:rPr>
              <w:t>公司的分红政策是怎样的？</w:t>
            </w:r>
          </w:p>
          <w:p w14:paraId="59BFA147" w14:textId="284B42A0" w:rsidR="002003F2" w:rsidRPr="00A71ABE" w:rsidRDefault="002003F2" w:rsidP="00190107">
            <w:pPr>
              <w:rPr>
                <w:rFonts w:ascii="宋体"/>
                <w:b/>
                <w:sz w:val="24"/>
              </w:rPr>
            </w:pPr>
            <w:r w:rsidRPr="00A71ABE">
              <w:rPr>
                <w:rFonts w:ascii="宋体" w:hint="eastAsia"/>
                <w:b/>
                <w:sz w:val="24"/>
              </w:rPr>
              <w:t>答：</w:t>
            </w:r>
            <w:r w:rsidRPr="008212EE">
              <w:rPr>
                <w:rFonts w:ascii="宋体" w:hint="eastAsia"/>
                <w:sz w:val="24"/>
              </w:rPr>
              <w:t>自2</w:t>
            </w:r>
            <w:r w:rsidRPr="008212EE">
              <w:rPr>
                <w:rFonts w:ascii="宋体"/>
                <w:sz w:val="24"/>
              </w:rPr>
              <w:t>022</w:t>
            </w:r>
            <w:r w:rsidRPr="008212EE">
              <w:rPr>
                <w:rFonts w:ascii="宋体" w:hint="eastAsia"/>
                <w:sz w:val="24"/>
              </w:rPr>
              <w:t>年上市以来，</w:t>
            </w:r>
            <w:r>
              <w:rPr>
                <w:rFonts w:ascii="宋体" w:hint="eastAsia"/>
                <w:sz w:val="24"/>
              </w:rPr>
              <w:t>公司一直坚持稳健的、相对高比例的分红派息</w:t>
            </w:r>
            <w:r w:rsidRPr="009901D7">
              <w:rPr>
                <w:rFonts w:ascii="宋体" w:hint="eastAsia"/>
                <w:sz w:val="24"/>
              </w:rPr>
              <w:t>政策，</w:t>
            </w:r>
            <w:r>
              <w:rPr>
                <w:rFonts w:ascii="宋体" w:hint="eastAsia"/>
                <w:sz w:val="24"/>
              </w:rPr>
              <w:t>每年现金分红的比例约占合并报表归母净利润的一半以上</w:t>
            </w:r>
            <w:r w:rsidRPr="006A6A8C">
              <w:rPr>
                <w:rFonts w:ascii="宋体" w:hint="eastAsia"/>
                <w:sz w:val="24"/>
              </w:rPr>
              <w:t>，公司也是首次在</w:t>
            </w:r>
            <w:r w:rsidRPr="009901D7">
              <w:rPr>
                <w:rFonts w:ascii="宋体" w:hint="eastAsia"/>
                <w:sz w:val="24"/>
              </w:rPr>
              <w:t>2025年</w:t>
            </w:r>
            <w:r>
              <w:rPr>
                <w:rFonts w:ascii="宋体" w:hint="eastAsia"/>
                <w:sz w:val="24"/>
              </w:rPr>
              <w:t>中期已进行了现金分红。每年的</w:t>
            </w:r>
            <w:r w:rsidRPr="006A6A8C">
              <w:rPr>
                <w:rFonts w:ascii="宋体" w:hint="eastAsia"/>
                <w:sz w:val="24"/>
              </w:rPr>
              <w:t>利润分配政策会结合公司发展状况及经营所需进行变化调整。</w:t>
            </w:r>
          </w:p>
        </w:tc>
      </w:tr>
      <w:tr w:rsidR="002003F2" w14:paraId="51B5B96C" w14:textId="77777777" w:rsidTr="009D0F18">
        <w:trPr>
          <w:trHeight w:val="557"/>
        </w:trPr>
        <w:tc>
          <w:tcPr>
            <w:tcW w:w="1526" w:type="dxa"/>
            <w:vMerge/>
            <w:vAlign w:val="center"/>
          </w:tcPr>
          <w:p w14:paraId="6652D119" w14:textId="77777777" w:rsidR="002003F2" w:rsidRDefault="002003F2" w:rsidP="00FF5BAB">
            <w:pPr>
              <w:jc w:val="center"/>
              <w:rPr>
                <w:b/>
                <w:sz w:val="24"/>
                <w:szCs w:val="24"/>
              </w:rPr>
            </w:pPr>
          </w:p>
        </w:tc>
        <w:tc>
          <w:tcPr>
            <w:tcW w:w="7191" w:type="dxa"/>
            <w:vAlign w:val="center"/>
          </w:tcPr>
          <w:p w14:paraId="6BA5A037" w14:textId="4BB8597C" w:rsidR="002003F2" w:rsidRDefault="002003F2" w:rsidP="009901D7">
            <w:pPr>
              <w:rPr>
                <w:rFonts w:ascii="宋体"/>
                <w:b/>
                <w:sz w:val="24"/>
              </w:rPr>
            </w:pPr>
            <w:r w:rsidRPr="002358E7">
              <w:rPr>
                <w:rFonts w:ascii="宋体" w:hint="eastAsia"/>
                <w:b/>
                <w:sz w:val="24"/>
              </w:rPr>
              <w:t>问题</w:t>
            </w:r>
            <w:r>
              <w:rPr>
                <w:rFonts w:ascii="宋体"/>
                <w:b/>
                <w:sz w:val="24"/>
              </w:rPr>
              <w:t>24</w:t>
            </w:r>
            <w:r w:rsidRPr="002358E7">
              <w:rPr>
                <w:rFonts w:ascii="宋体" w:hint="eastAsia"/>
                <w:b/>
                <w:sz w:val="24"/>
              </w:rPr>
              <w:t>. 公司在手订单的转化周期是多久？</w:t>
            </w:r>
            <w:r>
              <w:rPr>
                <w:rFonts w:ascii="宋体" w:hint="eastAsia"/>
                <w:b/>
                <w:sz w:val="24"/>
              </w:rPr>
              <w:t>可以预测或者给出订单能见度的指引嘛</w:t>
            </w:r>
            <w:r w:rsidRPr="002358E7">
              <w:rPr>
                <w:rFonts w:ascii="宋体" w:hint="eastAsia"/>
                <w:b/>
                <w:sz w:val="24"/>
              </w:rPr>
              <w:t>？</w:t>
            </w:r>
          </w:p>
          <w:p w14:paraId="122C89F8" w14:textId="1B243E4D" w:rsidR="002003F2" w:rsidRPr="00A71ABE" w:rsidRDefault="002003F2" w:rsidP="009901D7">
            <w:pPr>
              <w:rPr>
                <w:rFonts w:ascii="宋体"/>
                <w:b/>
                <w:sz w:val="24"/>
              </w:rPr>
            </w:pPr>
            <w:r w:rsidRPr="002358E7">
              <w:rPr>
                <w:rFonts w:ascii="宋体" w:hint="eastAsia"/>
                <w:b/>
                <w:sz w:val="24"/>
              </w:rPr>
              <w:t>答：</w:t>
            </w:r>
            <w:r w:rsidRPr="002358E7">
              <w:rPr>
                <w:rFonts w:ascii="宋体" w:hint="eastAsia"/>
                <w:sz w:val="24"/>
              </w:rPr>
              <w:t>公司严格按照与客户合同约定的工期安排实施项目，按照履约进度逐步确认收入。</w:t>
            </w:r>
            <w:r>
              <w:rPr>
                <w:rFonts w:ascii="宋体" w:hint="eastAsia"/>
                <w:sz w:val="24"/>
              </w:rPr>
              <w:t>排除特大型工案与</w:t>
            </w:r>
            <w:r w:rsidRPr="002358E7">
              <w:rPr>
                <w:rFonts w:ascii="宋体" w:hint="eastAsia"/>
                <w:sz w:val="24"/>
              </w:rPr>
              <w:t>二次配项目的情况下（二次配业务收入转化情况可能会受到业主方机台分批到货的影响），国内订单一般在6-9个月内可以确认大部分收入，海外订单转化为收入的时间较国内略有延迟，大部分订单可以在9-12个月内陆续确认大部分收入。个别大型或复杂度较高的项目，受体量及执行条款影响，完整收入确认可能延续至1-2年，实际转化节奏将严格依据项目进度、行业特性及合同具体约定分期实现。工程行业特性决定了订单的能见度比较有限，目前在参与投标的项目量较多，但最终能否中标存在不确定性，因此难以给出预测。</w:t>
            </w:r>
          </w:p>
        </w:tc>
      </w:tr>
      <w:tr w:rsidR="00FF5BAB" w14:paraId="02E44359" w14:textId="77777777" w:rsidTr="009D0F18">
        <w:trPr>
          <w:trHeight w:val="557"/>
        </w:trPr>
        <w:tc>
          <w:tcPr>
            <w:tcW w:w="1526" w:type="dxa"/>
            <w:vAlign w:val="center"/>
          </w:tcPr>
          <w:p w14:paraId="032A77F8" w14:textId="77777777" w:rsidR="00FF5BAB" w:rsidRPr="00193759" w:rsidRDefault="00FF5BAB" w:rsidP="00FF5BAB">
            <w:pPr>
              <w:jc w:val="center"/>
              <w:rPr>
                <w:b/>
                <w:sz w:val="24"/>
                <w:szCs w:val="24"/>
              </w:rPr>
            </w:pPr>
            <w:r>
              <w:rPr>
                <w:rFonts w:hint="eastAsia"/>
                <w:b/>
                <w:sz w:val="24"/>
                <w:szCs w:val="24"/>
              </w:rPr>
              <w:t>日期</w:t>
            </w:r>
          </w:p>
        </w:tc>
        <w:tc>
          <w:tcPr>
            <w:tcW w:w="7191" w:type="dxa"/>
            <w:vAlign w:val="center"/>
          </w:tcPr>
          <w:p w14:paraId="0F491CD8" w14:textId="223F17C7" w:rsidR="00FF5BAB" w:rsidRPr="00E17E95" w:rsidRDefault="00FF5BAB" w:rsidP="0096577D">
            <w:pPr>
              <w:spacing w:line="480" w:lineRule="auto"/>
              <w:jc w:val="left"/>
              <w:rPr>
                <w:rFonts w:asciiTheme="majorEastAsia" w:eastAsiaTheme="majorEastAsia" w:hAnsiTheme="majorEastAsia" w:cs="宋体"/>
                <w:bCs/>
                <w:color w:val="000000"/>
                <w:kern w:val="0"/>
                <w:sz w:val="24"/>
                <w:szCs w:val="24"/>
              </w:rPr>
            </w:pPr>
            <w:r w:rsidRPr="00E17E95">
              <w:rPr>
                <w:rFonts w:asciiTheme="majorEastAsia" w:eastAsiaTheme="majorEastAsia" w:hAnsiTheme="majorEastAsia" w:cs="宋体" w:hint="eastAsia"/>
                <w:bCs/>
                <w:color w:val="000000"/>
                <w:kern w:val="0"/>
                <w:sz w:val="24"/>
                <w:szCs w:val="24"/>
              </w:rPr>
              <w:t>2</w:t>
            </w:r>
            <w:r w:rsidRPr="00E17E95">
              <w:rPr>
                <w:rFonts w:asciiTheme="majorEastAsia" w:eastAsiaTheme="majorEastAsia" w:hAnsiTheme="majorEastAsia" w:cs="宋体"/>
                <w:bCs/>
                <w:color w:val="000000"/>
                <w:kern w:val="0"/>
                <w:sz w:val="24"/>
                <w:szCs w:val="24"/>
              </w:rPr>
              <w:t>025</w:t>
            </w:r>
            <w:r w:rsidRPr="00E17E95">
              <w:rPr>
                <w:rFonts w:asciiTheme="majorEastAsia" w:eastAsiaTheme="majorEastAsia" w:hAnsiTheme="majorEastAsia" w:cs="宋体" w:hint="eastAsia"/>
                <w:bCs/>
                <w:color w:val="000000"/>
                <w:kern w:val="0"/>
                <w:sz w:val="24"/>
                <w:szCs w:val="24"/>
              </w:rPr>
              <w:t>年</w:t>
            </w:r>
            <w:r>
              <w:rPr>
                <w:rFonts w:asciiTheme="majorEastAsia" w:eastAsiaTheme="majorEastAsia" w:hAnsiTheme="majorEastAsia" w:cs="宋体"/>
                <w:bCs/>
                <w:color w:val="000000"/>
                <w:kern w:val="0"/>
                <w:sz w:val="24"/>
                <w:szCs w:val="24"/>
              </w:rPr>
              <w:t>1</w:t>
            </w:r>
            <w:r w:rsidR="0096577D">
              <w:rPr>
                <w:rFonts w:asciiTheme="majorEastAsia" w:eastAsiaTheme="majorEastAsia" w:hAnsiTheme="majorEastAsia" w:cs="宋体"/>
                <w:bCs/>
                <w:color w:val="000000"/>
                <w:kern w:val="0"/>
                <w:sz w:val="24"/>
                <w:szCs w:val="24"/>
              </w:rPr>
              <w:t>2</w:t>
            </w:r>
            <w:r w:rsidRPr="00E17E95">
              <w:rPr>
                <w:rFonts w:asciiTheme="majorEastAsia" w:eastAsiaTheme="majorEastAsia" w:hAnsiTheme="majorEastAsia" w:cs="宋体" w:hint="eastAsia"/>
                <w:bCs/>
                <w:color w:val="000000"/>
                <w:kern w:val="0"/>
                <w:sz w:val="24"/>
                <w:szCs w:val="24"/>
              </w:rPr>
              <w:t>月汇总</w:t>
            </w:r>
          </w:p>
        </w:tc>
      </w:tr>
    </w:tbl>
    <w:p w14:paraId="09F84C48" w14:textId="77777777" w:rsidR="00567BC5" w:rsidRDefault="00567BC5" w:rsidP="00FD6DE2"/>
    <w:sectPr w:rsidR="00567B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94FD3" w14:textId="77777777" w:rsidR="00B34EFD" w:rsidRDefault="00B34EFD">
      <w:r>
        <w:separator/>
      </w:r>
    </w:p>
  </w:endnote>
  <w:endnote w:type="continuationSeparator" w:id="0">
    <w:p w14:paraId="2152A45A" w14:textId="77777777" w:rsidR="00B34EFD" w:rsidRDefault="00B3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15CE0" w14:textId="77777777" w:rsidR="00B34EFD" w:rsidRDefault="00B34EFD">
      <w:r>
        <w:separator/>
      </w:r>
    </w:p>
  </w:footnote>
  <w:footnote w:type="continuationSeparator" w:id="0">
    <w:p w14:paraId="55600AC9" w14:textId="77777777" w:rsidR="00B34EFD" w:rsidRDefault="00B34E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22936"/>
    <w:multiLevelType w:val="multilevel"/>
    <w:tmpl w:val="72F80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3D2344"/>
    <w:multiLevelType w:val="multilevel"/>
    <w:tmpl w:val="2D92A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EC1F38"/>
    <w:multiLevelType w:val="multilevel"/>
    <w:tmpl w:val="97FC3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56298A"/>
    <w:multiLevelType w:val="multilevel"/>
    <w:tmpl w:val="93E4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100A08"/>
    <w:multiLevelType w:val="multilevel"/>
    <w:tmpl w:val="1714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I3NTlhNGJhZTk1YmZkMTc2MTM0MTg2MGI3NTFmMTEifQ=="/>
  </w:docVars>
  <w:rsids>
    <w:rsidRoot w:val="00567BC5"/>
    <w:rsid w:val="0000160E"/>
    <w:rsid w:val="00003C62"/>
    <w:rsid w:val="000140DE"/>
    <w:rsid w:val="00022DF5"/>
    <w:rsid w:val="00027A04"/>
    <w:rsid w:val="0003652B"/>
    <w:rsid w:val="000456F8"/>
    <w:rsid w:val="00046C48"/>
    <w:rsid w:val="00047BDC"/>
    <w:rsid w:val="00051F1B"/>
    <w:rsid w:val="00062633"/>
    <w:rsid w:val="00065262"/>
    <w:rsid w:val="00066453"/>
    <w:rsid w:val="00067734"/>
    <w:rsid w:val="0006777E"/>
    <w:rsid w:val="00082AC6"/>
    <w:rsid w:val="00087305"/>
    <w:rsid w:val="0009035A"/>
    <w:rsid w:val="00090D2E"/>
    <w:rsid w:val="000934F2"/>
    <w:rsid w:val="00093C6E"/>
    <w:rsid w:val="00096A95"/>
    <w:rsid w:val="000A62B5"/>
    <w:rsid w:val="000B3B7B"/>
    <w:rsid w:val="000B7FF4"/>
    <w:rsid w:val="000C24A5"/>
    <w:rsid w:val="000C3F48"/>
    <w:rsid w:val="000C43C3"/>
    <w:rsid w:val="000D6612"/>
    <w:rsid w:val="000E5BFE"/>
    <w:rsid w:val="000E6659"/>
    <w:rsid w:val="000F01B2"/>
    <w:rsid w:val="00107CBF"/>
    <w:rsid w:val="00121195"/>
    <w:rsid w:val="001300CC"/>
    <w:rsid w:val="00140A80"/>
    <w:rsid w:val="00144478"/>
    <w:rsid w:val="00174747"/>
    <w:rsid w:val="00177FC8"/>
    <w:rsid w:val="00183CB1"/>
    <w:rsid w:val="00184BBB"/>
    <w:rsid w:val="00190107"/>
    <w:rsid w:val="00193759"/>
    <w:rsid w:val="001B217E"/>
    <w:rsid w:val="001C2964"/>
    <w:rsid w:val="001D320E"/>
    <w:rsid w:val="001F21EF"/>
    <w:rsid w:val="002003F2"/>
    <w:rsid w:val="0021027D"/>
    <w:rsid w:val="00212AD7"/>
    <w:rsid w:val="00217A71"/>
    <w:rsid w:val="00220F24"/>
    <w:rsid w:val="002210BA"/>
    <w:rsid w:val="0022636F"/>
    <w:rsid w:val="002300F2"/>
    <w:rsid w:val="00230283"/>
    <w:rsid w:val="00234193"/>
    <w:rsid w:val="002358E7"/>
    <w:rsid w:val="00245B2E"/>
    <w:rsid w:val="0025710C"/>
    <w:rsid w:val="002604F2"/>
    <w:rsid w:val="0026052B"/>
    <w:rsid w:val="00273BD9"/>
    <w:rsid w:val="00274AED"/>
    <w:rsid w:val="002862EE"/>
    <w:rsid w:val="00294040"/>
    <w:rsid w:val="00295F03"/>
    <w:rsid w:val="002A00C2"/>
    <w:rsid w:val="002A01AF"/>
    <w:rsid w:val="002A1D06"/>
    <w:rsid w:val="002A1EB4"/>
    <w:rsid w:val="002A55B9"/>
    <w:rsid w:val="002B1E6D"/>
    <w:rsid w:val="002B25ED"/>
    <w:rsid w:val="002B4EA0"/>
    <w:rsid w:val="002C44DC"/>
    <w:rsid w:val="002C50FF"/>
    <w:rsid w:val="002C7DB1"/>
    <w:rsid w:val="002E2CF3"/>
    <w:rsid w:val="00312FFB"/>
    <w:rsid w:val="00314BC5"/>
    <w:rsid w:val="0031660F"/>
    <w:rsid w:val="00317651"/>
    <w:rsid w:val="00320074"/>
    <w:rsid w:val="00327B6B"/>
    <w:rsid w:val="003601AF"/>
    <w:rsid w:val="003732C0"/>
    <w:rsid w:val="003834A7"/>
    <w:rsid w:val="0038368B"/>
    <w:rsid w:val="003856E1"/>
    <w:rsid w:val="0038599A"/>
    <w:rsid w:val="0038734F"/>
    <w:rsid w:val="00390968"/>
    <w:rsid w:val="00390F88"/>
    <w:rsid w:val="003A418C"/>
    <w:rsid w:val="003A769B"/>
    <w:rsid w:val="003A7D21"/>
    <w:rsid w:val="003C28F8"/>
    <w:rsid w:val="003D4C98"/>
    <w:rsid w:val="003E39EB"/>
    <w:rsid w:val="003F59EA"/>
    <w:rsid w:val="004026EC"/>
    <w:rsid w:val="00406E75"/>
    <w:rsid w:val="00413F4E"/>
    <w:rsid w:val="004174CB"/>
    <w:rsid w:val="004209AE"/>
    <w:rsid w:val="00420BE1"/>
    <w:rsid w:val="0043648F"/>
    <w:rsid w:val="00436C45"/>
    <w:rsid w:val="0043799A"/>
    <w:rsid w:val="00440A12"/>
    <w:rsid w:val="004453BF"/>
    <w:rsid w:val="00445A9C"/>
    <w:rsid w:val="00451BE9"/>
    <w:rsid w:val="00456ACE"/>
    <w:rsid w:val="00470A92"/>
    <w:rsid w:val="00470E73"/>
    <w:rsid w:val="00476B1E"/>
    <w:rsid w:val="00480C7A"/>
    <w:rsid w:val="00482061"/>
    <w:rsid w:val="004855F3"/>
    <w:rsid w:val="004A7AC7"/>
    <w:rsid w:val="004B6F24"/>
    <w:rsid w:val="004C3C52"/>
    <w:rsid w:val="004D7D96"/>
    <w:rsid w:val="004E2F31"/>
    <w:rsid w:val="00504345"/>
    <w:rsid w:val="00504A7F"/>
    <w:rsid w:val="005170F3"/>
    <w:rsid w:val="00517147"/>
    <w:rsid w:val="00524A41"/>
    <w:rsid w:val="00527B53"/>
    <w:rsid w:val="00534DCA"/>
    <w:rsid w:val="00537A85"/>
    <w:rsid w:val="005457D7"/>
    <w:rsid w:val="00546301"/>
    <w:rsid w:val="00562B58"/>
    <w:rsid w:val="005672CE"/>
    <w:rsid w:val="00567BC5"/>
    <w:rsid w:val="00572C18"/>
    <w:rsid w:val="005818A5"/>
    <w:rsid w:val="005A6DC5"/>
    <w:rsid w:val="005A7261"/>
    <w:rsid w:val="005C5B47"/>
    <w:rsid w:val="005D56C3"/>
    <w:rsid w:val="005E409E"/>
    <w:rsid w:val="005E46B0"/>
    <w:rsid w:val="005F2F27"/>
    <w:rsid w:val="005F4613"/>
    <w:rsid w:val="005F7278"/>
    <w:rsid w:val="0060507D"/>
    <w:rsid w:val="006242CB"/>
    <w:rsid w:val="00624880"/>
    <w:rsid w:val="00624C32"/>
    <w:rsid w:val="00624EA5"/>
    <w:rsid w:val="0062722F"/>
    <w:rsid w:val="006301CE"/>
    <w:rsid w:val="00630C4E"/>
    <w:rsid w:val="00632F8C"/>
    <w:rsid w:val="00647E80"/>
    <w:rsid w:val="00652CE3"/>
    <w:rsid w:val="00667D75"/>
    <w:rsid w:val="00680A2E"/>
    <w:rsid w:val="00695158"/>
    <w:rsid w:val="006A6A8C"/>
    <w:rsid w:val="006A6D35"/>
    <w:rsid w:val="006B1EA5"/>
    <w:rsid w:val="006B4851"/>
    <w:rsid w:val="006D3C8D"/>
    <w:rsid w:val="006F3E6E"/>
    <w:rsid w:val="007077DE"/>
    <w:rsid w:val="00721B00"/>
    <w:rsid w:val="00727A0E"/>
    <w:rsid w:val="00731223"/>
    <w:rsid w:val="007367D4"/>
    <w:rsid w:val="007469F3"/>
    <w:rsid w:val="00757B4B"/>
    <w:rsid w:val="007734F8"/>
    <w:rsid w:val="007752DB"/>
    <w:rsid w:val="007808A3"/>
    <w:rsid w:val="0078295F"/>
    <w:rsid w:val="00796C42"/>
    <w:rsid w:val="007A4478"/>
    <w:rsid w:val="007C111F"/>
    <w:rsid w:val="007C5A39"/>
    <w:rsid w:val="007C691F"/>
    <w:rsid w:val="007C7782"/>
    <w:rsid w:val="007D2E1A"/>
    <w:rsid w:val="007D43D4"/>
    <w:rsid w:val="007F2523"/>
    <w:rsid w:val="008066F5"/>
    <w:rsid w:val="00811A73"/>
    <w:rsid w:val="008147F3"/>
    <w:rsid w:val="008155B3"/>
    <w:rsid w:val="008212EE"/>
    <w:rsid w:val="00822BC9"/>
    <w:rsid w:val="00826059"/>
    <w:rsid w:val="00830DF2"/>
    <w:rsid w:val="00834C0D"/>
    <w:rsid w:val="00835355"/>
    <w:rsid w:val="00852F71"/>
    <w:rsid w:val="008532B7"/>
    <w:rsid w:val="008638D8"/>
    <w:rsid w:val="008713B0"/>
    <w:rsid w:val="008736A7"/>
    <w:rsid w:val="0088113E"/>
    <w:rsid w:val="0089002D"/>
    <w:rsid w:val="008902A0"/>
    <w:rsid w:val="0089417E"/>
    <w:rsid w:val="00894218"/>
    <w:rsid w:val="008977FC"/>
    <w:rsid w:val="008C2C7E"/>
    <w:rsid w:val="008C5F53"/>
    <w:rsid w:val="008D1FB7"/>
    <w:rsid w:val="008F1FE7"/>
    <w:rsid w:val="008F628F"/>
    <w:rsid w:val="008F7DF4"/>
    <w:rsid w:val="00900B9F"/>
    <w:rsid w:val="00903519"/>
    <w:rsid w:val="009118DE"/>
    <w:rsid w:val="00915BF9"/>
    <w:rsid w:val="009170C2"/>
    <w:rsid w:val="009277E5"/>
    <w:rsid w:val="00935658"/>
    <w:rsid w:val="00940F04"/>
    <w:rsid w:val="00944569"/>
    <w:rsid w:val="00945D21"/>
    <w:rsid w:val="00947C2E"/>
    <w:rsid w:val="009524E2"/>
    <w:rsid w:val="0096577D"/>
    <w:rsid w:val="0097289B"/>
    <w:rsid w:val="00973DA7"/>
    <w:rsid w:val="00981B5E"/>
    <w:rsid w:val="00982E4C"/>
    <w:rsid w:val="009901D7"/>
    <w:rsid w:val="009A1BC7"/>
    <w:rsid w:val="009B5F34"/>
    <w:rsid w:val="009B686E"/>
    <w:rsid w:val="009C1CD6"/>
    <w:rsid w:val="009C65AB"/>
    <w:rsid w:val="009D0F18"/>
    <w:rsid w:val="00A06EF1"/>
    <w:rsid w:val="00A209B0"/>
    <w:rsid w:val="00A35BC2"/>
    <w:rsid w:val="00A4101A"/>
    <w:rsid w:val="00A42902"/>
    <w:rsid w:val="00A43C13"/>
    <w:rsid w:val="00A615F2"/>
    <w:rsid w:val="00A63D70"/>
    <w:rsid w:val="00A71ABE"/>
    <w:rsid w:val="00A720AC"/>
    <w:rsid w:val="00A820F1"/>
    <w:rsid w:val="00AB5A69"/>
    <w:rsid w:val="00AC0D34"/>
    <w:rsid w:val="00AD2663"/>
    <w:rsid w:val="00AD7A99"/>
    <w:rsid w:val="00AF6375"/>
    <w:rsid w:val="00B0040B"/>
    <w:rsid w:val="00B031A9"/>
    <w:rsid w:val="00B20CC8"/>
    <w:rsid w:val="00B24A91"/>
    <w:rsid w:val="00B32471"/>
    <w:rsid w:val="00B34EFD"/>
    <w:rsid w:val="00B4690A"/>
    <w:rsid w:val="00B55D33"/>
    <w:rsid w:val="00B65B8E"/>
    <w:rsid w:val="00B721CE"/>
    <w:rsid w:val="00B72C64"/>
    <w:rsid w:val="00B777C7"/>
    <w:rsid w:val="00B86010"/>
    <w:rsid w:val="00B93C58"/>
    <w:rsid w:val="00BA6A66"/>
    <w:rsid w:val="00BA6CB3"/>
    <w:rsid w:val="00BB2E57"/>
    <w:rsid w:val="00BD095E"/>
    <w:rsid w:val="00BE34BA"/>
    <w:rsid w:val="00BE4961"/>
    <w:rsid w:val="00BF73A5"/>
    <w:rsid w:val="00C01D7C"/>
    <w:rsid w:val="00C0586E"/>
    <w:rsid w:val="00C34312"/>
    <w:rsid w:val="00C46DEF"/>
    <w:rsid w:val="00C50F33"/>
    <w:rsid w:val="00C5115D"/>
    <w:rsid w:val="00C72C4C"/>
    <w:rsid w:val="00C75796"/>
    <w:rsid w:val="00C76B56"/>
    <w:rsid w:val="00C97B34"/>
    <w:rsid w:val="00CA2E0F"/>
    <w:rsid w:val="00CB1A27"/>
    <w:rsid w:val="00CB232E"/>
    <w:rsid w:val="00CB5DC0"/>
    <w:rsid w:val="00CC015A"/>
    <w:rsid w:val="00CC07A4"/>
    <w:rsid w:val="00CC271A"/>
    <w:rsid w:val="00CC442B"/>
    <w:rsid w:val="00CD3766"/>
    <w:rsid w:val="00CD3F32"/>
    <w:rsid w:val="00CE27EA"/>
    <w:rsid w:val="00CE282E"/>
    <w:rsid w:val="00CF5F09"/>
    <w:rsid w:val="00D1395B"/>
    <w:rsid w:val="00D21B14"/>
    <w:rsid w:val="00D27B9C"/>
    <w:rsid w:val="00D41342"/>
    <w:rsid w:val="00D63146"/>
    <w:rsid w:val="00D7742B"/>
    <w:rsid w:val="00D96EA1"/>
    <w:rsid w:val="00DA6CAB"/>
    <w:rsid w:val="00DB1629"/>
    <w:rsid w:val="00DB4F3A"/>
    <w:rsid w:val="00DD2B95"/>
    <w:rsid w:val="00DE3558"/>
    <w:rsid w:val="00DE672B"/>
    <w:rsid w:val="00DF0694"/>
    <w:rsid w:val="00DF6D1E"/>
    <w:rsid w:val="00E00571"/>
    <w:rsid w:val="00E17E95"/>
    <w:rsid w:val="00E303FA"/>
    <w:rsid w:val="00E3187E"/>
    <w:rsid w:val="00E35A84"/>
    <w:rsid w:val="00E432A5"/>
    <w:rsid w:val="00E46BC5"/>
    <w:rsid w:val="00E46E6A"/>
    <w:rsid w:val="00E5125F"/>
    <w:rsid w:val="00E54996"/>
    <w:rsid w:val="00E6614F"/>
    <w:rsid w:val="00E70396"/>
    <w:rsid w:val="00E711DD"/>
    <w:rsid w:val="00E71658"/>
    <w:rsid w:val="00E93E85"/>
    <w:rsid w:val="00EA0DB5"/>
    <w:rsid w:val="00EA44A0"/>
    <w:rsid w:val="00EB057A"/>
    <w:rsid w:val="00EB0F1F"/>
    <w:rsid w:val="00EB3A4B"/>
    <w:rsid w:val="00EC14B2"/>
    <w:rsid w:val="00EC732C"/>
    <w:rsid w:val="00ED3C7C"/>
    <w:rsid w:val="00ED72CD"/>
    <w:rsid w:val="00EE3413"/>
    <w:rsid w:val="00EF18E2"/>
    <w:rsid w:val="00F0261B"/>
    <w:rsid w:val="00F156B1"/>
    <w:rsid w:val="00F25245"/>
    <w:rsid w:val="00F263D4"/>
    <w:rsid w:val="00F2732F"/>
    <w:rsid w:val="00F359C7"/>
    <w:rsid w:val="00F373F8"/>
    <w:rsid w:val="00F51254"/>
    <w:rsid w:val="00F52244"/>
    <w:rsid w:val="00F71ACC"/>
    <w:rsid w:val="00F8276B"/>
    <w:rsid w:val="00F8352E"/>
    <w:rsid w:val="00F8528B"/>
    <w:rsid w:val="00F86188"/>
    <w:rsid w:val="00F871DC"/>
    <w:rsid w:val="00F87B79"/>
    <w:rsid w:val="00F90EB3"/>
    <w:rsid w:val="00FB101A"/>
    <w:rsid w:val="00FC3560"/>
    <w:rsid w:val="00FC6242"/>
    <w:rsid w:val="00FD3597"/>
    <w:rsid w:val="00FD3FF0"/>
    <w:rsid w:val="00FD6DE2"/>
    <w:rsid w:val="00FE6F6E"/>
    <w:rsid w:val="00FE7ED6"/>
    <w:rsid w:val="00FF5BAB"/>
    <w:rsid w:val="1CB2496B"/>
    <w:rsid w:val="61B42C51"/>
    <w:rsid w:val="670E1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79E4EB"/>
  <w15:docId w15:val="{B0A73CB5-8B51-4C7D-BCBE-D2283E108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link w:val="30"/>
    <w:uiPriority w:val="9"/>
    <w:qFormat/>
    <w:rsid w:val="00624C32"/>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5">
    <w:name w:val="Hyperlink"/>
    <w:basedOn w:val="a0"/>
    <w:uiPriority w:val="99"/>
    <w:unhideWhenUsed/>
    <w:qFormat/>
    <w:rPr>
      <w:color w:val="0563C1"/>
      <w:u w:val="single"/>
    </w:rPr>
  </w:style>
  <w:style w:type="paragraph" w:customStyle="1" w:styleId="Style6">
    <w:name w:val="_Style 6"/>
    <w:basedOn w:val="a"/>
    <w:uiPriority w:val="34"/>
    <w:qFormat/>
    <w:pPr>
      <w:ind w:firstLineChars="200" w:firstLine="420"/>
    </w:pPr>
  </w:style>
  <w:style w:type="paragraph" w:styleId="a6">
    <w:name w:val="footer"/>
    <w:basedOn w:val="a"/>
    <w:link w:val="a7"/>
    <w:rsid w:val="00046C48"/>
    <w:pPr>
      <w:tabs>
        <w:tab w:val="center" w:pos="4153"/>
        <w:tab w:val="right" w:pos="8306"/>
      </w:tabs>
      <w:snapToGrid w:val="0"/>
      <w:jc w:val="left"/>
    </w:pPr>
    <w:rPr>
      <w:sz w:val="18"/>
      <w:szCs w:val="18"/>
    </w:rPr>
  </w:style>
  <w:style w:type="character" w:customStyle="1" w:styleId="a7">
    <w:name w:val="页脚 字符"/>
    <w:basedOn w:val="a0"/>
    <w:link w:val="a6"/>
    <w:rsid w:val="00046C48"/>
    <w:rPr>
      <w:kern w:val="2"/>
      <w:sz w:val="18"/>
      <w:szCs w:val="18"/>
    </w:rPr>
  </w:style>
  <w:style w:type="character" w:customStyle="1" w:styleId="fontstyle01">
    <w:name w:val="fontstyle01"/>
    <w:basedOn w:val="a0"/>
    <w:rsid w:val="00973DA7"/>
    <w:rPr>
      <w:rFonts w:ascii="宋体" w:eastAsia="宋体" w:hAnsi="宋体" w:hint="eastAsia"/>
      <w:b w:val="0"/>
      <w:bCs w:val="0"/>
      <w:i w:val="0"/>
      <w:iCs w:val="0"/>
      <w:color w:val="000000"/>
      <w:sz w:val="24"/>
      <w:szCs w:val="24"/>
    </w:rPr>
  </w:style>
  <w:style w:type="paragraph" w:customStyle="1" w:styleId="ds-markdown-paragraph">
    <w:name w:val="ds-markdown-paragraph"/>
    <w:basedOn w:val="a"/>
    <w:rsid w:val="00727A0E"/>
    <w:pPr>
      <w:widowControl/>
      <w:spacing w:before="100" w:beforeAutospacing="1" w:after="100" w:afterAutospacing="1"/>
      <w:jc w:val="left"/>
    </w:pPr>
    <w:rPr>
      <w:rFonts w:ascii="宋体" w:hAnsi="宋体" w:cs="宋体"/>
      <w:kern w:val="0"/>
      <w:sz w:val="24"/>
      <w:szCs w:val="24"/>
    </w:rPr>
  </w:style>
  <w:style w:type="character" w:styleId="a8">
    <w:name w:val="Strong"/>
    <w:basedOn w:val="a0"/>
    <w:uiPriority w:val="22"/>
    <w:qFormat/>
    <w:rsid w:val="00727A0E"/>
    <w:rPr>
      <w:b/>
      <w:bCs/>
    </w:rPr>
  </w:style>
  <w:style w:type="character" w:customStyle="1" w:styleId="30">
    <w:name w:val="标题 3 字符"/>
    <w:basedOn w:val="a0"/>
    <w:link w:val="3"/>
    <w:uiPriority w:val="9"/>
    <w:rsid w:val="00624C32"/>
    <w:rPr>
      <w:rFonts w:ascii="宋体" w:hAnsi="宋体" w:cs="宋体"/>
      <w:b/>
      <w:bCs/>
      <w:sz w:val="27"/>
      <w:szCs w:val="27"/>
    </w:rPr>
  </w:style>
  <w:style w:type="paragraph" w:styleId="a9">
    <w:name w:val="Balloon Text"/>
    <w:basedOn w:val="a"/>
    <w:link w:val="aa"/>
    <w:rsid w:val="00174747"/>
    <w:rPr>
      <w:sz w:val="18"/>
      <w:szCs w:val="18"/>
    </w:rPr>
  </w:style>
  <w:style w:type="character" w:customStyle="1" w:styleId="aa">
    <w:name w:val="批注框文本 字符"/>
    <w:basedOn w:val="a0"/>
    <w:link w:val="a9"/>
    <w:rsid w:val="00174747"/>
    <w:rPr>
      <w:kern w:val="2"/>
      <w:sz w:val="18"/>
      <w:szCs w:val="18"/>
    </w:rPr>
  </w:style>
  <w:style w:type="character" w:styleId="ab">
    <w:name w:val="annotation reference"/>
    <w:basedOn w:val="a0"/>
    <w:rsid w:val="00476B1E"/>
    <w:rPr>
      <w:sz w:val="21"/>
      <w:szCs w:val="21"/>
    </w:rPr>
  </w:style>
  <w:style w:type="paragraph" w:styleId="ac">
    <w:name w:val="annotation text"/>
    <w:basedOn w:val="a"/>
    <w:link w:val="ad"/>
    <w:rsid w:val="00476B1E"/>
    <w:pPr>
      <w:jc w:val="left"/>
    </w:pPr>
  </w:style>
  <w:style w:type="character" w:customStyle="1" w:styleId="ad">
    <w:name w:val="批注文字 字符"/>
    <w:basedOn w:val="a0"/>
    <w:link w:val="ac"/>
    <w:rsid w:val="00476B1E"/>
    <w:rPr>
      <w:kern w:val="2"/>
      <w:sz w:val="21"/>
      <w:szCs w:val="22"/>
    </w:rPr>
  </w:style>
  <w:style w:type="paragraph" w:styleId="ae">
    <w:name w:val="annotation subject"/>
    <w:basedOn w:val="ac"/>
    <w:next w:val="ac"/>
    <w:link w:val="af"/>
    <w:rsid w:val="00476B1E"/>
    <w:rPr>
      <w:b/>
      <w:bCs/>
    </w:rPr>
  </w:style>
  <w:style w:type="character" w:customStyle="1" w:styleId="af">
    <w:name w:val="批注主题 字符"/>
    <w:basedOn w:val="ad"/>
    <w:link w:val="ae"/>
    <w:rsid w:val="00476B1E"/>
    <w:rPr>
      <w:b/>
      <w:bCs/>
      <w:kern w:val="2"/>
      <w:sz w:val="21"/>
      <w:szCs w:val="22"/>
    </w:rPr>
  </w:style>
  <w:style w:type="paragraph" w:styleId="af0">
    <w:name w:val="Revision"/>
    <w:hidden/>
    <w:uiPriority w:val="99"/>
    <w:semiHidden/>
    <w:rsid w:val="0009035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243">
      <w:bodyDiv w:val="1"/>
      <w:marLeft w:val="0"/>
      <w:marRight w:val="0"/>
      <w:marTop w:val="0"/>
      <w:marBottom w:val="0"/>
      <w:divBdr>
        <w:top w:val="none" w:sz="0" w:space="0" w:color="auto"/>
        <w:left w:val="none" w:sz="0" w:space="0" w:color="auto"/>
        <w:bottom w:val="none" w:sz="0" w:space="0" w:color="auto"/>
        <w:right w:val="none" w:sz="0" w:space="0" w:color="auto"/>
      </w:divBdr>
    </w:div>
    <w:div w:id="17396848">
      <w:bodyDiv w:val="1"/>
      <w:marLeft w:val="0"/>
      <w:marRight w:val="0"/>
      <w:marTop w:val="0"/>
      <w:marBottom w:val="0"/>
      <w:divBdr>
        <w:top w:val="none" w:sz="0" w:space="0" w:color="auto"/>
        <w:left w:val="none" w:sz="0" w:space="0" w:color="auto"/>
        <w:bottom w:val="none" w:sz="0" w:space="0" w:color="auto"/>
        <w:right w:val="none" w:sz="0" w:space="0" w:color="auto"/>
      </w:divBdr>
    </w:div>
    <w:div w:id="172452687">
      <w:bodyDiv w:val="1"/>
      <w:marLeft w:val="0"/>
      <w:marRight w:val="0"/>
      <w:marTop w:val="0"/>
      <w:marBottom w:val="0"/>
      <w:divBdr>
        <w:top w:val="none" w:sz="0" w:space="0" w:color="auto"/>
        <w:left w:val="none" w:sz="0" w:space="0" w:color="auto"/>
        <w:bottom w:val="none" w:sz="0" w:space="0" w:color="auto"/>
        <w:right w:val="none" w:sz="0" w:space="0" w:color="auto"/>
      </w:divBdr>
    </w:div>
    <w:div w:id="189297259">
      <w:bodyDiv w:val="1"/>
      <w:marLeft w:val="0"/>
      <w:marRight w:val="0"/>
      <w:marTop w:val="0"/>
      <w:marBottom w:val="0"/>
      <w:divBdr>
        <w:top w:val="none" w:sz="0" w:space="0" w:color="auto"/>
        <w:left w:val="none" w:sz="0" w:space="0" w:color="auto"/>
        <w:bottom w:val="none" w:sz="0" w:space="0" w:color="auto"/>
        <w:right w:val="none" w:sz="0" w:space="0" w:color="auto"/>
      </w:divBdr>
    </w:div>
    <w:div w:id="189490128">
      <w:bodyDiv w:val="1"/>
      <w:marLeft w:val="0"/>
      <w:marRight w:val="0"/>
      <w:marTop w:val="0"/>
      <w:marBottom w:val="0"/>
      <w:divBdr>
        <w:top w:val="none" w:sz="0" w:space="0" w:color="auto"/>
        <w:left w:val="none" w:sz="0" w:space="0" w:color="auto"/>
        <w:bottom w:val="none" w:sz="0" w:space="0" w:color="auto"/>
        <w:right w:val="none" w:sz="0" w:space="0" w:color="auto"/>
      </w:divBdr>
    </w:div>
    <w:div w:id="212467967">
      <w:bodyDiv w:val="1"/>
      <w:marLeft w:val="0"/>
      <w:marRight w:val="0"/>
      <w:marTop w:val="0"/>
      <w:marBottom w:val="0"/>
      <w:divBdr>
        <w:top w:val="none" w:sz="0" w:space="0" w:color="auto"/>
        <w:left w:val="none" w:sz="0" w:space="0" w:color="auto"/>
        <w:bottom w:val="none" w:sz="0" w:space="0" w:color="auto"/>
        <w:right w:val="none" w:sz="0" w:space="0" w:color="auto"/>
      </w:divBdr>
    </w:div>
    <w:div w:id="218396409">
      <w:bodyDiv w:val="1"/>
      <w:marLeft w:val="0"/>
      <w:marRight w:val="0"/>
      <w:marTop w:val="0"/>
      <w:marBottom w:val="0"/>
      <w:divBdr>
        <w:top w:val="none" w:sz="0" w:space="0" w:color="auto"/>
        <w:left w:val="none" w:sz="0" w:space="0" w:color="auto"/>
        <w:bottom w:val="none" w:sz="0" w:space="0" w:color="auto"/>
        <w:right w:val="none" w:sz="0" w:space="0" w:color="auto"/>
      </w:divBdr>
    </w:div>
    <w:div w:id="222107201">
      <w:bodyDiv w:val="1"/>
      <w:marLeft w:val="0"/>
      <w:marRight w:val="0"/>
      <w:marTop w:val="0"/>
      <w:marBottom w:val="0"/>
      <w:divBdr>
        <w:top w:val="none" w:sz="0" w:space="0" w:color="auto"/>
        <w:left w:val="none" w:sz="0" w:space="0" w:color="auto"/>
        <w:bottom w:val="none" w:sz="0" w:space="0" w:color="auto"/>
        <w:right w:val="none" w:sz="0" w:space="0" w:color="auto"/>
      </w:divBdr>
    </w:div>
    <w:div w:id="231158981">
      <w:bodyDiv w:val="1"/>
      <w:marLeft w:val="0"/>
      <w:marRight w:val="0"/>
      <w:marTop w:val="0"/>
      <w:marBottom w:val="0"/>
      <w:divBdr>
        <w:top w:val="none" w:sz="0" w:space="0" w:color="auto"/>
        <w:left w:val="none" w:sz="0" w:space="0" w:color="auto"/>
        <w:bottom w:val="none" w:sz="0" w:space="0" w:color="auto"/>
        <w:right w:val="none" w:sz="0" w:space="0" w:color="auto"/>
      </w:divBdr>
    </w:div>
    <w:div w:id="260455228">
      <w:bodyDiv w:val="1"/>
      <w:marLeft w:val="0"/>
      <w:marRight w:val="0"/>
      <w:marTop w:val="0"/>
      <w:marBottom w:val="0"/>
      <w:divBdr>
        <w:top w:val="none" w:sz="0" w:space="0" w:color="auto"/>
        <w:left w:val="none" w:sz="0" w:space="0" w:color="auto"/>
        <w:bottom w:val="none" w:sz="0" w:space="0" w:color="auto"/>
        <w:right w:val="none" w:sz="0" w:space="0" w:color="auto"/>
      </w:divBdr>
    </w:div>
    <w:div w:id="303898182">
      <w:bodyDiv w:val="1"/>
      <w:marLeft w:val="0"/>
      <w:marRight w:val="0"/>
      <w:marTop w:val="0"/>
      <w:marBottom w:val="0"/>
      <w:divBdr>
        <w:top w:val="none" w:sz="0" w:space="0" w:color="auto"/>
        <w:left w:val="none" w:sz="0" w:space="0" w:color="auto"/>
        <w:bottom w:val="none" w:sz="0" w:space="0" w:color="auto"/>
        <w:right w:val="none" w:sz="0" w:space="0" w:color="auto"/>
      </w:divBdr>
    </w:div>
    <w:div w:id="326979865">
      <w:bodyDiv w:val="1"/>
      <w:marLeft w:val="0"/>
      <w:marRight w:val="0"/>
      <w:marTop w:val="0"/>
      <w:marBottom w:val="0"/>
      <w:divBdr>
        <w:top w:val="none" w:sz="0" w:space="0" w:color="auto"/>
        <w:left w:val="none" w:sz="0" w:space="0" w:color="auto"/>
        <w:bottom w:val="none" w:sz="0" w:space="0" w:color="auto"/>
        <w:right w:val="none" w:sz="0" w:space="0" w:color="auto"/>
      </w:divBdr>
    </w:div>
    <w:div w:id="331227421">
      <w:bodyDiv w:val="1"/>
      <w:marLeft w:val="0"/>
      <w:marRight w:val="0"/>
      <w:marTop w:val="0"/>
      <w:marBottom w:val="0"/>
      <w:divBdr>
        <w:top w:val="none" w:sz="0" w:space="0" w:color="auto"/>
        <w:left w:val="none" w:sz="0" w:space="0" w:color="auto"/>
        <w:bottom w:val="none" w:sz="0" w:space="0" w:color="auto"/>
        <w:right w:val="none" w:sz="0" w:space="0" w:color="auto"/>
      </w:divBdr>
    </w:div>
    <w:div w:id="333579945">
      <w:bodyDiv w:val="1"/>
      <w:marLeft w:val="0"/>
      <w:marRight w:val="0"/>
      <w:marTop w:val="0"/>
      <w:marBottom w:val="0"/>
      <w:divBdr>
        <w:top w:val="none" w:sz="0" w:space="0" w:color="auto"/>
        <w:left w:val="none" w:sz="0" w:space="0" w:color="auto"/>
        <w:bottom w:val="none" w:sz="0" w:space="0" w:color="auto"/>
        <w:right w:val="none" w:sz="0" w:space="0" w:color="auto"/>
      </w:divBdr>
    </w:div>
    <w:div w:id="353576813">
      <w:bodyDiv w:val="1"/>
      <w:marLeft w:val="0"/>
      <w:marRight w:val="0"/>
      <w:marTop w:val="0"/>
      <w:marBottom w:val="0"/>
      <w:divBdr>
        <w:top w:val="none" w:sz="0" w:space="0" w:color="auto"/>
        <w:left w:val="none" w:sz="0" w:space="0" w:color="auto"/>
        <w:bottom w:val="none" w:sz="0" w:space="0" w:color="auto"/>
        <w:right w:val="none" w:sz="0" w:space="0" w:color="auto"/>
      </w:divBdr>
    </w:div>
    <w:div w:id="382601767">
      <w:bodyDiv w:val="1"/>
      <w:marLeft w:val="0"/>
      <w:marRight w:val="0"/>
      <w:marTop w:val="0"/>
      <w:marBottom w:val="0"/>
      <w:divBdr>
        <w:top w:val="none" w:sz="0" w:space="0" w:color="auto"/>
        <w:left w:val="none" w:sz="0" w:space="0" w:color="auto"/>
        <w:bottom w:val="none" w:sz="0" w:space="0" w:color="auto"/>
        <w:right w:val="none" w:sz="0" w:space="0" w:color="auto"/>
      </w:divBdr>
    </w:div>
    <w:div w:id="400182624">
      <w:bodyDiv w:val="1"/>
      <w:marLeft w:val="0"/>
      <w:marRight w:val="0"/>
      <w:marTop w:val="0"/>
      <w:marBottom w:val="0"/>
      <w:divBdr>
        <w:top w:val="none" w:sz="0" w:space="0" w:color="auto"/>
        <w:left w:val="none" w:sz="0" w:space="0" w:color="auto"/>
        <w:bottom w:val="none" w:sz="0" w:space="0" w:color="auto"/>
        <w:right w:val="none" w:sz="0" w:space="0" w:color="auto"/>
      </w:divBdr>
    </w:div>
    <w:div w:id="450976418">
      <w:bodyDiv w:val="1"/>
      <w:marLeft w:val="0"/>
      <w:marRight w:val="0"/>
      <w:marTop w:val="0"/>
      <w:marBottom w:val="0"/>
      <w:divBdr>
        <w:top w:val="none" w:sz="0" w:space="0" w:color="auto"/>
        <w:left w:val="none" w:sz="0" w:space="0" w:color="auto"/>
        <w:bottom w:val="none" w:sz="0" w:space="0" w:color="auto"/>
        <w:right w:val="none" w:sz="0" w:space="0" w:color="auto"/>
      </w:divBdr>
    </w:div>
    <w:div w:id="451022482">
      <w:bodyDiv w:val="1"/>
      <w:marLeft w:val="0"/>
      <w:marRight w:val="0"/>
      <w:marTop w:val="0"/>
      <w:marBottom w:val="0"/>
      <w:divBdr>
        <w:top w:val="none" w:sz="0" w:space="0" w:color="auto"/>
        <w:left w:val="none" w:sz="0" w:space="0" w:color="auto"/>
        <w:bottom w:val="none" w:sz="0" w:space="0" w:color="auto"/>
        <w:right w:val="none" w:sz="0" w:space="0" w:color="auto"/>
      </w:divBdr>
    </w:div>
    <w:div w:id="466120204">
      <w:bodyDiv w:val="1"/>
      <w:marLeft w:val="0"/>
      <w:marRight w:val="0"/>
      <w:marTop w:val="0"/>
      <w:marBottom w:val="0"/>
      <w:divBdr>
        <w:top w:val="none" w:sz="0" w:space="0" w:color="auto"/>
        <w:left w:val="none" w:sz="0" w:space="0" w:color="auto"/>
        <w:bottom w:val="none" w:sz="0" w:space="0" w:color="auto"/>
        <w:right w:val="none" w:sz="0" w:space="0" w:color="auto"/>
      </w:divBdr>
    </w:div>
    <w:div w:id="466625818">
      <w:bodyDiv w:val="1"/>
      <w:marLeft w:val="0"/>
      <w:marRight w:val="0"/>
      <w:marTop w:val="0"/>
      <w:marBottom w:val="0"/>
      <w:divBdr>
        <w:top w:val="none" w:sz="0" w:space="0" w:color="auto"/>
        <w:left w:val="none" w:sz="0" w:space="0" w:color="auto"/>
        <w:bottom w:val="none" w:sz="0" w:space="0" w:color="auto"/>
        <w:right w:val="none" w:sz="0" w:space="0" w:color="auto"/>
      </w:divBdr>
    </w:div>
    <w:div w:id="494495338">
      <w:bodyDiv w:val="1"/>
      <w:marLeft w:val="0"/>
      <w:marRight w:val="0"/>
      <w:marTop w:val="0"/>
      <w:marBottom w:val="0"/>
      <w:divBdr>
        <w:top w:val="none" w:sz="0" w:space="0" w:color="auto"/>
        <w:left w:val="none" w:sz="0" w:space="0" w:color="auto"/>
        <w:bottom w:val="none" w:sz="0" w:space="0" w:color="auto"/>
        <w:right w:val="none" w:sz="0" w:space="0" w:color="auto"/>
      </w:divBdr>
    </w:div>
    <w:div w:id="535968519">
      <w:bodyDiv w:val="1"/>
      <w:marLeft w:val="0"/>
      <w:marRight w:val="0"/>
      <w:marTop w:val="0"/>
      <w:marBottom w:val="0"/>
      <w:divBdr>
        <w:top w:val="none" w:sz="0" w:space="0" w:color="auto"/>
        <w:left w:val="none" w:sz="0" w:space="0" w:color="auto"/>
        <w:bottom w:val="none" w:sz="0" w:space="0" w:color="auto"/>
        <w:right w:val="none" w:sz="0" w:space="0" w:color="auto"/>
      </w:divBdr>
    </w:div>
    <w:div w:id="569389025">
      <w:bodyDiv w:val="1"/>
      <w:marLeft w:val="0"/>
      <w:marRight w:val="0"/>
      <w:marTop w:val="0"/>
      <w:marBottom w:val="0"/>
      <w:divBdr>
        <w:top w:val="none" w:sz="0" w:space="0" w:color="auto"/>
        <w:left w:val="none" w:sz="0" w:space="0" w:color="auto"/>
        <w:bottom w:val="none" w:sz="0" w:space="0" w:color="auto"/>
        <w:right w:val="none" w:sz="0" w:space="0" w:color="auto"/>
      </w:divBdr>
    </w:div>
    <w:div w:id="600452570">
      <w:bodyDiv w:val="1"/>
      <w:marLeft w:val="0"/>
      <w:marRight w:val="0"/>
      <w:marTop w:val="0"/>
      <w:marBottom w:val="0"/>
      <w:divBdr>
        <w:top w:val="none" w:sz="0" w:space="0" w:color="auto"/>
        <w:left w:val="none" w:sz="0" w:space="0" w:color="auto"/>
        <w:bottom w:val="none" w:sz="0" w:space="0" w:color="auto"/>
        <w:right w:val="none" w:sz="0" w:space="0" w:color="auto"/>
      </w:divBdr>
    </w:div>
    <w:div w:id="603608962">
      <w:bodyDiv w:val="1"/>
      <w:marLeft w:val="0"/>
      <w:marRight w:val="0"/>
      <w:marTop w:val="0"/>
      <w:marBottom w:val="0"/>
      <w:divBdr>
        <w:top w:val="none" w:sz="0" w:space="0" w:color="auto"/>
        <w:left w:val="none" w:sz="0" w:space="0" w:color="auto"/>
        <w:bottom w:val="none" w:sz="0" w:space="0" w:color="auto"/>
        <w:right w:val="none" w:sz="0" w:space="0" w:color="auto"/>
      </w:divBdr>
    </w:div>
    <w:div w:id="618419395">
      <w:bodyDiv w:val="1"/>
      <w:marLeft w:val="0"/>
      <w:marRight w:val="0"/>
      <w:marTop w:val="0"/>
      <w:marBottom w:val="0"/>
      <w:divBdr>
        <w:top w:val="none" w:sz="0" w:space="0" w:color="auto"/>
        <w:left w:val="none" w:sz="0" w:space="0" w:color="auto"/>
        <w:bottom w:val="none" w:sz="0" w:space="0" w:color="auto"/>
        <w:right w:val="none" w:sz="0" w:space="0" w:color="auto"/>
      </w:divBdr>
    </w:div>
    <w:div w:id="626012360">
      <w:bodyDiv w:val="1"/>
      <w:marLeft w:val="0"/>
      <w:marRight w:val="0"/>
      <w:marTop w:val="0"/>
      <w:marBottom w:val="0"/>
      <w:divBdr>
        <w:top w:val="none" w:sz="0" w:space="0" w:color="auto"/>
        <w:left w:val="none" w:sz="0" w:space="0" w:color="auto"/>
        <w:bottom w:val="none" w:sz="0" w:space="0" w:color="auto"/>
        <w:right w:val="none" w:sz="0" w:space="0" w:color="auto"/>
      </w:divBdr>
    </w:div>
    <w:div w:id="629627247">
      <w:bodyDiv w:val="1"/>
      <w:marLeft w:val="0"/>
      <w:marRight w:val="0"/>
      <w:marTop w:val="0"/>
      <w:marBottom w:val="0"/>
      <w:divBdr>
        <w:top w:val="none" w:sz="0" w:space="0" w:color="auto"/>
        <w:left w:val="none" w:sz="0" w:space="0" w:color="auto"/>
        <w:bottom w:val="none" w:sz="0" w:space="0" w:color="auto"/>
        <w:right w:val="none" w:sz="0" w:space="0" w:color="auto"/>
      </w:divBdr>
    </w:div>
    <w:div w:id="634600098">
      <w:bodyDiv w:val="1"/>
      <w:marLeft w:val="0"/>
      <w:marRight w:val="0"/>
      <w:marTop w:val="0"/>
      <w:marBottom w:val="0"/>
      <w:divBdr>
        <w:top w:val="none" w:sz="0" w:space="0" w:color="auto"/>
        <w:left w:val="none" w:sz="0" w:space="0" w:color="auto"/>
        <w:bottom w:val="none" w:sz="0" w:space="0" w:color="auto"/>
        <w:right w:val="none" w:sz="0" w:space="0" w:color="auto"/>
      </w:divBdr>
    </w:div>
    <w:div w:id="713390673">
      <w:bodyDiv w:val="1"/>
      <w:marLeft w:val="0"/>
      <w:marRight w:val="0"/>
      <w:marTop w:val="0"/>
      <w:marBottom w:val="0"/>
      <w:divBdr>
        <w:top w:val="none" w:sz="0" w:space="0" w:color="auto"/>
        <w:left w:val="none" w:sz="0" w:space="0" w:color="auto"/>
        <w:bottom w:val="none" w:sz="0" w:space="0" w:color="auto"/>
        <w:right w:val="none" w:sz="0" w:space="0" w:color="auto"/>
      </w:divBdr>
    </w:div>
    <w:div w:id="745230396">
      <w:bodyDiv w:val="1"/>
      <w:marLeft w:val="0"/>
      <w:marRight w:val="0"/>
      <w:marTop w:val="0"/>
      <w:marBottom w:val="0"/>
      <w:divBdr>
        <w:top w:val="none" w:sz="0" w:space="0" w:color="auto"/>
        <w:left w:val="none" w:sz="0" w:space="0" w:color="auto"/>
        <w:bottom w:val="none" w:sz="0" w:space="0" w:color="auto"/>
        <w:right w:val="none" w:sz="0" w:space="0" w:color="auto"/>
      </w:divBdr>
    </w:div>
    <w:div w:id="762187856">
      <w:bodyDiv w:val="1"/>
      <w:marLeft w:val="0"/>
      <w:marRight w:val="0"/>
      <w:marTop w:val="0"/>
      <w:marBottom w:val="0"/>
      <w:divBdr>
        <w:top w:val="none" w:sz="0" w:space="0" w:color="auto"/>
        <w:left w:val="none" w:sz="0" w:space="0" w:color="auto"/>
        <w:bottom w:val="none" w:sz="0" w:space="0" w:color="auto"/>
        <w:right w:val="none" w:sz="0" w:space="0" w:color="auto"/>
      </w:divBdr>
    </w:div>
    <w:div w:id="767846781">
      <w:bodyDiv w:val="1"/>
      <w:marLeft w:val="0"/>
      <w:marRight w:val="0"/>
      <w:marTop w:val="0"/>
      <w:marBottom w:val="0"/>
      <w:divBdr>
        <w:top w:val="none" w:sz="0" w:space="0" w:color="auto"/>
        <w:left w:val="none" w:sz="0" w:space="0" w:color="auto"/>
        <w:bottom w:val="none" w:sz="0" w:space="0" w:color="auto"/>
        <w:right w:val="none" w:sz="0" w:space="0" w:color="auto"/>
      </w:divBdr>
    </w:div>
    <w:div w:id="778531651">
      <w:bodyDiv w:val="1"/>
      <w:marLeft w:val="0"/>
      <w:marRight w:val="0"/>
      <w:marTop w:val="0"/>
      <w:marBottom w:val="0"/>
      <w:divBdr>
        <w:top w:val="none" w:sz="0" w:space="0" w:color="auto"/>
        <w:left w:val="none" w:sz="0" w:space="0" w:color="auto"/>
        <w:bottom w:val="none" w:sz="0" w:space="0" w:color="auto"/>
        <w:right w:val="none" w:sz="0" w:space="0" w:color="auto"/>
      </w:divBdr>
    </w:div>
    <w:div w:id="785925382">
      <w:bodyDiv w:val="1"/>
      <w:marLeft w:val="0"/>
      <w:marRight w:val="0"/>
      <w:marTop w:val="0"/>
      <w:marBottom w:val="0"/>
      <w:divBdr>
        <w:top w:val="none" w:sz="0" w:space="0" w:color="auto"/>
        <w:left w:val="none" w:sz="0" w:space="0" w:color="auto"/>
        <w:bottom w:val="none" w:sz="0" w:space="0" w:color="auto"/>
        <w:right w:val="none" w:sz="0" w:space="0" w:color="auto"/>
      </w:divBdr>
    </w:div>
    <w:div w:id="828984925">
      <w:bodyDiv w:val="1"/>
      <w:marLeft w:val="0"/>
      <w:marRight w:val="0"/>
      <w:marTop w:val="0"/>
      <w:marBottom w:val="0"/>
      <w:divBdr>
        <w:top w:val="none" w:sz="0" w:space="0" w:color="auto"/>
        <w:left w:val="none" w:sz="0" w:space="0" w:color="auto"/>
        <w:bottom w:val="none" w:sz="0" w:space="0" w:color="auto"/>
        <w:right w:val="none" w:sz="0" w:space="0" w:color="auto"/>
      </w:divBdr>
    </w:div>
    <w:div w:id="836069956">
      <w:bodyDiv w:val="1"/>
      <w:marLeft w:val="0"/>
      <w:marRight w:val="0"/>
      <w:marTop w:val="0"/>
      <w:marBottom w:val="0"/>
      <w:divBdr>
        <w:top w:val="none" w:sz="0" w:space="0" w:color="auto"/>
        <w:left w:val="none" w:sz="0" w:space="0" w:color="auto"/>
        <w:bottom w:val="none" w:sz="0" w:space="0" w:color="auto"/>
        <w:right w:val="none" w:sz="0" w:space="0" w:color="auto"/>
      </w:divBdr>
    </w:div>
    <w:div w:id="875854462">
      <w:bodyDiv w:val="1"/>
      <w:marLeft w:val="0"/>
      <w:marRight w:val="0"/>
      <w:marTop w:val="0"/>
      <w:marBottom w:val="0"/>
      <w:divBdr>
        <w:top w:val="none" w:sz="0" w:space="0" w:color="auto"/>
        <w:left w:val="none" w:sz="0" w:space="0" w:color="auto"/>
        <w:bottom w:val="none" w:sz="0" w:space="0" w:color="auto"/>
        <w:right w:val="none" w:sz="0" w:space="0" w:color="auto"/>
      </w:divBdr>
    </w:div>
    <w:div w:id="925529458">
      <w:bodyDiv w:val="1"/>
      <w:marLeft w:val="0"/>
      <w:marRight w:val="0"/>
      <w:marTop w:val="0"/>
      <w:marBottom w:val="0"/>
      <w:divBdr>
        <w:top w:val="none" w:sz="0" w:space="0" w:color="auto"/>
        <w:left w:val="none" w:sz="0" w:space="0" w:color="auto"/>
        <w:bottom w:val="none" w:sz="0" w:space="0" w:color="auto"/>
        <w:right w:val="none" w:sz="0" w:space="0" w:color="auto"/>
      </w:divBdr>
    </w:div>
    <w:div w:id="944769202">
      <w:bodyDiv w:val="1"/>
      <w:marLeft w:val="0"/>
      <w:marRight w:val="0"/>
      <w:marTop w:val="0"/>
      <w:marBottom w:val="0"/>
      <w:divBdr>
        <w:top w:val="none" w:sz="0" w:space="0" w:color="auto"/>
        <w:left w:val="none" w:sz="0" w:space="0" w:color="auto"/>
        <w:bottom w:val="none" w:sz="0" w:space="0" w:color="auto"/>
        <w:right w:val="none" w:sz="0" w:space="0" w:color="auto"/>
      </w:divBdr>
    </w:div>
    <w:div w:id="948928045">
      <w:bodyDiv w:val="1"/>
      <w:marLeft w:val="0"/>
      <w:marRight w:val="0"/>
      <w:marTop w:val="0"/>
      <w:marBottom w:val="0"/>
      <w:divBdr>
        <w:top w:val="none" w:sz="0" w:space="0" w:color="auto"/>
        <w:left w:val="none" w:sz="0" w:space="0" w:color="auto"/>
        <w:bottom w:val="none" w:sz="0" w:space="0" w:color="auto"/>
        <w:right w:val="none" w:sz="0" w:space="0" w:color="auto"/>
      </w:divBdr>
    </w:div>
    <w:div w:id="960262360">
      <w:bodyDiv w:val="1"/>
      <w:marLeft w:val="0"/>
      <w:marRight w:val="0"/>
      <w:marTop w:val="0"/>
      <w:marBottom w:val="0"/>
      <w:divBdr>
        <w:top w:val="none" w:sz="0" w:space="0" w:color="auto"/>
        <w:left w:val="none" w:sz="0" w:space="0" w:color="auto"/>
        <w:bottom w:val="none" w:sz="0" w:space="0" w:color="auto"/>
        <w:right w:val="none" w:sz="0" w:space="0" w:color="auto"/>
      </w:divBdr>
      <w:divsChild>
        <w:div w:id="1670331962">
          <w:marLeft w:val="0"/>
          <w:marRight w:val="0"/>
          <w:marTop w:val="0"/>
          <w:marBottom w:val="0"/>
          <w:divBdr>
            <w:top w:val="none" w:sz="0" w:space="0" w:color="auto"/>
            <w:left w:val="none" w:sz="0" w:space="0" w:color="auto"/>
            <w:bottom w:val="none" w:sz="0" w:space="0" w:color="auto"/>
            <w:right w:val="none" w:sz="0" w:space="0" w:color="auto"/>
          </w:divBdr>
        </w:div>
      </w:divsChild>
    </w:div>
    <w:div w:id="988168895">
      <w:bodyDiv w:val="1"/>
      <w:marLeft w:val="0"/>
      <w:marRight w:val="0"/>
      <w:marTop w:val="0"/>
      <w:marBottom w:val="0"/>
      <w:divBdr>
        <w:top w:val="none" w:sz="0" w:space="0" w:color="auto"/>
        <w:left w:val="none" w:sz="0" w:space="0" w:color="auto"/>
        <w:bottom w:val="none" w:sz="0" w:space="0" w:color="auto"/>
        <w:right w:val="none" w:sz="0" w:space="0" w:color="auto"/>
      </w:divBdr>
    </w:div>
    <w:div w:id="1014185071">
      <w:bodyDiv w:val="1"/>
      <w:marLeft w:val="0"/>
      <w:marRight w:val="0"/>
      <w:marTop w:val="0"/>
      <w:marBottom w:val="0"/>
      <w:divBdr>
        <w:top w:val="none" w:sz="0" w:space="0" w:color="auto"/>
        <w:left w:val="none" w:sz="0" w:space="0" w:color="auto"/>
        <w:bottom w:val="none" w:sz="0" w:space="0" w:color="auto"/>
        <w:right w:val="none" w:sz="0" w:space="0" w:color="auto"/>
      </w:divBdr>
    </w:div>
    <w:div w:id="1029989167">
      <w:bodyDiv w:val="1"/>
      <w:marLeft w:val="0"/>
      <w:marRight w:val="0"/>
      <w:marTop w:val="0"/>
      <w:marBottom w:val="0"/>
      <w:divBdr>
        <w:top w:val="none" w:sz="0" w:space="0" w:color="auto"/>
        <w:left w:val="none" w:sz="0" w:space="0" w:color="auto"/>
        <w:bottom w:val="none" w:sz="0" w:space="0" w:color="auto"/>
        <w:right w:val="none" w:sz="0" w:space="0" w:color="auto"/>
      </w:divBdr>
    </w:div>
    <w:div w:id="1036808463">
      <w:bodyDiv w:val="1"/>
      <w:marLeft w:val="0"/>
      <w:marRight w:val="0"/>
      <w:marTop w:val="0"/>
      <w:marBottom w:val="0"/>
      <w:divBdr>
        <w:top w:val="none" w:sz="0" w:space="0" w:color="auto"/>
        <w:left w:val="none" w:sz="0" w:space="0" w:color="auto"/>
        <w:bottom w:val="none" w:sz="0" w:space="0" w:color="auto"/>
        <w:right w:val="none" w:sz="0" w:space="0" w:color="auto"/>
      </w:divBdr>
    </w:div>
    <w:div w:id="1050609909">
      <w:bodyDiv w:val="1"/>
      <w:marLeft w:val="0"/>
      <w:marRight w:val="0"/>
      <w:marTop w:val="0"/>
      <w:marBottom w:val="0"/>
      <w:divBdr>
        <w:top w:val="none" w:sz="0" w:space="0" w:color="auto"/>
        <w:left w:val="none" w:sz="0" w:space="0" w:color="auto"/>
        <w:bottom w:val="none" w:sz="0" w:space="0" w:color="auto"/>
        <w:right w:val="none" w:sz="0" w:space="0" w:color="auto"/>
      </w:divBdr>
    </w:div>
    <w:div w:id="1093160951">
      <w:bodyDiv w:val="1"/>
      <w:marLeft w:val="0"/>
      <w:marRight w:val="0"/>
      <w:marTop w:val="0"/>
      <w:marBottom w:val="0"/>
      <w:divBdr>
        <w:top w:val="none" w:sz="0" w:space="0" w:color="auto"/>
        <w:left w:val="none" w:sz="0" w:space="0" w:color="auto"/>
        <w:bottom w:val="none" w:sz="0" w:space="0" w:color="auto"/>
        <w:right w:val="none" w:sz="0" w:space="0" w:color="auto"/>
      </w:divBdr>
    </w:div>
    <w:div w:id="1100177602">
      <w:bodyDiv w:val="1"/>
      <w:marLeft w:val="0"/>
      <w:marRight w:val="0"/>
      <w:marTop w:val="0"/>
      <w:marBottom w:val="0"/>
      <w:divBdr>
        <w:top w:val="none" w:sz="0" w:space="0" w:color="auto"/>
        <w:left w:val="none" w:sz="0" w:space="0" w:color="auto"/>
        <w:bottom w:val="none" w:sz="0" w:space="0" w:color="auto"/>
        <w:right w:val="none" w:sz="0" w:space="0" w:color="auto"/>
      </w:divBdr>
    </w:div>
    <w:div w:id="1108740000">
      <w:bodyDiv w:val="1"/>
      <w:marLeft w:val="0"/>
      <w:marRight w:val="0"/>
      <w:marTop w:val="0"/>
      <w:marBottom w:val="0"/>
      <w:divBdr>
        <w:top w:val="none" w:sz="0" w:space="0" w:color="auto"/>
        <w:left w:val="none" w:sz="0" w:space="0" w:color="auto"/>
        <w:bottom w:val="none" w:sz="0" w:space="0" w:color="auto"/>
        <w:right w:val="none" w:sz="0" w:space="0" w:color="auto"/>
      </w:divBdr>
    </w:div>
    <w:div w:id="1134444627">
      <w:bodyDiv w:val="1"/>
      <w:marLeft w:val="0"/>
      <w:marRight w:val="0"/>
      <w:marTop w:val="0"/>
      <w:marBottom w:val="0"/>
      <w:divBdr>
        <w:top w:val="none" w:sz="0" w:space="0" w:color="auto"/>
        <w:left w:val="none" w:sz="0" w:space="0" w:color="auto"/>
        <w:bottom w:val="none" w:sz="0" w:space="0" w:color="auto"/>
        <w:right w:val="none" w:sz="0" w:space="0" w:color="auto"/>
      </w:divBdr>
    </w:div>
    <w:div w:id="1138647111">
      <w:bodyDiv w:val="1"/>
      <w:marLeft w:val="0"/>
      <w:marRight w:val="0"/>
      <w:marTop w:val="0"/>
      <w:marBottom w:val="0"/>
      <w:divBdr>
        <w:top w:val="none" w:sz="0" w:space="0" w:color="auto"/>
        <w:left w:val="none" w:sz="0" w:space="0" w:color="auto"/>
        <w:bottom w:val="none" w:sz="0" w:space="0" w:color="auto"/>
        <w:right w:val="none" w:sz="0" w:space="0" w:color="auto"/>
      </w:divBdr>
    </w:div>
    <w:div w:id="1156066197">
      <w:bodyDiv w:val="1"/>
      <w:marLeft w:val="0"/>
      <w:marRight w:val="0"/>
      <w:marTop w:val="0"/>
      <w:marBottom w:val="0"/>
      <w:divBdr>
        <w:top w:val="none" w:sz="0" w:space="0" w:color="auto"/>
        <w:left w:val="none" w:sz="0" w:space="0" w:color="auto"/>
        <w:bottom w:val="none" w:sz="0" w:space="0" w:color="auto"/>
        <w:right w:val="none" w:sz="0" w:space="0" w:color="auto"/>
      </w:divBdr>
    </w:div>
    <w:div w:id="1237549038">
      <w:bodyDiv w:val="1"/>
      <w:marLeft w:val="0"/>
      <w:marRight w:val="0"/>
      <w:marTop w:val="0"/>
      <w:marBottom w:val="0"/>
      <w:divBdr>
        <w:top w:val="none" w:sz="0" w:space="0" w:color="auto"/>
        <w:left w:val="none" w:sz="0" w:space="0" w:color="auto"/>
        <w:bottom w:val="none" w:sz="0" w:space="0" w:color="auto"/>
        <w:right w:val="none" w:sz="0" w:space="0" w:color="auto"/>
      </w:divBdr>
    </w:div>
    <w:div w:id="1237977817">
      <w:bodyDiv w:val="1"/>
      <w:marLeft w:val="0"/>
      <w:marRight w:val="0"/>
      <w:marTop w:val="0"/>
      <w:marBottom w:val="0"/>
      <w:divBdr>
        <w:top w:val="none" w:sz="0" w:space="0" w:color="auto"/>
        <w:left w:val="none" w:sz="0" w:space="0" w:color="auto"/>
        <w:bottom w:val="none" w:sz="0" w:space="0" w:color="auto"/>
        <w:right w:val="none" w:sz="0" w:space="0" w:color="auto"/>
      </w:divBdr>
    </w:div>
    <w:div w:id="1240560483">
      <w:bodyDiv w:val="1"/>
      <w:marLeft w:val="0"/>
      <w:marRight w:val="0"/>
      <w:marTop w:val="0"/>
      <w:marBottom w:val="0"/>
      <w:divBdr>
        <w:top w:val="none" w:sz="0" w:space="0" w:color="auto"/>
        <w:left w:val="none" w:sz="0" w:space="0" w:color="auto"/>
        <w:bottom w:val="none" w:sz="0" w:space="0" w:color="auto"/>
        <w:right w:val="none" w:sz="0" w:space="0" w:color="auto"/>
      </w:divBdr>
    </w:div>
    <w:div w:id="1282956796">
      <w:bodyDiv w:val="1"/>
      <w:marLeft w:val="0"/>
      <w:marRight w:val="0"/>
      <w:marTop w:val="0"/>
      <w:marBottom w:val="0"/>
      <w:divBdr>
        <w:top w:val="none" w:sz="0" w:space="0" w:color="auto"/>
        <w:left w:val="none" w:sz="0" w:space="0" w:color="auto"/>
        <w:bottom w:val="none" w:sz="0" w:space="0" w:color="auto"/>
        <w:right w:val="none" w:sz="0" w:space="0" w:color="auto"/>
      </w:divBdr>
    </w:div>
    <w:div w:id="1368488064">
      <w:bodyDiv w:val="1"/>
      <w:marLeft w:val="0"/>
      <w:marRight w:val="0"/>
      <w:marTop w:val="0"/>
      <w:marBottom w:val="0"/>
      <w:divBdr>
        <w:top w:val="none" w:sz="0" w:space="0" w:color="auto"/>
        <w:left w:val="none" w:sz="0" w:space="0" w:color="auto"/>
        <w:bottom w:val="none" w:sz="0" w:space="0" w:color="auto"/>
        <w:right w:val="none" w:sz="0" w:space="0" w:color="auto"/>
      </w:divBdr>
    </w:div>
    <w:div w:id="1375808718">
      <w:bodyDiv w:val="1"/>
      <w:marLeft w:val="0"/>
      <w:marRight w:val="0"/>
      <w:marTop w:val="0"/>
      <w:marBottom w:val="0"/>
      <w:divBdr>
        <w:top w:val="none" w:sz="0" w:space="0" w:color="auto"/>
        <w:left w:val="none" w:sz="0" w:space="0" w:color="auto"/>
        <w:bottom w:val="none" w:sz="0" w:space="0" w:color="auto"/>
        <w:right w:val="none" w:sz="0" w:space="0" w:color="auto"/>
      </w:divBdr>
    </w:div>
    <w:div w:id="1383555859">
      <w:bodyDiv w:val="1"/>
      <w:marLeft w:val="0"/>
      <w:marRight w:val="0"/>
      <w:marTop w:val="0"/>
      <w:marBottom w:val="0"/>
      <w:divBdr>
        <w:top w:val="none" w:sz="0" w:space="0" w:color="auto"/>
        <w:left w:val="none" w:sz="0" w:space="0" w:color="auto"/>
        <w:bottom w:val="none" w:sz="0" w:space="0" w:color="auto"/>
        <w:right w:val="none" w:sz="0" w:space="0" w:color="auto"/>
      </w:divBdr>
    </w:div>
    <w:div w:id="1427458203">
      <w:bodyDiv w:val="1"/>
      <w:marLeft w:val="0"/>
      <w:marRight w:val="0"/>
      <w:marTop w:val="0"/>
      <w:marBottom w:val="0"/>
      <w:divBdr>
        <w:top w:val="none" w:sz="0" w:space="0" w:color="auto"/>
        <w:left w:val="none" w:sz="0" w:space="0" w:color="auto"/>
        <w:bottom w:val="none" w:sz="0" w:space="0" w:color="auto"/>
        <w:right w:val="none" w:sz="0" w:space="0" w:color="auto"/>
      </w:divBdr>
      <w:divsChild>
        <w:div w:id="54353279">
          <w:marLeft w:val="0"/>
          <w:marRight w:val="0"/>
          <w:marTop w:val="0"/>
          <w:marBottom w:val="0"/>
          <w:divBdr>
            <w:top w:val="none" w:sz="0" w:space="0" w:color="auto"/>
            <w:left w:val="none" w:sz="0" w:space="0" w:color="auto"/>
            <w:bottom w:val="none" w:sz="0" w:space="0" w:color="auto"/>
            <w:right w:val="none" w:sz="0" w:space="0" w:color="auto"/>
          </w:divBdr>
          <w:divsChild>
            <w:div w:id="1617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3933">
      <w:bodyDiv w:val="1"/>
      <w:marLeft w:val="0"/>
      <w:marRight w:val="0"/>
      <w:marTop w:val="0"/>
      <w:marBottom w:val="0"/>
      <w:divBdr>
        <w:top w:val="none" w:sz="0" w:space="0" w:color="auto"/>
        <w:left w:val="none" w:sz="0" w:space="0" w:color="auto"/>
        <w:bottom w:val="none" w:sz="0" w:space="0" w:color="auto"/>
        <w:right w:val="none" w:sz="0" w:space="0" w:color="auto"/>
      </w:divBdr>
    </w:div>
    <w:div w:id="1481271995">
      <w:bodyDiv w:val="1"/>
      <w:marLeft w:val="0"/>
      <w:marRight w:val="0"/>
      <w:marTop w:val="0"/>
      <w:marBottom w:val="0"/>
      <w:divBdr>
        <w:top w:val="none" w:sz="0" w:space="0" w:color="auto"/>
        <w:left w:val="none" w:sz="0" w:space="0" w:color="auto"/>
        <w:bottom w:val="none" w:sz="0" w:space="0" w:color="auto"/>
        <w:right w:val="none" w:sz="0" w:space="0" w:color="auto"/>
      </w:divBdr>
    </w:div>
    <w:div w:id="1486429567">
      <w:bodyDiv w:val="1"/>
      <w:marLeft w:val="0"/>
      <w:marRight w:val="0"/>
      <w:marTop w:val="0"/>
      <w:marBottom w:val="0"/>
      <w:divBdr>
        <w:top w:val="none" w:sz="0" w:space="0" w:color="auto"/>
        <w:left w:val="none" w:sz="0" w:space="0" w:color="auto"/>
        <w:bottom w:val="none" w:sz="0" w:space="0" w:color="auto"/>
        <w:right w:val="none" w:sz="0" w:space="0" w:color="auto"/>
      </w:divBdr>
    </w:div>
    <w:div w:id="1489058024">
      <w:bodyDiv w:val="1"/>
      <w:marLeft w:val="0"/>
      <w:marRight w:val="0"/>
      <w:marTop w:val="0"/>
      <w:marBottom w:val="0"/>
      <w:divBdr>
        <w:top w:val="none" w:sz="0" w:space="0" w:color="auto"/>
        <w:left w:val="none" w:sz="0" w:space="0" w:color="auto"/>
        <w:bottom w:val="none" w:sz="0" w:space="0" w:color="auto"/>
        <w:right w:val="none" w:sz="0" w:space="0" w:color="auto"/>
      </w:divBdr>
    </w:div>
    <w:div w:id="1501627077">
      <w:bodyDiv w:val="1"/>
      <w:marLeft w:val="0"/>
      <w:marRight w:val="0"/>
      <w:marTop w:val="0"/>
      <w:marBottom w:val="0"/>
      <w:divBdr>
        <w:top w:val="none" w:sz="0" w:space="0" w:color="auto"/>
        <w:left w:val="none" w:sz="0" w:space="0" w:color="auto"/>
        <w:bottom w:val="none" w:sz="0" w:space="0" w:color="auto"/>
        <w:right w:val="none" w:sz="0" w:space="0" w:color="auto"/>
      </w:divBdr>
    </w:div>
    <w:div w:id="1513569369">
      <w:bodyDiv w:val="1"/>
      <w:marLeft w:val="0"/>
      <w:marRight w:val="0"/>
      <w:marTop w:val="0"/>
      <w:marBottom w:val="0"/>
      <w:divBdr>
        <w:top w:val="none" w:sz="0" w:space="0" w:color="auto"/>
        <w:left w:val="none" w:sz="0" w:space="0" w:color="auto"/>
        <w:bottom w:val="none" w:sz="0" w:space="0" w:color="auto"/>
        <w:right w:val="none" w:sz="0" w:space="0" w:color="auto"/>
      </w:divBdr>
      <w:divsChild>
        <w:div w:id="175269999">
          <w:marLeft w:val="0"/>
          <w:marRight w:val="0"/>
          <w:marTop w:val="0"/>
          <w:marBottom w:val="0"/>
          <w:divBdr>
            <w:top w:val="none" w:sz="0" w:space="0" w:color="auto"/>
            <w:left w:val="none" w:sz="0" w:space="0" w:color="auto"/>
            <w:bottom w:val="none" w:sz="0" w:space="0" w:color="auto"/>
            <w:right w:val="none" w:sz="0" w:space="0" w:color="auto"/>
          </w:divBdr>
        </w:div>
      </w:divsChild>
    </w:div>
    <w:div w:id="1519925475">
      <w:bodyDiv w:val="1"/>
      <w:marLeft w:val="0"/>
      <w:marRight w:val="0"/>
      <w:marTop w:val="0"/>
      <w:marBottom w:val="0"/>
      <w:divBdr>
        <w:top w:val="none" w:sz="0" w:space="0" w:color="auto"/>
        <w:left w:val="none" w:sz="0" w:space="0" w:color="auto"/>
        <w:bottom w:val="none" w:sz="0" w:space="0" w:color="auto"/>
        <w:right w:val="none" w:sz="0" w:space="0" w:color="auto"/>
      </w:divBdr>
    </w:div>
    <w:div w:id="1520394332">
      <w:bodyDiv w:val="1"/>
      <w:marLeft w:val="0"/>
      <w:marRight w:val="0"/>
      <w:marTop w:val="0"/>
      <w:marBottom w:val="0"/>
      <w:divBdr>
        <w:top w:val="none" w:sz="0" w:space="0" w:color="auto"/>
        <w:left w:val="none" w:sz="0" w:space="0" w:color="auto"/>
        <w:bottom w:val="none" w:sz="0" w:space="0" w:color="auto"/>
        <w:right w:val="none" w:sz="0" w:space="0" w:color="auto"/>
      </w:divBdr>
    </w:div>
    <w:div w:id="1522350825">
      <w:bodyDiv w:val="1"/>
      <w:marLeft w:val="0"/>
      <w:marRight w:val="0"/>
      <w:marTop w:val="0"/>
      <w:marBottom w:val="0"/>
      <w:divBdr>
        <w:top w:val="none" w:sz="0" w:space="0" w:color="auto"/>
        <w:left w:val="none" w:sz="0" w:space="0" w:color="auto"/>
        <w:bottom w:val="none" w:sz="0" w:space="0" w:color="auto"/>
        <w:right w:val="none" w:sz="0" w:space="0" w:color="auto"/>
      </w:divBdr>
    </w:div>
    <w:div w:id="1536456772">
      <w:bodyDiv w:val="1"/>
      <w:marLeft w:val="0"/>
      <w:marRight w:val="0"/>
      <w:marTop w:val="0"/>
      <w:marBottom w:val="0"/>
      <w:divBdr>
        <w:top w:val="none" w:sz="0" w:space="0" w:color="auto"/>
        <w:left w:val="none" w:sz="0" w:space="0" w:color="auto"/>
        <w:bottom w:val="none" w:sz="0" w:space="0" w:color="auto"/>
        <w:right w:val="none" w:sz="0" w:space="0" w:color="auto"/>
      </w:divBdr>
    </w:div>
    <w:div w:id="1565721809">
      <w:bodyDiv w:val="1"/>
      <w:marLeft w:val="0"/>
      <w:marRight w:val="0"/>
      <w:marTop w:val="0"/>
      <w:marBottom w:val="0"/>
      <w:divBdr>
        <w:top w:val="none" w:sz="0" w:space="0" w:color="auto"/>
        <w:left w:val="none" w:sz="0" w:space="0" w:color="auto"/>
        <w:bottom w:val="none" w:sz="0" w:space="0" w:color="auto"/>
        <w:right w:val="none" w:sz="0" w:space="0" w:color="auto"/>
      </w:divBdr>
    </w:div>
    <w:div w:id="1571841021">
      <w:bodyDiv w:val="1"/>
      <w:marLeft w:val="0"/>
      <w:marRight w:val="0"/>
      <w:marTop w:val="0"/>
      <w:marBottom w:val="0"/>
      <w:divBdr>
        <w:top w:val="none" w:sz="0" w:space="0" w:color="auto"/>
        <w:left w:val="none" w:sz="0" w:space="0" w:color="auto"/>
        <w:bottom w:val="none" w:sz="0" w:space="0" w:color="auto"/>
        <w:right w:val="none" w:sz="0" w:space="0" w:color="auto"/>
      </w:divBdr>
    </w:div>
    <w:div w:id="1634407876">
      <w:bodyDiv w:val="1"/>
      <w:marLeft w:val="0"/>
      <w:marRight w:val="0"/>
      <w:marTop w:val="0"/>
      <w:marBottom w:val="0"/>
      <w:divBdr>
        <w:top w:val="none" w:sz="0" w:space="0" w:color="auto"/>
        <w:left w:val="none" w:sz="0" w:space="0" w:color="auto"/>
        <w:bottom w:val="none" w:sz="0" w:space="0" w:color="auto"/>
        <w:right w:val="none" w:sz="0" w:space="0" w:color="auto"/>
      </w:divBdr>
    </w:div>
    <w:div w:id="1643189616">
      <w:bodyDiv w:val="1"/>
      <w:marLeft w:val="0"/>
      <w:marRight w:val="0"/>
      <w:marTop w:val="0"/>
      <w:marBottom w:val="0"/>
      <w:divBdr>
        <w:top w:val="none" w:sz="0" w:space="0" w:color="auto"/>
        <w:left w:val="none" w:sz="0" w:space="0" w:color="auto"/>
        <w:bottom w:val="none" w:sz="0" w:space="0" w:color="auto"/>
        <w:right w:val="none" w:sz="0" w:space="0" w:color="auto"/>
      </w:divBdr>
    </w:div>
    <w:div w:id="1685937954">
      <w:bodyDiv w:val="1"/>
      <w:marLeft w:val="0"/>
      <w:marRight w:val="0"/>
      <w:marTop w:val="0"/>
      <w:marBottom w:val="0"/>
      <w:divBdr>
        <w:top w:val="none" w:sz="0" w:space="0" w:color="auto"/>
        <w:left w:val="none" w:sz="0" w:space="0" w:color="auto"/>
        <w:bottom w:val="none" w:sz="0" w:space="0" w:color="auto"/>
        <w:right w:val="none" w:sz="0" w:space="0" w:color="auto"/>
      </w:divBdr>
    </w:div>
    <w:div w:id="1691636973">
      <w:bodyDiv w:val="1"/>
      <w:marLeft w:val="0"/>
      <w:marRight w:val="0"/>
      <w:marTop w:val="0"/>
      <w:marBottom w:val="0"/>
      <w:divBdr>
        <w:top w:val="none" w:sz="0" w:space="0" w:color="auto"/>
        <w:left w:val="none" w:sz="0" w:space="0" w:color="auto"/>
        <w:bottom w:val="none" w:sz="0" w:space="0" w:color="auto"/>
        <w:right w:val="none" w:sz="0" w:space="0" w:color="auto"/>
      </w:divBdr>
    </w:div>
    <w:div w:id="1729373931">
      <w:bodyDiv w:val="1"/>
      <w:marLeft w:val="0"/>
      <w:marRight w:val="0"/>
      <w:marTop w:val="0"/>
      <w:marBottom w:val="0"/>
      <w:divBdr>
        <w:top w:val="none" w:sz="0" w:space="0" w:color="auto"/>
        <w:left w:val="none" w:sz="0" w:space="0" w:color="auto"/>
        <w:bottom w:val="none" w:sz="0" w:space="0" w:color="auto"/>
        <w:right w:val="none" w:sz="0" w:space="0" w:color="auto"/>
      </w:divBdr>
      <w:divsChild>
        <w:div w:id="1143736785">
          <w:marLeft w:val="0"/>
          <w:marRight w:val="0"/>
          <w:marTop w:val="0"/>
          <w:marBottom w:val="0"/>
          <w:divBdr>
            <w:top w:val="none" w:sz="0" w:space="0" w:color="auto"/>
            <w:left w:val="none" w:sz="0" w:space="0" w:color="auto"/>
            <w:bottom w:val="none" w:sz="0" w:space="0" w:color="auto"/>
            <w:right w:val="none" w:sz="0" w:space="0" w:color="auto"/>
          </w:divBdr>
        </w:div>
      </w:divsChild>
    </w:div>
    <w:div w:id="1729912620">
      <w:bodyDiv w:val="1"/>
      <w:marLeft w:val="0"/>
      <w:marRight w:val="0"/>
      <w:marTop w:val="0"/>
      <w:marBottom w:val="0"/>
      <w:divBdr>
        <w:top w:val="none" w:sz="0" w:space="0" w:color="auto"/>
        <w:left w:val="none" w:sz="0" w:space="0" w:color="auto"/>
        <w:bottom w:val="none" w:sz="0" w:space="0" w:color="auto"/>
        <w:right w:val="none" w:sz="0" w:space="0" w:color="auto"/>
      </w:divBdr>
    </w:div>
    <w:div w:id="1732267608">
      <w:bodyDiv w:val="1"/>
      <w:marLeft w:val="0"/>
      <w:marRight w:val="0"/>
      <w:marTop w:val="0"/>
      <w:marBottom w:val="0"/>
      <w:divBdr>
        <w:top w:val="none" w:sz="0" w:space="0" w:color="auto"/>
        <w:left w:val="none" w:sz="0" w:space="0" w:color="auto"/>
        <w:bottom w:val="none" w:sz="0" w:space="0" w:color="auto"/>
        <w:right w:val="none" w:sz="0" w:space="0" w:color="auto"/>
      </w:divBdr>
    </w:div>
    <w:div w:id="1748452696">
      <w:bodyDiv w:val="1"/>
      <w:marLeft w:val="0"/>
      <w:marRight w:val="0"/>
      <w:marTop w:val="0"/>
      <w:marBottom w:val="0"/>
      <w:divBdr>
        <w:top w:val="none" w:sz="0" w:space="0" w:color="auto"/>
        <w:left w:val="none" w:sz="0" w:space="0" w:color="auto"/>
        <w:bottom w:val="none" w:sz="0" w:space="0" w:color="auto"/>
        <w:right w:val="none" w:sz="0" w:space="0" w:color="auto"/>
      </w:divBdr>
    </w:div>
    <w:div w:id="1811745167">
      <w:bodyDiv w:val="1"/>
      <w:marLeft w:val="0"/>
      <w:marRight w:val="0"/>
      <w:marTop w:val="0"/>
      <w:marBottom w:val="0"/>
      <w:divBdr>
        <w:top w:val="none" w:sz="0" w:space="0" w:color="auto"/>
        <w:left w:val="none" w:sz="0" w:space="0" w:color="auto"/>
        <w:bottom w:val="none" w:sz="0" w:space="0" w:color="auto"/>
        <w:right w:val="none" w:sz="0" w:space="0" w:color="auto"/>
      </w:divBdr>
    </w:div>
    <w:div w:id="1844853680">
      <w:bodyDiv w:val="1"/>
      <w:marLeft w:val="0"/>
      <w:marRight w:val="0"/>
      <w:marTop w:val="0"/>
      <w:marBottom w:val="0"/>
      <w:divBdr>
        <w:top w:val="none" w:sz="0" w:space="0" w:color="auto"/>
        <w:left w:val="none" w:sz="0" w:space="0" w:color="auto"/>
        <w:bottom w:val="none" w:sz="0" w:space="0" w:color="auto"/>
        <w:right w:val="none" w:sz="0" w:space="0" w:color="auto"/>
      </w:divBdr>
    </w:div>
    <w:div w:id="1903708808">
      <w:bodyDiv w:val="1"/>
      <w:marLeft w:val="0"/>
      <w:marRight w:val="0"/>
      <w:marTop w:val="0"/>
      <w:marBottom w:val="0"/>
      <w:divBdr>
        <w:top w:val="none" w:sz="0" w:space="0" w:color="auto"/>
        <w:left w:val="none" w:sz="0" w:space="0" w:color="auto"/>
        <w:bottom w:val="none" w:sz="0" w:space="0" w:color="auto"/>
        <w:right w:val="none" w:sz="0" w:space="0" w:color="auto"/>
      </w:divBdr>
    </w:div>
    <w:div w:id="2010019737">
      <w:bodyDiv w:val="1"/>
      <w:marLeft w:val="0"/>
      <w:marRight w:val="0"/>
      <w:marTop w:val="0"/>
      <w:marBottom w:val="0"/>
      <w:divBdr>
        <w:top w:val="none" w:sz="0" w:space="0" w:color="auto"/>
        <w:left w:val="none" w:sz="0" w:space="0" w:color="auto"/>
        <w:bottom w:val="none" w:sz="0" w:space="0" w:color="auto"/>
        <w:right w:val="none" w:sz="0" w:space="0" w:color="auto"/>
      </w:divBdr>
    </w:div>
    <w:div w:id="2013606189">
      <w:bodyDiv w:val="1"/>
      <w:marLeft w:val="0"/>
      <w:marRight w:val="0"/>
      <w:marTop w:val="0"/>
      <w:marBottom w:val="0"/>
      <w:divBdr>
        <w:top w:val="none" w:sz="0" w:space="0" w:color="auto"/>
        <w:left w:val="none" w:sz="0" w:space="0" w:color="auto"/>
        <w:bottom w:val="none" w:sz="0" w:space="0" w:color="auto"/>
        <w:right w:val="none" w:sz="0" w:space="0" w:color="auto"/>
      </w:divBdr>
    </w:div>
    <w:div w:id="2030448735">
      <w:bodyDiv w:val="1"/>
      <w:marLeft w:val="0"/>
      <w:marRight w:val="0"/>
      <w:marTop w:val="0"/>
      <w:marBottom w:val="0"/>
      <w:divBdr>
        <w:top w:val="none" w:sz="0" w:space="0" w:color="auto"/>
        <w:left w:val="none" w:sz="0" w:space="0" w:color="auto"/>
        <w:bottom w:val="none" w:sz="0" w:space="0" w:color="auto"/>
        <w:right w:val="none" w:sz="0" w:space="0" w:color="auto"/>
      </w:divBdr>
    </w:div>
    <w:div w:id="2048479836">
      <w:bodyDiv w:val="1"/>
      <w:marLeft w:val="0"/>
      <w:marRight w:val="0"/>
      <w:marTop w:val="0"/>
      <w:marBottom w:val="0"/>
      <w:divBdr>
        <w:top w:val="none" w:sz="0" w:space="0" w:color="auto"/>
        <w:left w:val="none" w:sz="0" w:space="0" w:color="auto"/>
        <w:bottom w:val="none" w:sz="0" w:space="0" w:color="auto"/>
        <w:right w:val="none" w:sz="0" w:space="0" w:color="auto"/>
      </w:divBdr>
      <w:divsChild>
        <w:div w:id="539246652">
          <w:marLeft w:val="0"/>
          <w:marRight w:val="0"/>
          <w:marTop w:val="0"/>
          <w:marBottom w:val="0"/>
          <w:divBdr>
            <w:top w:val="none" w:sz="0" w:space="0" w:color="auto"/>
            <w:left w:val="none" w:sz="0" w:space="0" w:color="auto"/>
            <w:bottom w:val="none" w:sz="0" w:space="0" w:color="auto"/>
            <w:right w:val="none" w:sz="0" w:space="0" w:color="auto"/>
          </w:divBdr>
        </w:div>
      </w:divsChild>
    </w:div>
    <w:div w:id="2069304533">
      <w:bodyDiv w:val="1"/>
      <w:marLeft w:val="0"/>
      <w:marRight w:val="0"/>
      <w:marTop w:val="0"/>
      <w:marBottom w:val="0"/>
      <w:divBdr>
        <w:top w:val="none" w:sz="0" w:space="0" w:color="auto"/>
        <w:left w:val="none" w:sz="0" w:space="0" w:color="auto"/>
        <w:bottom w:val="none" w:sz="0" w:space="0" w:color="auto"/>
        <w:right w:val="none" w:sz="0" w:space="0" w:color="auto"/>
      </w:divBdr>
    </w:div>
    <w:div w:id="2083523305">
      <w:bodyDiv w:val="1"/>
      <w:marLeft w:val="0"/>
      <w:marRight w:val="0"/>
      <w:marTop w:val="0"/>
      <w:marBottom w:val="0"/>
      <w:divBdr>
        <w:top w:val="none" w:sz="0" w:space="0" w:color="auto"/>
        <w:left w:val="none" w:sz="0" w:space="0" w:color="auto"/>
        <w:bottom w:val="none" w:sz="0" w:space="0" w:color="auto"/>
        <w:right w:val="none" w:sz="0" w:space="0" w:color="auto"/>
      </w:divBdr>
    </w:div>
    <w:div w:id="2110007392">
      <w:bodyDiv w:val="1"/>
      <w:marLeft w:val="0"/>
      <w:marRight w:val="0"/>
      <w:marTop w:val="0"/>
      <w:marBottom w:val="0"/>
      <w:divBdr>
        <w:top w:val="none" w:sz="0" w:space="0" w:color="auto"/>
        <w:left w:val="none" w:sz="0" w:space="0" w:color="auto"/>
        <w:bottom w:val="none" w:sz="0" w:space="0" w:color="auto"/>
        <w:right w:val="none" w:sz="0" w:space="0" w:color="auto"/>
      </w:divBdr>
    </w:div>
    <w:div w:id="2110346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5001</Words>
  <Characters>477</Characters>
  <Application>Microsoft Office Word</Application>
  <DocSecurity>0</DocSecurity>
  <Lines>3</Lines>
  <Paragraphs>10</Paragraphs>
  <ScaleCrop>false</ScaleCrop>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庄佳怡</cp:lastModifiedBy>
  <cp:revision>4</cp:revision>
  <cp:lastPrinted>2025-12-31T01:46:00Z</cp:lastPrinted>
  <dcterms:created xsi:type="dcterms:W3CDTF">2025-12-31T02:15:00Z</dcterms:created>
  <dcterms:modified xsi:type="dcterms:W3CDTF">2025-12-31T06:30:00Z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209E8F5F19474D9B86DA58D8A53133EF</vt:lpwstr>
  </property>
</Properties>
</file>