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976A6">
      <w:pPr>
        <w:spacing w:line="360" w:lineRule="auto"/>
        <w:rPr>
          <w:rFonts w:ascii="仿宋_GB2312" w:eastAsia="仿宋_GB2312"/>
          <w:bCs/>
          <w:iCs/>
          <w:color w:val="000000"/>
          <w:sz w:val="28"/>
          <w:szCs w:val="28"/>
        </w:rPr>
      </w:pPr>
      <w:r>
        <w:rPr>
          <w:rFonts w:hint="eastAsia" w:ascii="仿宋_GB2312" w:hAnsi="宋体" w:eastAsia="仿宋_GB2312"/>
          <w:bCs/>
          <w:iCs/>
          <w:color w:val="000000"/>
          <w:sz w:val="28"/>
          <w:szCs w:val="28"/>
        </w:rPr>
        <w:t xml:space="preserve">证券代码：600262     </w:t>
      </w:r>
      <w:r>
        <w:rPr>
          <w:rFonts w:hint="eastAsia" w:ascii="仿宋_GB2312" w:eastAsia="仿宋_GB2312"/>
          <w:bCs/>
          <w:iCs/>
          <w:color w:val="000000"/>
          <w:sz w:val="28"/>
          <w:szCs w:val="28"/>
        </w:rPr>
        <w:t xml:space="preserve">                    </w:t>
      </w:r>
      <w:r>
        <w:rPr>
          <w:rFonts w:hint="eastAsia" w:ascii="仿宋_GB2312" w:hAnsi="宋体" w:eastAsia="仿宋_GB2312"/>
          <w:bCs/>
          <w:iCs/>
          <w:color w:val="000000"/>
          <w:sz w:val="28"/>
          <w:szCs w:val="28"/>
        </w:rPr>
        <w:t>证券简称：北方股份</w:t>
      </w:r>
    </w:p>
    <w:p w14:paraId="2A84B860">
      <w:pPr>
        <w:ind w:firstLine="720" w:firstLineChars="200"/>
        <w:jc w:val="center"/>
        <w:rPr>
          <w:rFonts w:ascii="方正小标宋简体" w:eastAsia="方正小标宋简体"/>
          <w:sz w:val="36"/>
          <w:szCs w:val="36"/>
        </w:rPr>
      </w:pPr>
    </w:p>
    <w:p w14:paraId="41F63157">
      <w:pPr>
        <w:ind w:firstLine="720" w:firstLineChars="200"/>
        <w:jc w:val="center"/>
        <w:rPr>
          <w:rFonts w:ascii="方正小标宋简体" w:eastAsia="方正小标宋简体"/>
          <w:sz w:val="36"/>
          <w:szCs w:val="36"/>
        </w:rPr>
      </w:pPr>
      <w:r>
        <w:rPr>
          <w:rFonts w:hint="eastAsia" w:ascii="方正小标宋简体" w:eastAsia="方正小标宋简体"/>
          <w:sz w:val="36"/>
          <w:szCs w:val="36"/>
        </w:rPr>
        <w:t>内蒙古北方重型汽车股份有限公司</w:t>
      </w:r>
    </w:p>
    <w:p w14:paraId="1E77789F">
      <w:pPr>
        <w:ind w:firstLine="720" w:firstLineChars="200"/>
        <w:jc w:val="center"/>
        <w:rPr>
          <w:rFonts w:ascii="方正小标宋简体" w:eastAsia="方正小标宋简体"/>
          <w:sz w:val="36"/>
          <w:szCs w:val="36"/>
        </w:rPr>
      </w:pPr>
      <w:r>
        <w:rPr>
          <w:rFonts w:hint="eastAsia" w:ascii="方正小标宋简体" w:eastAsia="方正小标宋简体"/>
          <w:sz w:val="36"/>
          <w:szCs w:val="36"/>
        </w:rPr>
        <w:t>投资者关系活动记录表</w:t>
      </w:r>
    </w:p>
    <w:p w14:paraId="45DE1675">
      <w:pPr>
        <w:rPr>
          <w:rFonts w:hint="default" w:ascii="仿宋_GB2312" w:eastAsia="仿宋_GB2312"/>
          <w:sz w:val="28"/>
          <w:szCs w:val="28"/>
          <w:lang w:val="en-US" w:eastAsia="zh-CN"/>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28"/>
          <w:szCs w:val="28"/>
        </w:rPr>
        <w:t>编号：2</w:t>
      </w:r>
      <w:r>
        <w:rPr>
          <w:rFonts w:ascii="仿宋_GB2312" w:eastAsia="仿宋_GB2312"/>
          <w:sz w:val="28"/>
          <w:szCs w:val="28"/>
        </w:rPr>
        <w:t>025-</w:t>
      </w:r>
      <w:r>
        <w:rPr>
          <w:rFonts w:ascii="仿宋_GB2312" w:eastAsia="仿宋_GB2312"/>
          <w:sz w:val="28"/>
          <w:szCs w:val="28"/>
          <w:highlight w:val="none"/>
        </w:rPr>
        <w:t>0</w:t>
      </w:r>
      <w:r>
        <w:rPr>
          <w:rFonts w:hint="eastAsia" w:ascii="仿宋_GB2312" w:eastAsia="仿宋_GB2312"/>
          <w:sz w:val="28"/>
          <w:szCs w:val="28"/>
          <w:highlight w:val="none"/>
          <w:lang w:val="en-US" w:eastAsia="zh-CN"/>
        </w:rPr>
        <w:t>10</w:t>
      </w:r>
    </w:p>
    <w:tbl>
      <w:tblPr>
        <w:tblStyle w:val="6"/>
        <w:tblW w:w="9781"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938"/>
      </w:tblGrid>
      <w:tr w14:paraId="74CC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3FBE569E">
            <w:pPr>
              <w:jc w:val="center"/>
              <w:rPr>
                <w:rFonts w:ascii="仿宋_GB2312" w:eastAsia="仿宋_GB2312"/>
                <w:sz w:val="32"/>
                <w:szCs w:val="32"/>
              </w:rPr>
            </w:pPr>
            <w:r>
              <w:rPr>
                <w:rFonts w:hint="eastAsia" w:ascii="仿宋_GB2312" w:eastAsia="仿宋_GB2312"/>
                <w:sz w:val="32"/>
                <w:szCs w:val="32"/>
              </w:rPr>
              <w:t>接待方式</w:t>
            </w:r>
          </w:p>
        </w:tc>
        <w:tc>
          <w:tcPr>
            <w:tcW w:w="7938" w:type="dxa"/>
          </w:tcPr>
          <w:p w14:paraId="440A72AF">
            <w:pPr>
              <w:rPr>
                <w:rFonts w:ascii="仿宋_GB2312" w:eastAsia="仿宋_GB2312"/>
                <w:sz w:val="32"/>
                <w:szCs w:val="32"/>
              </w:rPr>
            </w:pPr>
            <w:r>
              <w:rPr>
                <w:rFonts w:hint="eastAsia" w:ascii="仿宋_GB2312" w:eastAsia="仿宋_GB2312"/>
                <w:sz w:val="32"/>
                <w:szCs w:val="32"/>
              </w:rPr>
              <w:t>√特定对象调研  □分析师会议   □媒体采访</w:t>
            </w:r>
          </w:p>
          <w:p w14:paraId="607DD28F">
            <w:pPr>
              <w:rPr>
                <w:rFonts w:ascii="仿宋_GB2312" w:eastAsia="仿宋_GB2312"/>
                <w:sz w:val="32"/>
                <w:szCs w:val="32"/>
              </w:rPr>
            </w:pPr>
            <w:r>
              <w:rPr>
                <w:rFonts w:hint="eastAsia" w:ascii="仿宋_GB2312" w:eastAsia="仿宋_GB2312"/>
                <w:sz w:val="32"/>
                <w:szCs w:val="32"/>
              </w:rPr>
              <w:t>□业绩说明会    □新闻发布会   □路演活动</w:t>
            </w:r>
          </w:p>
          <w:p w14:paraId="487CA5B6">
            <w:pPr>
              <w:rPr>
                <w:rFonts w:ascii="仿宋_GB2312" w:eastAsia="仿宋_GB2312"/>
                <w:sz w:val="32"/>
                <w:szCs w:val="32"/>
              </w:rPr>
            </w:pPr>
            <w:r>
              <w:rPr>
                <w:rFonts w:hint="eastAsia" w:ascii="仿宋_GB2312" w:eastAsia="仿宋_GB2312"/>
                <w:sz w:val="32"/>
                <w:szCs w:val="32"/>
              </w:rPr>
              <w:t xml:space="preserve">□现场参观     </w:t>
            </w:r>
            <w:r>
              <w:rPr>
                <w:rFonts w:hint="eastAsia" w:ascii="仿宋_GB2312" w:eastAsia="仿宋_GB2312"/>
                <w:sz w:val="32"/>
                <w:szCs w:val="32"/>
                <w:highlight w:val="none"/>
              </w:rPr>
              <w:t xml:space="preserve"> √其它</w:t>
            </w:r>
          </w:p>
        </w:tc>
      </w:tr>
      <w:tr w14:paraId="286F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1F4E21B9">
            <w:pPr>
              <w:jc w:val="center"/>
              <w:rPr>
                <w:rFonts w:ascii="仿宋_GB2312" w:eastAsia="仿宋_GB2312"/>
                <w:sz w:val="32"/>
                <w:szCs w:val="32"/>
              </w:rPr>
            </w:pPr>
            <w:r>
              <w:rPr>
                <w:rFonts w:hint="eastAsia" w:ascii="仿宋_GB2312" w:eastAsia="仿宋_GB2312"/>
                <w:sz w:val="32"/>
                <w:szCs w:val="32"/>
              </w:rPr>
              <w:t>时间</w:t>
            </w:r>
          </w:p>
        </w:tc>
        <w:tc>
          <w:tcPr>
            <w:tcW w:w="7938" w:type="dxa"/>
          </w:tcPr>
          <w:p w14:paraId="4F65DA62">
            <w:pPr>
              <w:rPr>
                <w:rFonts w:eastAsia="仿宋_GB2312"/>
                <w:sz w:val="32"/>
                <w:szCs w:val="32"/>
              </w:rPr>
            </w:pPr>
            <w:r>
              <w:rPr>
                <w:rFonts w:hint="eastAsia" w:ascii="仿宋_GB2312" w:eastAsia="仿宋_GB2312"/>
                <w:sz w:val="32"/>
                <w:szCs w:val="32"/>
              </w:rPr>
              <w:t>202</w:t>
            </w:r>
            <w:r>
              <w:rPr>
                <w:rFonts w:ascii="仿宋_GB2312" w:eastAsia="仿宋_GB2312"/>
                <w:sz w:val="32"/>
                <w:szCs w:val="32"/>
              </w:rPr>
              <w:t>5</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hint="eastAsia" w:ascii="仿宋_GB2312" w:eastAsia="仿宋_GB2312"/>
                <w:sz w:val="32"/>
                <w:szCs w:val="32"/>
                <w:lang w:val="en-US" w:eastAsia="zh-CN"/>
              </w:rPr>
              <w:t>3</w:t>
            </w:r>
            <w:r>
              <w:rPr>
                <w:rFonts w:ascii="仿宋_GB2312" w:eastAsia="仿宋_GB2312"/>
                <w:sz w:val="32"/>
                <w:szCs w:val="32"/>
              </w:rPr>
              <w:t>0</w:t>
            </w:r>
            <w:r>
              <w:rPr>
                <w:rFonts w:hint="eastAsia" w:ascii="仿宋_GB2312" w:eastAsia="仿宋_GB2312"/>
                <w:sz w:val="32"/>
                <w:szCs w:val="32"/>
              </w:rPr>
              <w:t>日下午</w:t>
            </w:r>
            <w:r>
              <w:rPr>
                <w:rFonts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w:t>
            </w:r>
            <w:r>
              <w:rPr>
                <w:rFonts w:ascii="仿宋_GB2312" w:eastAsia="仿宋_GB2312"/>
                <w:sz w:val="32"/>
                <w:szCs w:val="32"/>
              </w:rPr>
              <w:t>0-1</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lang w:val="en-US" w:eastAsia="zh-CN"/>
              </w:rPr>
              <w:t>0</w:t>
            </w:r>
            <w:r>
              <w:rPr>
                <w:rFonts w:ascii="仿宋_GB2312" w:eastAsia="仿宋_GB2312"/>
                <w:sz w:val="32"/>
                <w:szCs w:val="32"/>
              </w:rPr>
              <w:t>0</w:t>
            </w:r>
          </w:p>
        </w:tc>
      </w:tr>
      <w:tr w14:paraId="3A49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44E9A9CB">
            <w:pPr>
              <w:jc w:val="center"/>
              <w:rPr>
                <w:rFonts w:ascii="仿宋_GB2312" w:eastAsia="仿宋_GB2312"/>
                <w:sz w:val="32"/>
                <w:szCs w:val="32"/>
              </w:rPr>
            </w:pPr>
            <w:r>
              <w:rPr>
                <w:rFonts w:hint="eastAsia" w:ascii="仿宋_GB2312" w:eastAsia="仿宋_GB2312"/>
                <w:sz w:val="32"/>
                <w:szCs w:val="32"/>
              </w:rPr>
              <w:t>地点</w:t>
            </w:r>
          </w:p>
        </w:tc>
        <w:tc>
          <w:tcPr>
            <w:tcW w:w="7938" w:type="dxa"/>
          </w:tcPr>
          <w:p w14:paraId="0DF9604F">
            <w:pPr>
              <w:rPr>
                <w:rFonts w:ascii="仿宋_GB2312" w:eastAsia="仿宋_GB2312"/>
                <w:sz w:val="32"/>
                <w:szCs w:val="32"/>
              </w:rPr>
            </w:pPr>
            <w:r>
              <w:rPr>
                <w:rFonts w:hint="eastAsia" w:ascii="仿宋_GB2312" w:eastAsia="仿宋_GB2312"/>
                <w:sz w:val="32"/>
                <w:szCs w:val="32"/>
              </w:rPr>
              <w:t>董事会秘书办公</w:t>
            </w:r>
            <w:r>
              <w:rPr>
                <w:rFonts w:ascii="仿宋_GB2312" w:eastAsia="仿宋_GB2312"/>
                <w:sz w:val="32"/>
                <w:szCs w:val="32"/>
              </w:rPr>
              <w:t>室、线上</w:t>
            </w:r>
          </w:p>
        </w:tc>
      </w:tr>
      <w:tr w14:paraId="0EDA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843" w:type="dxa"/>
            <w:vAlign w:val="center"/>
          </w:tcPr>
          <w:p w14:paraId="30A17A4B">
            <w:pPr>
              <w:jc w:val="center"/>
              <w:rPr>
                <w:rFonts w:ascii="仿宋_GB2312" w:eastAsia="仿宋_GB2312"/>
                <w:sz w:val="32"/>
                <w:szCs w:val="32"/>
              </w:rPr>
            </w:pPr>
            <w:r>
              <w:rPr>
                <w:rFonts w:hint="eastAsia" w:ascii="仿宋_GB2312" w:eastAsia="仿宋_GB2312"/>
                <w:sz w:val="32"/>
                <w:szCs w:val="32"/>
              </w:rPr>
              <w:t>接待单位</w:t>
            </w:r>
          </w:p>
        </w:tc>
        <w:tc>
          <w:tcPr>
            <w:tcW w:w="7938" w:type="dxa"/>
          </w:tcPr>
          <w:p w14:paraId="628B5DD2">
            <w:pPr>
              <w:rPr>
                <w:rFonts w:hint="eastAsia" w:ascii="仿宋_GB2312" w:eastAsia="仿宋_GB2312"/>
                <w:sz w:val="32"/>
                <w:szCs w:val="32"/>
                <w:lang w:val="en-US" w:eastAsia="zh-CN"/>
              </w:rPr>
            </w:pPr>
            <w:r>
              <w:rPr>
                <w:rFonts w:hint="eastAsia" w:ascii="仿宋_GB2312" w:eastAsia="仿宋_GB2312"/>
                <w:sz w:val="32"/>
                <w:szCs w:val="32"/>
                <w:highlight w:val="none"/>
              </w:rPr>
              <w:t>鹏华基金</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六禾</w:t>
            </w:r>
            <w:r>
              <w:rPr>
                <w:rFonts w:hint="eastAsia" w:ascii="仿宋_GB2312" w:eastAsia="仿宋_GB2312"/>
                <w:sz w:val="32"/>
                <w:szCs w:val="32"/>
                <w:highlight w:val="none"/>
                <w:lang w:val="en-US" w:eastAsia="zh-CN"/>
              </w:rPr>
              <w:t>致谦</w:t>
            </w:r>
          </w:p>
        </w:tc>
      </w:tr>
      <w:tr w14:paraId="47FD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26098A23">
            <w:pPr>
              <w:jc w:val="center"/>
              <w:rPr>
                <w:rFonts w:ascii="仿宋_GB2312" w:eastAsia="仿宋_GB2312"/>
                <w:sz w:val="32"/>
                <w:szCs w:val="32"/>
              </w:rPr>
            </w:pPr>
            <w:r>
              <w:rPr>
                <w:rFonts w:hint="eastAsia" w:ascii="仿宋_GB2312" w:eastAsia="仿宋_GB2312"/>
                <w:sz w:val="32"/>
                <w:szCs w:val="32"/>
              </w:rPr>
              <w:t>公司接待</w:t>
            </w:r>
          </w:p>
          <w:p w14:paraId="435E6260">
            <w:pPr>
              <w:jc w:val="center"/>
              <w:rPr>
                <w:rFonts w:ascii="仿宋_GB2312" w:eastAsia="仿宋_GB2312"/>
                <w:sz w:val="32"/>
                <w:szCs w:val="32"/>
              </w:rPr>
            </w:pPr>
            <w:r>
              <w:rPr>
                <w:rFonts w:hint="eastAsia" w:ascii="仿宋_GB2312" w:eastAsia="仿宋_GB2312"/>
                <w:sz w:val="32"/>
                <w:szCs w:val="32"/>
              </w:rPr>
              <w:t>人员</w:t>
            </w:r>
          </w:p>
        </w:tc>
        <w:tc>
          <w:tcPr>
            <w:tcW w:w="7938" w:type="dxa"/>
          </w:tcPr>
          <w:p w14:paraId="5F1700BE">
            <w:pPr>
              <w:rPr>
                <w:rFonts w:hint="default" w:ascii="仿宋_GB2312" w:eastAsia="仿宋_GB2312"/>
                <w:sz w:val="32"/>
                <w:szCs w:val="32"/>
                <w:lang w:val="en-US" w:eastAsia="zh-CN"/>
              </w:rPr>
            </w:pPr>
            <w:r>
              <w:rPr>
                <w:rFonts w:hint="eastAsia" w:ascii="仿宋_GB2312" w:eastAsia="仿宋_GB2312"/>
                <w:sz w:val="32"/>
                <w:szCs w:val="32"/>
              </w:rPr>
              <w:t>董事会秘书赵志远、中国兵器首席科学家李来平</w:t>
            </w:r>
            <w:r>
              <w:rPr>
                <w:rFonts w:hint="eastAsia" w:ascii="仿宋_GB2312" w:eastAsia="仿宋_GB2312"/>
                <w:sz w:val="32"/>
                <w:szCs w:val="32"/>
                <w:lang w:eastAsia="zh-CN"/>
              </w:rPr>
              <w:t>、</w:t>
            </w:r>
            <w:r>
              <w:rPr>
                <w:rFonts w:hint="eastAsia" w:ascii="仿宋_GB2312" w:eastAsia="仿宋_GB2312"/>
                <w:sz w:val="32"/>
                <w:szCs w:val="32"/>
                <w:lang w:val="en-US" w:eastAsia="zh-CN"/>
              </w:rPr>
              <w:t>证券部经理田凤玲</w:t>
            </w:r>
          </w:p>
        </w:tc>
      </w:tr>
      <w:tr w14:paraId="297C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1C8756F7">
            <w:pPr>
              <w:jc w:val="center"/>
              <w:rPr>
                <w:rFonts w:ascii="仿宋_GB2312" w:eastAsia="仿宋_GB2312"/>
                <w:sz w:val="32"/>
                <w:szCs w:val="32"/>
              </w:rPr>
            </w:pPr>
            <w:r>
              <w:rPr>
                <w:rFonts w:hint="eastAsia" w:ascii="仿宋_GB2312" w:eastAsia="仿宋_GB2312"/>
                <w:sz w:val="32"/>
                <w:szCs w:val="32"/>
              </w:rPr>
              <w:t>投资者关系</w:t>
            </w:r>
          </w:p>
          <w:p w14:paraId="4B3875B6">
            <w:pPr>
              <w:jc w:val="center"/>
              <w:rPr>
                <w:rFonts w:ascii="仿宋_GB2312" w:eastAsia="仿宋_GB2312"/>
                <w:sz w:val="32"/>
                <w:szCs w:val="32"/>
              </w:rPr>
            </w:pPr>
            <w:r>
              <w:rPr>
                <w:rFonts w:hint="eastAsia" w:ascii="仿宋_GB2312" w:eastAsia="仿宋_GB2312"/>
                <w:sz w:val="32"/>
                <w:szCs w:val="32"/>
              </w:rPr>
              <w:t>活动内容</w:t>
            </w:r>
          </w:p>
        </w:tc>
        <w:tc>
          <w:tcPr>
            <w:tcW w:w="7938" w:type="dxa"/>
          </w:tcPr>
          <w:p w14:paraId="4AD98A48">
            <w:pPr>
              <w:rPr>
                <w:rFonts w:ascii="仿宋_GB2312" w:eastAsia="仿宋_GB2312"/>
                <w:sz w:val="32"/>
                <w:szCs w:val="32"/>
              </w:rPr>
            </w:pPr>
            <w:r>
              <w:rPr>
                <w:rFonts w:hint="eastAsia" w:ascii="仿宋_GB2312" w:eastAsia="仿宋_GB2312"/>
                <w:sz w:val="32"/>
                <w:szCs w:val="32"/>
              </w:rPr>
              <w:t>本次接待主要问题及回答如下：</w:t>
            </w:r>
          </w:p>
          <w:p w14:paraId="33A50EBA">
            <w:pPr>
              <w:pStyle w:val="11"/>
              <w:keepNext w:val="0"/>
              <w:keepLines w:val="0"/>
              <w:pageBreakBefore w:val="0"/>
              <w:kinsoku/>
              <w:wordWrap/>
              <w:overflowPunct/>
              <w:topLinePunct w:val="0"/>
              <w:autoSpaceDE/>
              <w:autoSpaceDN/>
              <w:bidi w:val="0"/>
              <w:adjustRightInd/>
              <w:snapToGrid/>
              <w:spacing w:beforeAutospacing="0" w:line="560" w:lineRule="atLeas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rPr>
              <w:t>1.</w:t>
            </w:r>
            <w:r>
              <w:rPr>
                <w:rFonts w:hint="eastAsia" w:ascii="仿宋_GB2312" w:eastAsia="仿宋_GB2312" w:hAnsiTheme="minorHAnsi" w:cstheme="minorBidi"/>
                <w:kern w:val="2"/>
                <w:sz w:val="32"/>
                <w:szCs w:val="32"/>
                <w:lang w:val="en-US" w:eastAsia="zh-CN" w:bidi="ar-SA"/>
              </w:rPr>
              <w:t>从今年公司报表情况看，矿用车出口增速相对去年有所放缓，国内外这个行业的景气度怎么看？</w:t>
            </w:r>
          </w:p>
          <w:p w14:paraId="39E04699">
            <w:pPr>
              <w:pStyle w:val="11"/>
              <w:keepNext w:val="0"/>
              <w:keepLines w:val="0"/>
              <w:pageBreakBefore w:val="0"/>
              <w:kinsoku/>
              <w:wordWrap/>
              <w:overflowPunct/>
              <w:topLinePunct w:val="0"/>
              <w:autoSpaceDE/>
              <w:autoSpaceDN/>
              <w:bidi w:val="0"/>
              <w:adjustRightInd/>
              <w:snapToGrid/>
              <w:spacing w:beforeAutospacing="0" w:line="560" w:lineRule="atLeast"/>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答：2025年国内矿用车需求总量基本保持稳定，国际市场需求有一定增长，公司在国际市场占有率居于前三水平，目前国际市场的空间还很大，从公司海外市场实现营业收入来说，比去年有所放缓，这是跟订单要求和交付节奏有关。市场总体趋势较好，公司将一如既往，继续拓展好国内国际两个市场。</w:t>
            </w:r>
          </w:p>
          <w:p w14:paraId="CAB270E9">
            <w:pPr>
              <w:pStyle w:val="11"/>
              <w:keepNext w:val="0"/>
              <w:keepLines w:val="0"/>
              <w:pageBreakBefore w:val="0"/>
              <w:numPr>
                <w:ilvl w:val="0"/>
                <w:numId w:val="0"/>
              </w:numPr>
              <w:kinsoku/>
              <w:wordWrap/>
              <w:overflowPunct/>
              <w:topLinePunct w:val="0"/>
              <w:autoSpaceDE/>
              <w:autoSpaceDN/>
              <w:bidi w:val="0"/>
              <w:adjustRightInd/>
              <w:snapToGrid/>
              <w:spacing w:beforeAutospacing="0" w:line="560" w:lineRule="atLeas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2.展望“十五五”期间，未来5年对公司来说，重心是放在海外的拓展吗？</w:t>
            </w:r>
          </w:p>
          <w:p w14:paraId="208FF571">
            <w:pPr>
              <w:pStyle w:val="11"/>
              <w:keepNext w:val="0"/>
              <w:keepLines w:val="0"/>
              <w:pageBreakBefore w:val="0"/>
              <w:numPr>
                <w:ilvl w:val="0"/>
                <w:numId w:val="0"/>
              </w:numPr>
              <w:kinsoku/>
              <w:wordWrap/>
              <w:overflowPunct/>
              <w:topLinePunct w:val="0"/>
              <w:autoSpaceDE/>
              <w:autoSpaceDN/>
              <w:bidi w:val="0"/>
              <w:adjustRightInd/>
              <w:snapToGrid/>
              <w:spacing w:beforeAutospacing="0" w:line="560" w:lineRule="atLeas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答：“十五五”期间，对于国内市场，公司将持续巩固龙头地位；对于国际市场，公司将继续坚持国际化发展战略，努力拓展国际市场，提升市场占有率，通过国内国际两个市场双轮驱动，实现公司高质量发展。</w:t>
            </w:r>
          </w:p>
          <w:p w14:paraId="2C356BBD">
            <w:pPr>
              <w:pStyle w:val="11"/>
              <w:keepNext w:val="0"/>
              <w:keepLines w:val="0"/>
              <w:pageBreakBefore w:val="0"/>
              <w:numPr>
                <w:ilvl w:val="0"/>
                <w:numId w:val="0"/>
              </w:numPr>
              <w:kinsoku/>
              <w:wordWrap/>
              <w:overflowPunct/>
              <w:topLinePunct w:val="0"/>
              <w:autoSpaceDE/>
              <w:autoSpaceDN/>
              <w:bidi w:val="0"/>
              <w:adjustRightInd/>
              <w:snapToGrid/>
              <w:spacing w:beforeAutospacing="0" w:line="560" w:lineRule="atLeas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3.</w:t>
            </w:r>
            <w:r>
              <w:rPr>
                <w:rFonts w:hint="eastAsia" w:ascii="仿宋_GB2312" w:eastAsia="仿宋_GB2312" w:hAnsiTheme="minorHAnsi" w:cstheme="minorBidi"/>
                <w:kern w:val="2"/>
                <w:sz w:val="32"/>
                <w:szCs w:val="32"/>
                <w:lang w:val="en-US" w:eastAsia="zh-CN" w:bidi="ar-SA"/>
              </w:rPr>
              <w:t>前三季度北方股份公司收入同比增长28.70%，预计全年营业收入如何？</w:t>
            </w:r>
          </w:p>
          <w:p w14:paraId="3B019EB7">
            <w:pPr>
              <w:pStyle w:val="11"/>
              <w:keepNext w:val="0"/>
              <w:keepLines w:val="0"/>
              <w:pageBreakBefore w:val="0"/>
              <w:numPr>
                <w:ilvl w:val="0"/>
                <w:numId w:val="0"/>
              </w:numPr>
              <w:kinsoku/>
              <w:wordWrap/>
              <w:overflowPunct/>
              <w:topLinePunct w:val="0"/>
              <w:autoSpaceDE/>
              <w:autoSpaceDN/>
              <w:bidi w:val="0"/>
              <w:adjustRightInd/>
              <w:snapToGrid/>
              <w:spacing w:beforeAutospacing="0" w:line="560" w:lineRule="atLeas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答：从全年总体情况来看，公司根据订单签订情况和客户需求，科学组织生产，全力满足客户需求，保节点、保交付。预计全年会顺利完成营业收入预算目标。</w:t>
            </w:r>
          </w:p>
          <w:p w14:paraId="6BDB67C4">
            <w:pPr>
              <w:pStyle w:val="11"/>
              <w:keepNext w:val="0"/>
              <w:keepLines w:val="0"/>
              <w:pageBreakBefore w:val="0"/>
              <w:numPr>
                <w:ilvl w:val="0"/>
                <w:numId w:val="0"/>
              </w:numPr>
              <w:kinsoku/>
              <w:wordWrap/>
              <w:overflowPunct/>
              <w:topLinePunct w:val="0"/>
              <w:autoSpaceDE/>
              <w:autoSpaceDN/>
              <w:bidi w:val="0"/>
              <w:adjustRightInd/>
              <w:snapToGrid/>
              <w:spacing w:beforeAutospacing="0" w:line="560" w:lineRule="atLeas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4.公司二股东减持计划完成后，是否会继续发减持公告吗？</w:t>
            </w:r>
          </w:p>
          <w:p w14:paraId="7BA35A55">
            <w:pPr>
              <w:pStyle w:val="11"/>
              <w:keepNext w:val="0"/>
              <w:keepLines w:val="0"/>
              <w:pageBreakBefore w:val="0"/>
              <w:numPr>
                <w:ilvl w:val="0"/>
                <w:numId w:val="0"/>
              </w:numPr>
              <w:kinsoku/>
              <w:wordWrap/>
              <w:overflowPunct/>
              <w:topLinePunct w:val="0"/>
              <w:autoSpaceDE/>
              <w:autoSpaceDN/>
              <w:bidi w:val="0"/>
              <w:adjustRightInd/>
              <w:snapToGrid/>
              <w:spacing w:beforeAutospacing="0" w:line="560" w:lineRule="atLeas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答：截至2025年12月</w:t>
            </w:r>
            <w:r>
              <w:rPr>
                <w:rFonts w:hint="eastAsia" w:ascii="仿宋_GB2312" w:eastAsia="仿宋_GB2312" w:cstheme="minorBidi"/>
                <w:kern w:val="2"/>
                <w:sz w:val="32"/>
                <w:szCs w:val="32"/>
                <w:lang w:val="en-US" w:eastAsia="zh-CN" w:bidi="ar-SA"/>
              </w:rPr>
              <w:t>27</w:t>
            </w:r>
            <w:r>
              <w:rPr>
                <w:rFonts w:hint="eastAsia" w:ascii="仿宋_GB2312" w:eastAsia="仿宋_GB2312" w:hAnsiTheme="minorHAnsi" w:cstheme="minorBidi"/>
                <w:kern w:val="2"/>
                <w:sz w:val="32"/>
                <w:szCs w:val="32"/>
                <w:lang w:val="en-US" w:eastAsia="zh-CN" w:bidi="ar-SA"/>
              </w:rPr>
              <w:t>日，公司二股东特沃上海持股比例为10.87%，目前仍处于2025年12月3日发布的股份减持计划的实施期间内。特沃上海未来减持相关的计划及方式存在不确定性。公司与特沃上海进行积极沟通并督促其严格遵守相关减持规定进行信息披露。</w:t>
            </w:r>
          </w:p>
          <w:p w14:paraId="35F8714B">
            <w:pPr>
              <w:keepNext w:val="0"/>
              <w:keepLines w:val="0"/>
              <w:pageBreakBefore w:val="0"/>
              <w:numPr>
                <w:ilvl w:val="0"/>
                <w:numId w:val="0"/>
              </w:numPr>
              <w:kinsoku/>
              <w:wordWrap/>
              <w:overflowPunct/>
              <w:topLinePunct w:val="0"/>
              <w:autoSpaceDE/>
              <w:autoSpaceDN/>
              <w:bidi w:val="0"/>
              <w:adjustRightInd/>
              <w:snapToGrid/>
              <w:spacing w:beforeAutospacing="0" w:line="560" w:lineRule="atLeast"/>
              <w:ind w:leftChars="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5.公司产能有什么变化？</w:t>
            </w:r>
          </w:p>
          <w:p w14:paraId="521B9F18">
            <w:pPr>
              <w:keepNext w:val="0"/>
              <w:keepLines w:val="0"/>
              <w:pageBreakBefore w:val="0"/>
              <w:numPr>
                <w:ilvl w:val="0"/>
                <w:numId w:val="0"/>
              </w:numPr>
              <w:kinsoku/>
              <w:wordWrap/>
              <w:overflowPunct/>
              <w:topLinePunct w:val="0"/>
              <w:autoSpaceDE/>
              <w:autoSpaceDN/>
              <w:bidi w:val="0"/>
              <w:adjustRightInd/>
              <w:snapToGrid/>
              <w:spacing w:beforeAutospacing="0" w:line="560" w:lineRule="atLeast"/>
              <w:ind w:leftChars="0"/>
              <w:textAlignment w:val="auto"/>
              <w:rPr>
                <w:rFonts w:ascii="仿宋_GB2312" w:eastAsia="仿宋_GB2312"/>
                <w:sz w:val="32"/>
                <w:szCs w:val="32"/>
              </w:rPr>
            </w:pPr>
            <w:r>
              <w:rPr>
                <w:rFonts w:hint="eastAsia" w:ascii="仿宋_GB2312" w:eastAsia="仿宋_GB2312" w:hAnsiTheme="minorHAnsi" w:cstheme="minorBidi"/>
                <w:kern w:val="2"/>
                <w:sz w:val="32"/>
                <w:szCs w:val="32"/>
                <w:lang w:val="en-US" w:eastAsia="zh-CN" w:bidi="ar-SA"/>
              </w:rPr>
              <w:t>答：目前公司订单相对充足，总体发展态势平稳</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一直以来，公司积极实施产能提升</w:t>
            </w:r>
            <w:bookmarkStart w:id="0" w:name="_GoBack"/>
            <w:bookmarkEnd w:id="0"/>
            <w:r>
              <w:rPr>
                <w:rFonts w:hint="eastAsia" w:ascii="仿宋_GB2312" w:eastAsia="仿宋_GB2312" w:hAnsiTheme="minorHAnsi" w:cstheme="minorBidi"/>
                <w:kern w:val="2"/>
                <w:sz w:val="32"/>
                <w:szCs w:val="32"/>
                <w:lang w:val="en-US" w:eastAsia="zh-CN" w:bidi="ar-SA"/>
              </w:rPr>
              <w:t>计划，推动固定资产投资项目建设。下一步，将会根据市场情况和发展需求，有计划推进产线智能化建设。</w:t>
            </w:r>
          </w:p>
        </w:tc>
      </w:tr>
      <w:tr w14:paraId="4382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0BC6824E">
            <w:pPr>
              <w:jc w:val="center"/>
              <w:rPr>
                <w:rFonts w:ascii="仿宋_GB2312" w:eastAsia="仿宋_GB2312"/>
                <w:sz w:val="32"/>
                <w:szCs w:val="32"/>
              </w:rPr>
            </w:pPr>
            <w:r>
              <w:rPr>
                <w:rFonts w:hint="eastAsia" w:ascii="仿宋_GB2312" w:eastAsia="仿宋_GB2312"/>
                <w:sz w:val="32"/>
                <w:szCs w:val="32"/>
              </w:rPr>
              <w:t>附件清单（如有）</w:t>
            </w:r>
          </w:p>
        </w:tc>
        <w:tc>
          <w:tcPr>
            <w:tcW w:w="7938" w:type="dxa"/>
          </w:tcPr>
          <w:p w14:paraId="1E4A39E2">
            <w:pPr>
              <w:rPr>
                <w:rFonts w:ascii="仿宋_GB2312" w:eastAsia="仿宋_GB2312"/>
                <w:sz w:val="32"/>
                <w:szCs w:val="32"/>
              </w:rPr>
            </w:pPr>
            <w:r>
              <w:rPr>
                <w:rFonts w:ascii="仿宋_GB2312" w:eastAsia="仿宋_GB2312"/>
                <w:sz w:val="32"/>
                <w:szCs w:val="32"/>
              </w:rPr>
              <w:t>无</w:t>
            </w:r>
          </w:p>
        </w:tc>
      </w:tr>
      <w:tr w14:paraId="6D89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gridSpan w:val="2"/>
          </w:tcPr>
          <w:p w14:paraId="7540AA69">
            <w:pPr>
              <w:ind w:firstLine="320" w:firstLineChars="100"/>
              <w:rPr>
                <w:rFonts w:ascii="仿宋_GB2312" w:eastAsia="仿宋_GB2312"/>
                <w:sz w:val="32"/>
                <w:szCs w:val="32"/>
              </w:rPr>
            </w:pPr>
            <w:r>
              <w:rPr>
                <w:rFonts w:hint="eastAsia" w:ascii="仿宋_GB2312" w:eastAsia="仿宋_GB2312"/>
                <w:sz w:val="32"/>
                <w:szCs w:val="32"/>
              </w:rPr>
              <w:t xml:space="preserve">记 录：                    </w:t>
            </w:r>
            <w:r>
              <w:rPr>
                <w:rFonts w:ascii="仿宋_GB2312" w:eastAsia="仿宋_GB2312"/>
                <w:sz w:val="32"/>
                <w:szCs w:val="32"/>
              </w:rPr>
              <w:t xml:space="preserve"> </w:t>
            </w:r>
            <w:r>
              <w:rPr>
                <w:rFonts w:hint="eastAsia" w:ascii="仿宋_GB2312" w:eastAsia="仿宋_GB2312"/>
                <w:sz w:val="32"/>
                <w:szCs w:val="32"/>
              </w:rPr>
              <w:t>审核：</w:t>
            </w:r>
          </w:p>
        </w:tc>
      </w:tr>
    </w:tbl>
    <w:p w14:paraId="3FC22428"/>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7732256"/>
    </w:sdtPr>
    <w:sdtContent>
      <w:p w14:paraId="501802BE">
        <w:pPr>
          <w:pStyle w:val="2"/>
          <w:jc w:val="center"/>
        </w:pPr>
        <w:r>
          <w:fldChar w:fldCharType="begin"/>
        </w:r>
        <w:r>
          <w:instrText xml:space="preserve">PAGE   \* MERGEFORMAT</w:instrText>
        </w:r>
        <w:r>
          <w:fldChar w:fldCharType="separate"/>
        </w:r>
        <w:r>
          <w:rPr>
            <w:lang w:val="zh-CN"/>
          </w:rPr>
          <w:t>1</w:t>
        </w:r>
        <w:r>
          <w:fldChar w:fldCharType="end"/>
        </w:r>
      </w:p>
    </w:sdtContent>
  </w:sdt>
  <w:p w14:paraId="449095F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26"/>
    <w:rsid w:val="000002BD"/>
    <w:rsid w:val="0000165E"/>
    <w:rsid w:val="00015643"/>
    <w:rsid w:val="00024BF4"/>
    <w:rsid w:val="00027CB1"/>
    <w:rsid w:val="00042263"/>
    <w:rsid w:val="000433B9"/>
    <w:rsid w:val="0004762B"/>
    <w:rsid w:val="000507F0"/>
    <w:rsid w:val="00056A02"/>
    <w:rsid w:val="00061AB3"/>
    <w:rsid w:val="00066E41"/>
    <w:rsid w:val="000774E7"/>
    <w:rsid w:val="00081250"/>
    <w:rsid w:val="0008240F"/>
    <w:rsid w:val="000860BE"/>
    <w:rsid w:val="0008774F"/>
    <w:rsid w:val="00092F9B"/>
    <w:rsid w:val="0009352D"/>
    <w:rsid w:val="000A34F2"/>
    <w:rsid w:val="000A4930"/>
    <w:rsid w:val="000A7D78"/>
    <w:rsid w:val="000B1B64"/>
    <w:rsid w:val="000B2A0C"/>
    <w:rsid w:val="000B7288"/>
    <w:rsid w:val="000B77F8"/>
    <w:rsid w:val="000C3105"/>
    <w:rsid w:val="000C3F22"/>
    <w:rsid w:val="000C7CB4"/>
    <w:rsid w:val="000D5046"/>
    <w:rsid w:val="000E5AA8"/>
    <w:rsid w:val="000E6C34"/>
    <w:rsid w:val="000E70D6"/>
    <w:rsid w:val="000F2997"/>
    <w:rsid w:val="000F4D13"/>
    <w:rsid w:val="000F59A9"/>
    <w:rsid w:val="00100048"/>
    <w:rsid w:val="001025EE"/>
    <w:rsid w:val="0010760F"/>
    <w:rsid w:val="00113BC4"/>
    <w:rsid w:val="0011492A"/>
    <w:rsid w:val="00116389"/>
    <w:rsid w:val="001229FA"/>
    <w:rsid w:val="00125D73"/>
    <w:rsid w:val="001270F3"/>
    <w:rsid w:val="00127BFF"/>
    <w:rsid w:val="0013211F"/>
    <w:rsid w:val="001435F2"/>
    <w:rsid w:val="0015093E"/>
    <w:rsid w:val="00155AC2"/>
    <w:rsid w:val="00170BDD"/>
    <w:rsid w:val="001745B6"/>
    <w:rsid w:val="00176B59"/>
    <w:rsid w:val="001803FE"/>
    <w:rsid w:val="001812E0"/>
    <w:rsid w:val="00182DA4"/>
    <w:rsid w:val="00186161"/>
    <w:rsid w:val="00190C08"/>
    <w:rsid w:val="001927A0"/>
    <w:rsid w:val="0019348E"/>
    <w:rsid w:val="001A60DD"/>
    <w:rsid w:val="001B39E3"/>
    <w:rsid w:val="001B6179"/>
    <w:rsid w:val="001B67CE"/>
    <w:rsid w:val="001C131A"/>
    <w:rsid w:val="001C6D16"/>
    <w:rsid w:val="001D4418"/>
    <w:rsid w:val="001D5063"/>
    <w:rsid w:val="001D510A"/>
    <w:rsid w:val="001D5E6E"/>
    <w:rsid w:val="001D72A6"/>
    <w:rsid w:val="001E289E"/>
    <w:rsid w:val="001E4F27"/>
    <w:rsid w:val="001E60FD"/>
    <w:rsid w:val="00205C5B"/>
    <w:rsid w:val="00205DAF"/>
    <w:rsid w:val="00215955"/>
    <w:rsid w:val="002212E6"/>
    <w:rsid w:val="00224394"/>
    <w:rsid w:val="00230E56"/>
    <w:rsid w:val="00242954"/>
    <w:rsid w:val="00242C9B"/>
    <w:rsid w:val="00261F16"/>
    <w:rsid w:val="00266023"/>
    <w:rsid w:val="00282771"/>
    <w:rsid w:val="00284A5B"/>
    <w:rsid w:val="002961F0"/>
    <w:rsid w:val="002A0C59"/>
    <w:rsid w:val="002A1E81"/>
    <w:rsid w:val="002A557D"/>
    <w:rsid w:val="002B18A5"/>
    <w:rsid w:val="002B26DA"/>
    <w:rsid w:val="002B42C8"/>
    <w:rsid w:val="002B4875"/>
    <w:rsid w:val="002B5E3C"/>
    <w:rsid w:val="002B68FC"/>
    <w:rsid w:val="002C0774"/>
    <w:rsid w:val="002C3300"/>
    <w:rsid w:val="002C471E"/>
    <w:rsid w:val="002C504B"/>
    <w:rsid w:val="002C6080"/>
    <w:rsid w:val="002D7B9B"/>
    <w:rsid w:val="002E60FC"/>
    <w:rsid w:val="002F2FF2"/>
    <w:rsid w:val="002F3A7B"/>
    <w:rsid w:val="00306498"/>
    <w:rsid w:val="00317C27"/>
    <w:rsid w:val="003245A5"/>
    <w:rsid w:val="00325CBB"/>
    <w:rsid w:val="003319C4"/>
    <w:rsid w:val="00332D90"/>
    <w:rsid w:val="00334B9E"/>
    <w:rsid w:val="0034305F"/>
    <w:rsid w:val="003434CD"/>
    <w:rsid w:val="003444A3"/>
    <w:rsid w:val="00344CD3"/>
    <w:rsid w:val="00351604"/>
    <w:rsid w:val="00357A28"/>
    <w:rsid w:val="0036089D"/>
    <w:rsid w:val="003729BD"/>
    <w:rsid w:val="00376AB7"/>
    <w:rsid w:val="00377AE2"/>
    <w:rsid w:val="00391E65"/>
    <w:rsid w:val="003A2B61"/>
    <w:rsid w:val="003A6292"/>
    <w:rsid w:val="003A79A5"/>
    <w:rsid w:val="003B2D9C"/>
    <w:rsid w:val="003B3F9A"/>
    <w:rsid w:val="003B5361"/>
    <w:rsid w:val="003D3169"/>
    <w:rsid w:val="003D3B57"/>
    <w:rsid w:val="003D661C"/>
    <w:rsid w:val="003F690D"/>
    <w:rsid w:val="004106CE"/>
    <w:rsid w:val="00416D24"/>
    <w:rsid w:val="00417E3F"/>
    <w:rsid w:val="00423417"/>
    <w:rsid w:val="00426DAE"/>
    <w:rsid w:val="004415B2"/>
    <w:rsid w:val="0044297C"/>
    <w:rsid w:val="00453A73"/>
    <w:rsid w:val="0045662C"/>
    <w:rsid w:val="004570EF"/>
    <w:rsid w:val="00461171"/>
    <w:rsid w:val="004626CD"/>
    <w:rsid w:val="004636BE"/>
    <w:rsid w:val="00473A34"/>
    <w:rsid w:val="004751F4"/>
    <w:rsid w:val="00482768"/>
    <w:rsid w:val="004917DD"/>
    <w:rsid w:val="00492F49"/>
    <w:rsid w:val="004A03CE"/>
    <w:rsid w:val="004A04FA"/>
    <w:rsid w:val="004A3118"/>
    <w:rsid w:val="004A311D"/>
    <w:rsid w:val="004C0459"/>
    <w:rsid w:val="004C3140"/>
    <w:rsid w:val="004C5CF4"/>
    <w:rsid w:val="004E3C02"/>
    <w:rsid w:val="004E5272"/>
    <w:rsid w:val="004F77E8"/>
    <w:rsid w:val="00512F67"/>
    <w:rsid w:val="00537D18"/>
    <w:rsid w:val="00540475"/>
    <w:rsid w:val="00543A43"/>
    <w:rsid w:val="00544319"/>
    <w:rsid w:val="005535A3"/>
    <w:rsid w:val="005571A2"/>
    <w:rsid w:val="0056303C"/>
    <w:rsid w:val="00565F48"/>
    <w:rsid w:val="00572320"/>
    <w:rsid w:val="00581AE1"/>
    <w:rsid w:val="00583CC1"/>
    <w:rsid w:val="0058638B"/>
    <w:rsid w:val="00593ED0"/>
    <w:rsid w:val="005A38EA"/>
    <w:rsid w:val="005A4F5D"/>
    <w:rsid w:val="005A5BA8"/>
    <w:rsid w:val="005A7601"/>
    <w:rsid w:val="005B00B4"/>
    <w:rsid w:val="005C42AC"/>
    <w:rsid w:val="005C4690"/>
    <w:rsid w:val="005D1780"/>
    <w:rsid w:val="005E2D62"/>
    <w:rsid w:val="005E5DA2"/>
    <w:rsid w:val="005F16BD"/>
    <w:rsid w:val="005F18F6"/>
    <w:rsid w:val="00605C29"/>
    <w:rsid w:val="0061449D"/>
    <w:rsid w:val="006171F2"/>
    <w:rsid w:val="00621937"/>
    <w:rsid w:val="0062634C"/>
    <w:rsid w:val="00630EF1"/>
    <w:rsid w:val="00631992"/>
    <w:rsid w:val="00632D93"/>
    <w:rsid w:val="00636E20"/>
    <w:rsid w:val="00645D1C"/>
    <w:rsid w:val="006466F1"/>
    <w:rsid w:val="0066186A"/>
    <w:rsid w:val="006640F6"/>
    <w:rsid w:val="00664E26"/>
    <w:rsid w:val="00666C5B"/>
    <w:rsid w:val="00672F97"/>
    <w:rsid w:val="00676BC2"/>
    <w:rsid w:val="0068087C"/>
    <w:rsid w:val="0068219C"/>
    <w:rsid w:val="00684B92"/>
    <w:rsid w:val="00686067"/>
    <w:rsid w:val="00691933"/>
    <w:rsid w:val="006955DC"/>
    <w:rsid w:val="006A31A0"/>
    <w:rsid w:val="006B02F6"/>
    <w:rsid w:val="006C7023"/>
    <w:rsid w:val="006D12C9"/>
    <w:rsid w:val="006D1B81"/>
    <w:rsid w:val="006D23BC"/>
    <w:rsid w:val="006D3708"/>
    <w:rsid w:val="006D6719"/>
    <w:rsid w:val="006E4B7D"/>
    <w:rsid w:val="006E7C21"/>
    <w:rsid w:val="007008EA"/>
    <w:rsid w:val="00702B80"/>
    <w:rsid w:val="00703F67"/>
    <w:rsid w:val="00704F3F"/>
    <w:rsid w:val="0071594B"/>
    <w:rsid w:val="00716045"/>
    <w:rsid w:val="0072579A"/>
    <w:rsid w:val="0072674E"/>
    <w:rsid w:val="007277F6"/>
    <w:rsid w:val="00736A7E"/>
    <w:rsid w:val="00747557"/>
    <w:rsid w:val="00752268"/>
    <w:rsid w:val="00753CBE"/>
    <w:rsid w:val="007568D7"/>
    <w:rsid w:val="00770D59"/>
    <w:rsid w:val="0077313C"/>
    <w:rsid w:val="0077439B"/>
    <w:rsid w:val="0078320A"/>
    <w:rsid w:val="00785A97"/>
    <w:rsid w:val="00786301"/>
    <w:rsid w:val="00792176"/>
    <w:rsid w:val="00793727"/>
    <w:rsid w:val="007A2FA7"/>
    <w:rsid w:val="007A411F"/>
    <w:rsid w:val="007B1511"/>
    <w:rsid w:val="007B2C26"/>
    <w:rsid w:val="007C15D3"/>
    <w:rsid w:val="007C3253"/>
    <w:rsid w:val="007C4CC6"/>
    <w:rsid w:val="007C5003"/>
    <w:rsid w:val="007C66E2"/>
    <w:rsid w:val="007D11BB"/>
    <w:rsid w:val="007D6D52"/>
    <w:rsid w:val="007E0BF5"/>
    <w:rsid w:val="007E0ECB"/>
    <w:rsid w:val="007E1E9A"/>
    <w:rsid w:val="007E606A"/>
    <w:rsid w:val="007F3732"/>
    <w:rsid w:val="00804446"/>
    <w:rsid w:val="00817E3B"/>
    <w:rsid w:val="00821129"/>
    <w:rsid w:val="00825940"/>
    <w:rsid w:val="008306B5"/>
    <w:rsid w:val="0083119B"/>
    <w:rsid w:val="00831420"/>
    <w:rsid w:val="00833FFA"/>
    <w:rsid w:val="008362CE"/>
    <w:rsid w:val="00837694"/>
    <w:rsid w:val="0084170C"/>
    <w:rsid w:val="0084322E"/>
    <w:rsid w:val="0084559F"/>
    <w:rsid w:val="00845FBC"/>
    <w:rsid w:val="008461DF"/>
    <w:rsid w:val="008549AF"/>
    <w:rsid w:val="008555A8"/>
    <w:rsid w:val="0085608D"/>
    <w:rsid w:val="0087318C"/>
    <w:rsid w:val="00880358"/>
    <w:rsid w:val="008A25F7"/>
    <w:rsid w:val="008A6AA4"/>
    <w:rsid w:val="008B62FB"/>
    <w:rsid w:val="008C0B33"/>
    <w:rsid w:val="008D09D6"/>
    <w:rsid w:val="008D7289"/>
    <w:rsid w:val="008D7926"/>
    <w:rsid w:val="008E0CC7"/>
    <w:rsid w:val="008E7683"/>
    <w:rsid w:val="0090413E"/>
    <w:rsid w:val="00907ABF"/>
    <w:rsid w:val="00920502"/>
    <w:rsid w:val="00926664"/>
    <w:rsid w:val="00926AE7"/>
    <w:rsid w:val="00934233"/>
    <w:rsid w:val="00943B84"/>
    <w:rsid w:val="009748D1"/>
    <w:rsid w:val="009770D2"/>
    <w:rsid w:val="009932DA"/>
    <w:rsid w:val="009A1E1F"/>
    <w:rsid w:val="009A75AA"/>
    <w:rsid w:val="009B036F"/>
    <w:rsid w:val="009B7A77"/>
    <w:rsid w:val="009D0760"/>
    <w:rsid w:val="009E0A42"/>
    <w:rsid w:val="009E5BD0"/>
    <w:rsid w:val="009E6DBA"/>
    <w:rsid w:val="009F4966"/>
    <w:rsid w:val="00A11C54"/>
    <w:rsid w:val="00A13C00"/>
    <w:rsid w:val="00A20507"/>
    <w:rsid w:val="00A25FC2"/>
    <w:rsid w:val="00A361EE"/>
    <w:rsid w:val="00A36BBF"/>
    <w:rsid w:val="00A47126"/>
    <w:rsid w:val="00A63D65"/>
    <w:rsid w:val="00A714A2"/>
    <w:rsid w:val="00A77DFE"/>
    <w:rsid w:val="00A82FAE"/>
    <w:rsid w:val="00A83EED"/>
    <w:rsid w:val="00A857FE"/>
    <w:rsid w:val="00A945CB"/>
    <w:rsid w:val="00A950CE"/>
    <w:rsid w:val="00A979B5"/>
    <w:rsid w:val="00AA01F6"/>
    <w:rsid w:val="00AA0C8B"/>
    <w:rsid w:val="00AA39FB"/>
    <w:rsid w:val="00AC3800"/>
    <w:rsid w:val="00AD0319"/>
    <w:rsid w:val="00AD2963"/>
    <w:rsid w:val="00AD2EA4"/>
    <w:rsid w:val="00AD553E"/>
    <w:rsid w:val="00AE0AC9"/>
    <w:rsid w:val="00AE6A88"/>
    <w:rsid w:val="00B02458"/>
    <w:rsid w:val="00B132B9"/>
    <w:rsid w:val="00B13F4B"/>
    <w:rsid w:val="00B26719"/>
    <w:rsid w:val="00B352CF"/>
    <w:rsid w:val="00B4064C"/>
    <w:rsid w:val="00B42491"/>
    <w:rsid w:val="00B43590"/>
    <w:rsid w:val="00B44D11"/>
    <w:rsid w:val="00B50EB9"/>
    <w:rsid w:val="00B5746F"/>
    <w:rsid w:val="00B63F2F"/>
    <w:rsid w:val="00B7055E"/>
    <w:rsid w:val="00B70C31"/>
    <w:rsid w:val="00B73474"/>
    <w:rsid w:val="00B80958"/>
    <w:rsid w:val="00B83992"/>
    <w:rsid w:val="00B848B9"/>
    <w:rsid w:val="00B8524D"/>
    <w:rsid w:val="00B90C38"/>
    <w:rsid w:val="00BA0846"/>
    <w:rsid w:val="00BB2234"/>
    <w:rsid w:val="00BB2450"/>
    <w:rsid w:val="00BB4DB7"/>
    <w:rsid w:val="00BC2416"/>
    <w:rsid w:val="00BC6A66"/>
    <w:rsid w:val="00BD4854"/>
    <w:rsid w:val="00BD5019"/>
    <w:rsid w:val="00BE1848"/>
    <w:rsid w:val="00BE4A17"/>
    <w:rsid w:val="00BF558D"/>
    <w:rsid w:val="00C00DE1"/>
    <w:rsid w:val="00C07448"/>
    <w:rsid w:val="00C20D05"/>
    <w:rsid w:val="00C22DF9"/>
    <w:rsid w:val="00C23666"/>
    <w:rsid w:val="00C26D50"/>
    <w:rsid w:val="00C4461F"/>
    <w:rsid w:val="00C44723"/>
    <w:rsid w:val="00C66FA1"/>
    <w:rsid w:val="00C71274"/>
    <w:rsid w:val="00C723A8"/>
    <w:rsid w:val="00C728E0"/>
    <w:rsid w:val="00C73321"/>
    <w:rsid w:val="00C73EE3"/>
    <w:rsid w:val="00C800D2"/>
    <w:rsid w:val="00C802E7"/>
    <w:rsid w:val="00C82CB6"/>
    <w:rsid w:val="00C82E42"/>
    <w:rsid w:val="00CA521F"/>
    <w:rsid w:val="00CB0E5E"/>
    <w:rsid w:val="00CD52B5"/>
    <w:rsid w:val="00CE1E2A"/>
    <w:rsid w:val="00CE6B43"/>
    <w:rsid w:val="00CE760E"/>
    <w:rsid w:val="00CF143D"/>
    <w:rsid w:val="00CF45BB"/>
    <w:rsid w:val="00CF4DAC"/>
    <w:rsid w:val="00D02CA0"/>
    <w:rsid w:val="00D04635"/>
    <w:rsid w:val="00D04652"/>
    <w:rsid w:val="00D058BE"/>
    <w:rsid w:val="00D07DFD"/>
    <w:rsid w:val="00D11BB5"/>
    <w:rsid w:val="00D15D3E"/>
    <w:rsid w:val="00D167E9"/>
    <w:rsid w:val="00D17A81"/>
    <w:rsid w:val="00D17DB3"/>
    <w:rsid w:val="00D27601"/>
    <w:rsid w:val="00D378AF"/>
    <w:rsid w:val="00D40356"/>
    <w:rsid w:val="00D4128F"/>
    <w:rsid w:val="00D41826"/>
    <w:rsid w:val="00D55A78"/>
    <w:rsid w:val="00D561A9"/>
    <w:rsid w:val="00D6046C"/>
    <w:rsid w:val="00D61DB6"/>
    <w:rsid w:val="00D63414"/>
    <w:rsid w:val="00D63F55"/>
    <w:rsid w:val="00D64F7B"/>
    <w:rsid w:val="00D736B8"/>
    <w:rsid w:val="00D7588B"/>
    <w:rsid w:val="00D8440D"/>
    <w:rsid w:val="00D9117E"/>
    <w:rsid w:val="00D91750"/>
    <w:rsid w:val="00D96C24"/>
    <w:rsid w:val="00DA4040"/>
    <w:rsid w:val="00DC0AA7"/>
    <w:rsid w:val="00DC204E"/>
    <w:rsid w:val="00DC2F61"/>
    <w:rsid w:val="00DC3094"/>
    <w:rsid w:val="00DC3520"/>
    <w:rsid w:val="00DC5E69"/>
    <w:rsid w:val="00DD1E7C"/>
    <w:rsid w:val="00DD429C"/>
    <w:rsid w:val="00DD685A"/>
    <w:rsid w:val="00DE4BB0"/>
    <w:rsid w:val="00DF02DD"/>
    <w:rsid w:val="00DF6A2F"/>
    <w:rsid w:val="00DF72EC"/>
    <w:rsid w:val="00E019E9"/>
    <w:rsid w:val="00E03011"/>
    <w:rsid w:val="00E179FD"/>
    <w:rsid w:val="00E217D3"/>
    <w:rsid w:val="00E34D26"/>
    <w:rsid w:val="00E4698A"/>
    <w:rsid w:val="00E475E0"/>
    <w:rsid w:val="00E518C2"/>
    <w:rsid w:val="00E536D6"/>
    <w:rsid w:val="00E53EAB"/>
    <w:rsid w:val="00E60D3A"/>
    <w:rsid w:val="00E657E6"/>
    <w:rsid w:val="00E66EBD"/>
    <w:rsid w:val="00E67B7D"/>
    <w:rsid w:val="00E76401"/>
    <w:rsid w:val="00E76842"/>
    <w:rsid w:val="00E81D13"/>
    <w:rsid w:val="00E872DF"/>
    <w:rsid w:val="00E9104E"/>
    <w:rsid w:val="00E94653"/>
    <w:rsid w:val="00E97C4F"/>
    <w:rsid w:val="00EA28FB"/>
    <w:rsid w:val="00EA7122"/>
    <w:rsid w:val="00EB236A"/>
    <w:rsid w:val="00EB7B7D"/>
    <w:rsid w:val="00EC0876"/>
    <w:rsid w:val="00EC31CE"/>
    <w:rsid w:val="00EC6200"/>
    <w:rsid w:val="00EC6FBC"/>
    <w:rsid w:val="00ED07D3"/>
    <w:rsid w:val="00EE0B00"/>
    <w:rsid w:val="00EE20E0"/>
    <w:rsid w:val="00EF7291"/>
    <w:rsid w:val="00F0067F"/>
    <w:rsid w:val="00F02624"/>
    <w:rsid w:val="00F10ACE"/>
    <w:rsid w:val="00F10CFC"/>
    <w:rsid w:val="00F20CB5"/>
    <w:rsid w:val="00F22A8A"/>
    <w:rsid w:val="00F25475"/>
    <w:rsid w:val="00F27001"/>
    <w:rsid w:val="00F37E78"/>
    <w:rsid w:val="00F513F6"/>
    <w:rsid w:val="00F547D2"/>
    <w:rsid w:val="00F5784A"/>
    <w:rsid w:val="00F62285"/>
    <w:rsid w:val="00F67134"/>
    <w:rsid w:val="00F77BCE"/>
    <w:rsid w:val="00F82FD0"/>
    <w:rsid w:val="00F92E66"/>
    <w:rsid w:val="00F941A0"/>
    <w:rsid w:val="00F96BB0"/>
    <w:rsid w:val="00FA0A5C"/>
    <w:rsid w:val="00FA1E30"/>
    <w:rsid w:val="00FA6F76"/>
    <w:rsid w:val="00FB1236"/>
    <w:rsid w:val="00FC3FAE"/>
    <w:rsid w:val="00FC4DA7"/>
    <w:rsid w:val="00FD41CC"/>
    <w:rsid w:val="00FD6489"/>
    <w:rsid w:val="00FE4538"/>
    <w:rsid w:val="00FF3B03"/>
    <w:rsid w:val="00FF6313"/>
    <w:rsid w:val="00FF6A40"/>
    <w:rsid w:val="00FF7691"/>
    <w:rsid w:val="017A3158"/>
    <w:rsid w:val="046900FC"/>
    <w:rsid w:val="07C05BA3"/>
    <w:rsid w:val="07DE24CD"/>
    <w:rsid w:val="08B576D2"/>
    <w:rsid w:val="0C9C3DA6"/>
    <w:rsid w:val="0D8A7477"/>
    <w:rsid w:val="0DC765A6"/>
    <w:rsid w:val="0F474DFC"/>
    <w:rsid w:val="113C38DE"/>
    <w:rsid w:val="14D964F6"/>
    <w:rsid w:val="16D95C1B"/>
    <w:rsid w:val="183B1275"/>
    <w:rsid w:val="1A9829AF"/>
    <w:rsid w:val="1B0105E7"/>
    <w:rsid w:val="1B171B26"/>
    <w:rsid w:val="1D1B7BF3"/>
    <w:rsid w:val="1E7A2AF8"/>
    <w:rsid w:val="1FA12306"/>
    <w:rsid w:val="208732AA"/>
    <w:rsid w:val="217C1A70"/>
    <w:rsid w:val="229B303C"/>
    <w:rsid w:val="231057D9"/>
    <w:rsid w:val="247B1C94"/>
    <w:rsid w:val="24B65F0C"/>
    <w:rsid w:val="27257379"/>
    <w:rsid w:val="2D9E1C33"/>
    <w:rsid w:val="2DF53F49"/>
    <w:rsid w:val="341113B0"/>
    <w:rsid w:val="35415CC5"/>
    <w:rsid w:val="36E44B5A"/>
    <w:rsid w:val="389E51DD"/>
    <w:rsid w:val="39B9281C"/>
    <w:rsid w:val="3A38593F"/>
    <w:rsid w:val="3ACA050B"/>
    <w:rsid w:val="3B844B5E"/>
    <w:rsid w:val="3ED0612A"/>
    <w:rsid w:val="3EF142B8"/>
    <w:rsid w:val="3F960F9D"/>
    <w:rsid w:val="3FCE2B26"/>
    <w:rsid w:val="42CE281C"/>
    <w:rsid w:val="4D7F5185"/>
    <w:rsid w:val="4F9C201E"/>
    <w:rsid w:val="50055E16"/>
    <w:rsid w:val="50F47C38"/>
    <w:rsid w:val="526606C2"/>
    <w:rsid w:val="54C65448"/>
    <w:rsid w:val="5900361E"/>
    <w:rsid w:val="6005151A"/>
    <w:rsid w:val="60343BAD"/>
    <w:rsid w:val="60E5669B"/>
    <w:rsid w:val="663D5120"/>
    <w:rsid w:val="6692787F"/>
    <w:rsid w:val="679E2249"/>
    <w:rsid w:val="691B1DAE"/>
    <w:rsid w:val="6CC77678"/>
    <w:rsid w:val="718A7AD1"/>
    <w:rsid w:val="718D2EFC"/>
    <w:rsid w:val="738467A2"/>
    <w:rsid w:val="74095E5B"/>
    <w:rsid w:val="7448595E"/>
    <w:rsid w:val="74503106"/>
    <w:rsid w:val="75F0011F"/>
    <w:rsid w:val="769B6356"/>
    <w:rsid w:val="778D7399"/>
    <w:rsid w:val="79975C89"/>
    <w:rsid w:val="7BA619AB"/>
    <w:rsid w:val="7C39214D"/>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basedOn w:val="7"/>
    <w:link w:val="2"/>
    <w:qFormat/>
    <w:uiPriority w:val="99"/>
    <w:rPr>
      <w:sz w:val="18"/>
      <w:szCs w:val="18"/>
    </w:rPr>
  </w:style>
  <w:style w:type="character" w:customStyle="1" w:styleId="9">
    <w:name w:val="页眉 Char"/>
    <w:basedOn w:val="7"/>
    <w:link w:val="3"/>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NOTE_Normal"/>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835</Words>
  <Characters>889</Characters>
  <Lines>109</Lines>
  <Paragraphs>109</Paragraphs>
  <TotalTime>3</TotalTime>
  <ScaleCrop>false</ScaleCrop>
  <LinksUpToDate>false</LinksUpToDate>
  <CharactersWithSpaces>993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2025-12-11T06:04:00Z</dcterms:created>
  <dc:creator>Administrator</dc:creator>
  <cp:lastModifiedBy>沉鱼</cp:lastModifiedBy>
  <dcterms:modified xsi:type="dcterms:W3CDTF">2025-12-31T09:19:14Z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eyJoZGlkIjoiNTJjZDI5ZDY2NWE0MGQyYzI2MjVkZTEyY2NmMTM3MDQiLCJ1c2VySWQiOiI0NzMyMjUxNDUifQ==</vt:lpwstr>
  </property>
  <property fmtid="{D5CDD505-2E9C-101B-9397-08002B2CF9AE}" pid="3" name="KSOProductBuildVer">
    <vt:lpwstr>2052-12.1.0.24034</vt:lpwstr>
  </property>
  <property fmtid="{D5CDD505-2E9C-101B-9397-08002B2CF9AE}" pid="4" name="ICV">
    <vt:lpwstr>427821B03FEC4A89A2C0167B0C4DD7A4_12</vt:lpwstr>
  </property>
</Properties>
</file>