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68" w:rsidRPr="00C40368" w:rsidRDefault="00C40368" w:rsidP="001C505F">
      <w:pPr>
        <w:widowControl w:val="0"/>
        <w:kinsoku/>
        <w:autoSpaceDE/>
        <w:autoSpaceDN/>
        <w:jc w:val="center"/>
        <w:rPr>
          <w:rFonts w:ascii="黑体" w:eastAsia="黑体" w:hAnsi="黑体"/>
          <w:b/>
          <w:sz w:val="32"/>
          <w:szCs w:val="32"/>
          <w:lang w:eastAsia="zh-CN"/>
        </w:rPr>
      </w:pPr>
      <w:r w:rsidRPr="00C40368">
        <w:rPr>
          <w:rFonts w:ascii="黑体" w:eastAsia="黑体" w:hAnsi="黑体" w:hint="eastAsia"/>
          <w:b/>
          <w:sz w:val="32"/>
          <w:szCs w:val="32"/>
          <w:lang w:eastAsia="zh-CN"/>
        </w:rPr>
        <w:t>腾达建设集团股份有限公司</w:t>
      </w:r>
    </w:p>
    <w:p w:rsidR="00372658" w:rsidRPr="00C40368" w:rsidRDefault="00C40368" w:rsidP="001C505F">
      <w:pPr>
        <w:widowControl w:val="0"/>
        <w:kinsoku/>
        <w:autoSpaceDE/>
        <w:autoSpaceDN/>
        <w:jc w:val="center"/>
        <w:rPr>
          <w:rFonts w:ascii="黑体" w:eastAsia="黑体" w:hAnsi="黑体"/>
          <w:b/>
          <w:sz w:val="32"/>
          <w:szCs w:val="32"/>
          <w:lang w:eastAsia="zh-CN"/>
        </w:rPr>
      </w:pPr>
      <w:r w:rsidRPr="00C40368">
        <w:rPr>
          <w:rFonts w:ascii="黑体" w:eastAsia="黑体" w:hAnsi="黑体" w:hint="eastAsia"/>
          <w:b/>
          <w:sz w:val="32"/>
          <w:szCs w:val="32"/>
          <w:lang w:eastAsia="zh-CN"/>
        </w:rPr>
        <w:t>投资者关系活动记录表</w:t>
      </w:r>
    </w:p>
    <w:p w:rsidR="00C40368" w:rsidRDefault="00C40368" w:rsidP="001C505F">
      <w:pPr>
        <w:widowControl w:val="0"/>
        <w:kinsoku/>
        <w:autoSpaceDE/>
        <w:autoSpaceDN/>
        <w:rPr>
          <w:lang w:eastAsia="zh-CN"/>
        </w:rPr>
      </w:pPr>
    </w:p>
    <w:p w:rsidR="00C40368" w:rsidRPr="00221295" w:rsidRDefault="00C40368" w:rsidP="001C505F">
      <w:pPr>
        <w:widowControl w:val="0"/>
        <w:kinsoku/>
        <w:autoSpaceDE/>
        <w:autoSpaceDN/>
        <w:spacing w:afterLines="50" w:after="156"/>
        <w:jc w:val="right"/>
        <w:rPr>
          <w:rFonts w:asciiTheme="minorEastAsia" w:hAnsiTheme="minorEastAsia"/>
          <w:sz w:val="24"/>
          <w:szCs w:val="24"/>
          <w:lang w:eastAsia="zh-CN"/>
        </w:rPr>
      </w:pPr>
    </w:p>
    <w:tbl>
      <w:tblPr>
        <w:tblStyle w:val="TableNormal"/>
        <w:tblW w:w="9923" w:type="dxa"/>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2"/>
        <w:gridCol w:w="7371"/>
      </w:tblGrid>
      <w:tr w:rsidR="00C40368" w:rsidRPr="00C40368" w:rsidTr="001C505F">
        <w:trPr>
          <w:trHeight w:val="867"/>
        </w:trPr>
        <w:tc>
          <w:tcPr>
            <w:tcW w:w="2552" w:type="dxa"/>
            <w:vAlign w:val="center"/>
          </w:tcPr>
          <w:p w:rsidR="00C40368" w:rsidRPr="00C40368" w:rsidRDefault="00C40368" w:rsidP="001C505F">
            <w:pPr>
              <w:widowControl w:val="0"/>
              <w:kinsoku/>
              <w:autoSpaceDE/>
              <w:autoSpaceDN/>
              <w:ind w:firstLineChars="59" w:firstLine="142"/>
              <w:jc w:val="both"/>
              <w:rPr>
                <w:sz w:val="24"/>
                <w:szCs w:val="24"/>
              </w:rPr>
            </w:pPr>
            <w:r w:rsidRPr="00C40368">
              <w:rPr>
                <w:sz w:val="24"/>
                <w:szCs w:val="24"/>
              </w:rPr>
              <w:t>投资者关系活动类别</w:t>
            </w:r>
          </w:p>
        </w:tc>
        <w:tc>
          <w:tcPr>
            <w:tcW w:w="7371" w:type="dxa"/>
            <w:vAlign w:val="center"/>
          </w:tcPr>
          <w:p w:rsidR="00C40368" w:rsidRPr="00C40368" w:rsidRDefault="00D12AF6" w:rsidP="001C505F">
            <w:pPr>
              <w:widowControl w:val="0"/>
              <w:kinsoku/>
              <w:autoSpaceDE/>
              <w:autoSpaceDN/>
              <w:spacing w:line="360" w:lineRule="auto"/>
              <w:ind w:rightChars="67" w:right="141"/>
              <w:jc w:val="both"/>
              <w:rPr>
                <w:sz w:val="24"/>
                <w:szCs w:val="24"/>
                <w:lang w:eastAsia="zh-CN"/>
              </w:rPr>
            </w:pPr>
            <w:r>
              <w:rPr>
                <w:sz w:val="24"/>
                <w:szCs w:val="24"/>
              </w:rPr>
              <w:sym w:font="Wingdings 2" w:char="F052"/>
            </w:r>
            <w:r w:rsidR="00C40368" w:rsidRPr="00C40368">
              <w:rPr>
                <w:sz w:val="24"/>
                <w:szCs w:val="24"/>
                <w:lang w:eastAsia="zh-CN"/>
              </w:rPr>
              <w:t>特定对象调研</w:t>
            </w:r>
            <w:r w:rsidR="00C40368" w:rsidRPr="00C40368">
              <w:rPr>
                <w:sz w:val="24"/>
                <w:szCs w:val="24"/>
                <w:lang w:eastAsia="zh-CN"/>
              </w:rPr>
              <w:t xml:space="preserve"> </w:t>
            </w:r>
            <w:r>
              <w:rPr>
                <w:rFonts w:hint="eastAsia"/>
                <w:sz w:val="24"/>
                <w:szCs w:val="24"/>
                <w:lang w:eastAsia="zh-CN"/>
              </w:rPr>
              <w:t xml:space="preserve"> </w:t>
            </w:r>
            <w:r>
              <w:rPr>
                <w:rFonts w:ascii="Adobe 宋体 Std L" w:eastAsia="Adobe 宋体 Std L" w:hAnsi="Adobe 宋体 Std L" w:hint="eastAsia"/>
                <w:sz w:val="24"/>
                <w:szCs w:val="24"/>
                <w:lang w:eastAsia="zh-CN"/>
              </w:rPr>
              <w:t>□</w:t>
            </w:r>
            <w:r w:rsidR="00C40368" w:rsidRPr="00C40368">
              <w:rPr>
                <w:sz w:val="24"/>
                <w:szCs w:val="24"/>
                <w:lang w:eastAsia="zh-CN"/>
              </w:rPr>
              <w:t>分析师会议</w:t>
            </w:r>
            <w:r>
              <w:rPr>
                <w:rFonts w:hint="eastAsia"/>
                <w:sz w:val="24"/>
                <w:szCs w:val="24"/>
                <w:lang w:eastAsia="zh-CN"/>
              </w:rPr>
              <w:t xml:space="preserve">  </w:t>
            </w:r>
            <w:r>
              <w:rPr>
                <w:rFonts w:ascii="Adobe 宋体 Std L" w:eastAsia="Adobe 宋体 Std L" w:hAnsi="Adobe 宋体 Std L" w:hint="eastAsia"/>
                <w:sz w:val="24"/>
                <w:szCs w:val="24"/>
                <w:lang w:eastAsia="zh-CN"/>
              </w:rPr>
              <w:t>□</w:t>
            </w:r>
            <w:r w:rsidR="00C40368" w:rsidRPr="00C40368">
              <w:rPr>
                <w:sz w:val="24"/>
                <w:szCs w:val="24"/>
                <w:lang w:eastAsia="zh-CN"/>
              </w:rPr>
              <w:t>媒体采访</w:t>
            </w:r>
            <w:r w:rsidR="00C40368" w:rsidRPr="00C40368">
              <w:rPr>
                <w:sz w:val="24"/>
                <w:szCs w:val="24"/>
                <w:lang w:eastAsia="zh-CN"/>
              </w:rPr>
              <w:t xml:space="preserve"> </w:t>
            </w:r>
            <w:r>
              <w:rPr>
                <w:rFonts w:hint="eastAsia"/>
                <w:sz w:val="24"/>
                <w:szCs w:val="24"/>
                <w:lang w:eastAsia="zh-CN"/>
              </w:rPr>
              <w:t xml:space="preserve"> </w:t>
            </w:r>
            <w:r>
              <w:rPr>
                <w:rFonts w:ascii="Adobe 宋体 Std L" w:eastAsia="Adobe 宋体 Std L" w:hAnsi="Adobe 宋体 Std L" w:hint="eastAsia"/>
                <w:sz w:val="24"/>
                <w:szCs w:val="24"/>
                <w:lang w:eastAsia="zh-CN"/>
              </w:rPr>
              <w:t>□</w:t>
            </w:r>
            <w:r w:rsidR="00C40368" w:rsidRPr="00C40368">
              <w:rPr>
                <w:sz w:val="24"/>
                <w:szCs w:val="24"/>
                <w:lang w:eastAsia="zh-CN"/>
              </w:rPr>
              <w:t>业绩说明会</w:t>
            </w:r>
          </w:p>
          <w:p w:rsidR="00C40368" w:rsidRPr="00C40368" w:rsidRDefault="00D12AF6" w:rsidP="001C505F">
            <w:pPr>
              <w:widowControl w:val="0"/>
              <w:kinsoku/>
              <w:autoSpaceDE/>
              <w:autoSpaceDN/>
              <w:spacing w:line="360" w:lineRule="auto"/>
              <w:ind w:rightChars="67" w:right="141"/>
              <w:jc w:val="both"/>
              <w:rPr>
                <w:sz w:val="24"/>
                <w:szCs w:val="24"/>
                <w:lang w:eastAsia="zh-CN"/>
              </w:rPr>
            </w:pPr>
            <w:r>
              <w:rPr>
                <w:rFonts w:ascii="Adobe 宋体 Std L" w:eastAsia="Adobe 宋体 Std L" w:hAnsi="Adobe 宋体 Std L" w:hint="eastAsia"/>
                <w:sz w:val="24"/>
                <w:szCs w:val="24"/>
                <w:lang w:eastAsia="zh-CN"/>
              </w:rPr>
              <w:t>□</w:t>
            </w:r>
            <w:r w:rsidR="00C40368" w:rsidRPr="00C40368">
              <w:rPr>
                <w:sz w:val="24"/>
                <w:szCs w:val="24"/>
                <w:lang w:eastAsia="zh-CN"/>
              </w:rPr>
              <w:t>新闻发布会</w:t>
            </w:r>
            <w:r w:rsidR="00C40368" w:rsidRPr="00C40368">
              <w:rPr>
                <w:sz w:val="24"/>
                <w:szCs w:val="24"/>
                <w:lang w:eastAsia="zh-CN"/>
              </w:rPr>
              <w:t xml:space="preserve">   </w:t>
            </w:r>
            <w:r>
              <w:rPr>
                <w:rFonts w:hint="eastAsia"/>
                <w:sz w:val="24"/>
                <w:szCs w:val="24"/>
                <w:lang w:eastAsia="zh-CN"/>
              </w:rPr>
              <w:t xml:space="preserve"> </w:t>
            </w:r>
            <w:r>
              <w:rPr>
                <w:rFonts w:ascii="Adobe 宋体 Std L" w:eastAsia="Adobe 宋体 Std L" w:hAnsi="Adobe 宋体 Std L" w:hint="eastAsia"/>
                <w:sz w:val="24"/>
                <w:szCs w:val="24"/>
                <w:lang w:eastAsia="zh-CN"/>
              </w:rPr>
              <w:t>□</w:t>
            </w:r>
            <w:r w:rsidR="00C40368" w:rsidRPr="00C40368">
              <w:rPr>
                <w:sz w:val="24"/>
                <w:szCs w:val="24"/>
                <w:lang w:eastAsia="zh-CN"/>
              </w:rPr>
              <w:t>路演活动</w:t>
            </w:r>
            <w:r>
              <w:rPr>
                <w:rFonts w:hint="eastAsia"/>
                <w:sz w:val="24"/>
                <w:szCs w:val="24"/>
                <w:lang w:eastAsia="zh-CN"/>
              </w:rPr>
              <w:t xml:space="preserve">    </w:t>
            </w:r>
            <w:r>
              <w:rPr>
                <w:rFonts w:ascii="Adobe 宋体 Std L" w:eastAsia="Adobe 宋体 Std L" w:hAnsi="Adobe 宋体 Std L" w:hint="eastAsia"/>
                <w:sz w:val="24"/>
                <w:szCs w:val="24"/>
                <w:lang w:eastAsia="zh-CN"/>
              </w:rPr>
              <w:t>□</w:t>
            </w:r>
            <w:r w:rsidR="00C40368" w:rsidRPr="00C40368">
              <w:rPr>
                <w:sz w:val="24"/>
                <w:szCs w:val="24"/>
                <w:lang w:eastAsia="zh-CN"/>
              </w:rPr>
              <w:t>现场参观</w:t>
            </w:r>
            <w:r w:rsidR="00C40368">
              <w:rPr>
                <w:rFonts w:hint="eastAsia"/>
                <w:sz w:val="24"/>
                <w:szCs w:val="24"/>
                <w:lang w:eastAsia="zh-CN"/>
              </w:rPr>
              <w:t xml:space="preserve">  </w:t>
            </w:r>
            <w:r>
              <w:rPr>
                <w:rFonts w:ascii="Adobe 宋体 Std L" w:eastAsia="Adobe 宋体 Std L" w:hAnsi="Adobe 宋体 Std L" w:hint="eastAsia"/>
                <w:sz w:val="24"/>
                <w:szCs w:val="24"/>
                <w:lang w:eastAsia="zh-CN"/>
              </w:rPr>
              <w:t>□</w:t>
            </w:r>
            <w:r w:rsidR="00C40368" w:rsidRPr="00C40368">
              <w:rPr>
                <w:sz w:val="24"/>
                <w:szCs w:val="24"/>
                <w:lang w:eastAsia="zh-CN"/>
              </w:rPr>
              <w:t>其他</w:t>
            </w:r>
          </w:p>
        </w:tc>
      </w:tr>
      <w:tr w:rsidR="00C40368" w:rsidRPr="00C40368" w:rsidTr="001C505F">
        <w:trPr>
          <w:trHeight w:val="440"/>
        </w:trPr>
        <w:tc>
          <w:tcPr>
            <w:tcW w:w="2552" w:type="dxa"/>
            <w:vAlign w:val="center"/>
          </w:tcPr>
          <w:p w:rsidR="00C40368" w:rsidRDefault="00C40368" w:rsidP="001C505F">
            <w:pPr>
              <w:widowControl w:val="0"/>
              <w:kinsoku/>
              <w:autoSpaceDE/>
              <w:autoSpaceDN/>
              <w:ind w:firstLineChars="59" w:firstLine="142"/>
              <w:jc w:val="both"/>
              <w:rPr>
                <w:sz w:val="24"/>
                <w:szCs w:val="24"/>
                <w:lang w:eastAsia="zh-CN"/>
              </w:rPr>
            </w:pPr>
            <w:r w:rsidRPr="00C40368">
              <w:rPr>
                <w:rFonts w:hint="eastAsia"/>
                <w:sz w:val="24"/>
                <w:szCs w:val="24"/>
                <w:lang w:eastAsia="zh-CN"/>
              </w:rPr>
              <w:t>参与单位名称</w:t>
            </w:r>
          </w:p>
          <w:p w:rsidR="00C40368" w:rsidRPr="00C40368" w:rsidRDefault="00C40368" w:rsidP="001C505F">
            <w:pPr>
              <w:widowControl w:val="0"/>
              <w:kinsoku/>
              <w:autoSpaceDE/>
              <w:autoSpaceDN/>
              <w:ind w:firstLineChars="59" w:firstLine="142"/>
              <w:jc w:val="both"/>
              <w:rPr>
                <w:sz w:val="24"/>
                <w:szCs w:val="24"/>
                <w:lang w:eastAsia="zh-CN"/>
              </w:rPr>
            </w:pPr>
            <w:r>
              <w:rPr>
                <w:rFonts w:hint="eastAsia"/>
                <w:sz w:val="24"/>
                <w:szCs w:val="24"/>
                <w:lang w:eastAsia="zh-CN"/>
              </w:rPr>
              <w:t>及</w:t>
            </w:r>
            <w:r w:rsidRPr="00C40368">
              <w:rPr>
                <w:rFonts w:hint="eastAsia"/>
                <w:sz w:val="24"/>
                <w:szCs w:val="24"/>
                <w:lang w:eastAsia="zh-CN"/>
              </w:rPr>
              <w:t>人员姓名</w:t>
            </w:r>
          </w:p>
        </w:tc>
        <w:tc>
          <w:tcPr>
            <w:tcW w:w="7371" w:type="dxa"/>
            <w:vAlign w:val="center"/>
          </w:tcPr>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中信证券股份有限公司</w:t>
            </w:r>
            <w:r>
              <w:rPr>
                <w:rFonts w:hint="eastAsia"/>
                <w:sz w:val="24"/>
                <w:szCs w:val="24"/>
                <w:lang w:eastAsia="zh-CN"/>
              </w:rPr>
              <w:t xml:space="preserve"> </w:t>
            </w:r>
            <w:r w:rsidRPr="00D12AF6">
              <w:rPr>
                <w:rFonts w:hint="eastAsia"/>
                <w:sz w:val="24"/>
                <w:szCs w:val="24"/>
                <w:lang w:eastAsia="zh-CN"/>
              </w:rPr>
              <w:t>李家明</w:t>
            </w:r>
          </w:p>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中国国际金融股份有限公司</w:t>
            </w:r>
            <w:r>
              <w:rPr>
                <w:rFonts w:hint="eastAsia"/>
                <w:sz w:val="24"/>
                <w:szCs w:val="24"/>
                <w:lang w:eastAsia="zh-CN"/>
              </w:rPr>
              <w:t xml:space="preserve"> </w:t>
            </w:r>
            <w:r w:rsidRPr="00D12AF6">
              <w:rPr>
                <w:rFonts w:hint="eastAsia"/>
                <w:sz w:val="24"/>
                <w:szCs w:val="24"/>
                <w:lang w:eastAsia="zh-CN"/>
              </w:rPr>
              <w:t>任嘉禹</w:t>
            </w:r>
            <w:r w:rsidRPr="00D12AF6">
              <w:rPr>
                <w:rFonts w:hint="eastAsia"/>
                <w:sz w:val="24"/>
                <w:szCs w:val="24"/>
                <w:lang w:eastAsia="zh-CN"/>
              </w:rPr>
              <w:tab/>
            </w:r>
          </w:p>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国信证券股份有限公司</w:t>
            </w:r>
            <w:r w:rsidR="001333AE">
              <w:rPr>
                <w:rFonts w:hint="eastAsia"/>
                <w:sz w:val="24"/>
                <w:szCs w:val="24"/>
                <w:lang w:eastAsia="zh-CN"/>
              </w:rPr>
              <w:t xml:space="preserve"> </w:t>
            </w:r>
            <w:r w:rsidRPr="00D12AF6">
              <w:rPr>
                <w:rFonts w:hint="eastAsia"/>
                <w:sz w:val="24"/>
                <w:szCs w:val="24"/>
                <w:lang w:eastAsia="zh-CN"/>
              </w:rPr>
              <w:t>朱家琪</w:t>
            </w:r>
          </w:p>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信达证券股份有限公司</w:t>
            </w:r>
            <w:r w:rsidR="001333AE">
              <w:rPr>
                <w:rFonts w:hint="eastAsia"/>
                <w:sz w:val="24"/>
                <w:szCs w:val="24"/>
                <w:lang w:eastAsia="zh-CN"/>
              </w:rPr>
              <w:t xml:space="preserve"> </w:t>
            </w:r>
            <w:r w:rsidRPr="00D12AF6">
              <w:rPr>
                <w:rFonts w:hint="eastAsia"/>
                <w:sz w:val="24"/>
                <w:szCs w:val="24"/>
                <w:lang w:eastAsia="zh-CN"/>
              </w:rPr>
              <w:t>曾见乔</w:t>
            </w:r>
          </w:p>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海口市绅徽投资有限公司</w:t>
            </w:r>
            <w:r w:rsidR="001333AE">
              <w:rPr>
                <w:rFonts w:hint="eastAsia"/>
                <w:sz w:val="24"/>
                <w:szCs w:val="24"/>
                <w:lang w:eastAsia="zh-CN"/>
              </w:rPr>
              <w:t xml:space="preserve"> </w:t>
            </w:r>
            <w:r w:rsidRPr="00D12AF6">
              <w:rPr>
                <w:rFonts w:hint="eastAsia"/>
                <w:sz w:val="24"/>
                <w:szCs w:val="24"/>
                <w:lang w:eastAsia="zh-CN"/>
              </w:rPr>
              <w:t>陈彦宁</w:t>
            </w:r>
          </w:p>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浙江朝景投资管理有限公司</w:t>
            </w:r>
            <w:r w:rsidR="001333AE">
              <w:rPr>
                <w:rFonts w:hint="eastAsia"/>
                <w:sz w:val="24"/>
                <w:szCs w:val="24"/>
                <w:lang w:eastAsia="zh-CN"/>
              </w:rPr>
              <w:t xml:space="preserve"> </w:t>
            </w:r>
            <w:r w:rsidRPr="00D12AF6">
              <w:rPr>
                <w:rFonts w:hint="eastAsia"/>
                <w:sz w:val="24"/>
                <w:szCs w:val="24"/>
                <w:lang w:eastAsia="zh-CN"/>
              </w:rPr>
              <w:t>戴阿跃</w:t>
            </w:r>
          </w:p>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福建晋江市酝畴私募基金管理合伙企业</w:t>
            </w:r>
            <w:r w:rsidR="001333AE">
              <w:rPr>
                <w:rFonts w:hint="eastAsia"/>
                <w:sz w:val="24"/>
                <w:szCs w:val="24"/>
                <w:lang w:eastAsia="zh-CN"/>
              </w:rPr>
              <w:t>（有限合伙）</w:t>
            </w:r>
            <w:r w:rsidR="001333AE">
              <w:rPr>
                <w:rFonts w:hint="eastAsia"/>
                <w:sz w:val="24"/>
                <w:szCs w:val="24"/>
                <w:lang w:eastAsia="zh-CN"/>
              </w:rPr>
              <w:t xml:space="preserve"> </w:t>
            </w:r>
            <w:r w:rsidRPr="00D12AF6">
              <w:rPr>
                <w:rFonts w:hint="eastAsia"/>
                <w:sz w:val="24"/>
                <w:szCs w:val="24"/>
                <w:lang w:eastAsia="zh-CN"/>
              </w:rPr>
              <w:t>吴江</w:t>
            </w:r>
          </w:p>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宁波宝隽资产管理有限公司</w:t>
            </w:r>
            <w:r w:rsidR="001333AE">
              <w:rPr>
                <w:rFonts w:hint="eastAsia"/>
                <w:sz w:val="24"/>
                <w:szCs w:val="24"/>
                <w:lang w:eastAsia="zh-CN"/>
              </w:rPr>
              <w:t xml:space="preserve"> </w:t>
            </w:r>
            <w:r w:rsidRPr="00D12AF6">
              <w:rPr>
                <w:rFonts w:hint="eastAsia"/>
                <w:sz w:val="24"/>
                <w:szCs w:val="24"/>
                <w:lang w:eastAsia="zh-CN"/>
              </w:rPr>
              <w:t>孙冰</w:t>
            </w:r>
          </w:p>
          <w:p w:rsidR="00D12AF6" w:rsidRPr="00D12AF6" w:rsidRDefault="00D12AF6" w:rsidP="001C505F">
            <w:pPr>
              <w:widowControl w:val="0"/>
              <w:kinsoku/>
              <w:autoSpaceDE/>
              <w:autoSpaceDN/>
              <w:spacing w:line="360" w:lineRule="auto"/>
              <w:ind w:rightChars="67" w:right="141"/>
              <w:jc w:val="both"/>
              <w:rPr>
                <w:sz w:val="24"/>
                <w:szCs w:val="24"/>
                <w:lang w:eastAsia="zh-CN"/>
              </w:rPr>
            </w:pPr>
            <w:bookmarkStart w:id="0" w:name="OLE_LINK1"/>
            <w:bookmarkStart w:id="1" w:name="OLE_LINK2"/>
            <w:bookmarkStart w:id="2" w:name="OLE_LINK3"/>
            <w:r w:rsidRPr="00D12AF6">
              <w:rPr>
                <w:rFonts w:hint="eastAsia"/>
                <w:sz w:val="24"/>
                <w:szCs w:val="24"/>
                <w:lang w:eastAsia="zh-CN"/>
              </w:rPr>
              <w:t>杭州高能云科技有限公司</w:t>
            </w:r>
            <w:bookmarkEnd w:id="0"/>
            <w:bookmarkEnd w:id="1"/>
            <w:bookmarkEnd w:id="2"/>
            <w:r w:rsidR="001333AE">
              <w:rPr>
                <w:rFonts w:hint="eastAsia"/>
                <w:sz w:val="24"/>
                <w:szCs w:val="24"/>
                <w:lang w:eastAsia="zh-CN"/>
              </w:rPr>
              <w:t xml:space="preserve"> </w:t>
            </w:r>
            <w:r w:rsidRPr="00D12AF6">
              <w:rPr>
                <w:rFonts w:hint="eastAsia"/>
                <w:sz w:val="24"/>
                <w:szCs w:val="24"/>
                <w:lang w:eastAsia="zh-CN"/>
              </w:rPr>
              <w:t>冯剑峰</w:t>
            </w:r>
            <w:r w:rsidR="007003F4">
              <w:rPr>
                <w:rFonts w:hint="eastAsia"/>
                <w:sz w:val="24"/>
                <w:szCs w:val="24"/>
                <w:lang w:eastAsia="zh-CN"/>
              </w:rPr>
              <w:t>、于其峰</w:t>
            </w:r>
          </w:p>
          <w:p w:rsidR="00D12AF6" w:rsidRPr="00D12AF6" w:rsidRDefault="00D12AF6" w:rsidP="001C505F">
            <w:pPr>
              <w:widowControl w:val="0"/>
              <w:kinsoku/>
              <w:autoSpaceDE/>
              <w:autoSpaceDN/>
              <w:spacing w:line="360" w:lineRule="auto"/>
              <w:ind w:rightChars="67" w:right="141"/>
              <w:jc w:val="both"/>
              <w:rPr>
                <w:sz w:val="24"/>
                <w:szCs w:val="24"/>
                <w:lang w:eastAsia="zh-CN"/>
              </w:rPr>
            </w:pPr>
            <w:r w:rsidRPr="00D12AF6">
              <w:rPr>
                <w:rFonts w:hint="eastAsia"/>
                <w:sz w:val="24"/>
                <w:szCs w:val="24"/>
                <w:lang w:eastAsia="zh-CN"/>
              </w:rPr>
              <w:t>浙江新干世业投资管理有限公司</w:t>
            </w:r>
            <w:r w:rsidR="001333AE">
              <w:rPr>
                <w:rFonts w:hint="eastAsia"/>
                <w:sz w:val="24"/>
                <w:szCs w:val="24"/>
                <w:lang w:eastAsia="zh-CN"/>
              </w:rPr>
              <w:t xml:space="preserve"> </w:t>
            </w:r>
            <w:r w:rsidRPr="00D12AF6">
              <w:rPr>
                <w:rFonts w:hint="eastAsia"/>
                <w:sz w:val="24"/>
                <w:szCs w:val="24"/>
                <w:lang w:eastAsia="zh-CN"/>
              </w:rPr>
              <w:t>黄剑宇</w:t>
            </w:r>
          </w:p>
          <w:p w:rsidR="00C40368" w:rsidRDefault="00D12AF6" w:rsidP="001C505F">
            <w:pPr>
              <w:widowControl w:val="0"/>
              <w:kinsoku/>
              <w:autoSpaceDE/>
              <w:autoSpaceDN/>
              <w:spacing w:line="360" w:lineRule="auto"/>
              <w:ind w:rightChars="67" w:right="141"/>
              <w:jc w:val="both"/>
              <w:rPr>
                <w:rFonts w:hint="eastAsia"/>
                <w:sz w:val="24"/>
                <w:szCs w:val="24"/>
                <w:lang w:eastAsia="zh-CN"/>
              </w:rPr>
            </w:pPr>
            <w:r w:rsidRPr="00D12AF6">
              <w:rPr>
                <w:rFonts w:hint="eastAsia"/>
                <w:sz w:val="24"/>
                <w:szCs w:val="24"/>
                <w:lang w:eastAsia="zh-CN"/>
              </w:rPr>
              <w:t>浙江怀信资产管理有限公司</w:t>
            </w:r>
            <w:r w:rsidR="001333AE">
              <w:rPr>
                <w:rFonts w:hint="eastAsia"/>
                <w:sz w:val="24"/>
                <w:szCs w:val="24"/>
                <w:lang w:eastAsia="zh-CN"/>
              </w:rPr>
              <w:t xml:space="preserve"> </w:t>
            </w:r>
            <w:r w:rsidRPr="00D12AF6">
              <w:rPr>
                <w:rFonts w:hint="eastAsia"/>
                <w:sz w:val="24"/>
                <w:szCs w:val="24"/>
                <w:lang w:eastAsia="zh-CN"/>
              </w:rPr>
              <w:t>蔡玉娇</w:t>
            </w:r>
          </w:p>
          <w:p w:rsidR="00880077" w:rsidRPr="00880077" w:rsidRDefault="00880077" w:rsidP="00880077">
            <w:pPr>
              <w:widowControl w:val="0"/>
              <w:kinsoku/>
              <w:autoSpaceDE/>
              <w:autoSpaceDN/>
              <w:spacing w:line="360" w:lineRule="auto"/>
              <w:ind w:rightChars="67" w:right="141"/>
              <w:jc w:val="both"/>
              <w:rPr>
                <w:rFonts w:hint="eastAsia"/>
                <w:sz w:val="24"/>
                <w:szCs w:val="24"/>
                <w:lang w:eastAsia="zh-CN"/>
              </w:rPr>
            </w:pPr>
            <w:r w:rsidRPr="00880077">
              <w:rPr>
                <w:rFonts w:hint="eastAsia"/>
                <w:sz w:val="24"/>
                <w:szCs w:val="24"/>
                <w:lang w:eastAsia="zh-CN"/>
              </w:rPr>
              <w:t>长江证券股份有限公司</w:t>
            </w:r>
            <w:r w:rsidRPr="00880077">
              <w:rPr>
                <w:rFonts w:hint="eastAsia"/>
                <w:sz w:val="24"/>
                <w:szCs w:val="24"/>
                <w:lang w:eastAsia="zh-CN"/>
              </w:rPr>
              <w:t xml:space="preserve"> </w:t>
            </w:r>
            <w:r w:rsidRPr="00880077">
              <w:rPr>
                <w:rFonts w:hint="eastAsia"/>
                <w:sz w:val="24"/>
                <w:szCs w:val="24"/>
                <w:lang w:eastAsia="zh-CN"/>
              </w:rPr>
              <w:t>张智杰</w:t>
            </w:r>
          </w:p>
          <w:p w:rsidR="00880077" w:rsidRPr="00880077" w:rsidRDefault="00880077" w:rsidP="00880077">
            <w:pPr>
              <w:widowControl w:val="0"/>
              <w:kinsoku/>
              <w:autoSpaceDE/>
              <w:autoSpaceDN/>
              <w:spacing w:line="360" w:lineRule="auto"/>
              <w:ind w:rightChars="67" w:right="141"/>
              <w:jc w:val="both"/>
              <w:rPr>
                <w:rFonts w:hint="eastAsia"/>
                <w:sz w:val="24"/>
                <w:szCs w:val="24"/>
                <w:lang w:eastAsia="zh-CN"/>
              </w:rPr>
            </w:pPr>
            <w:r w:rsidRPr="00880077">
              <w:rPr>
                <w:rFonts w:hint="eastAsia"/>
                <w:sz w:val="24"/>
                <w:szCs w:val="24"/>
                <w:lang w:eastAsia="zh-CN"/>
              </w:rPr>
              <w:t>中国银河证券股份有限公司</w:t>
            </w:r>
            <w:r w:rsidRPr="00880077">
              <w:rPr>
                <w:rFonts w:hint="eastAsia"/>
                <w:sz w:val="24"/>
                <w:szCs w:val="24"/>
                <w:lang w:eastAsia="zh-CN"/>
              </w:rPr>
              <w:t xml:space="preserve"> </w:t>
            </w:r>
            <w:r w:rsidRPr="00880077">
              <w:rPr>
                <w:rFonts w:hint="eastAsia"/>
                <w:sz w:val="24"/>
                <w:szCs w:val="24"/>
                <w:lang w:eastAsia="zh-CN"/>
              </w:rPr>
              <w:t>龙天光</w:t>
            </w:r>
          </w:p>
          <w:p w:rsidR="00880077" w:rsidRPr="00880077" w:rsidRDefault="00880077" w:rsidP="00880077">
            <w:pPr>
              <w:widowControl w:val="0"/>
              <w:kinsoku/>
              <w:autoSpaceDE/>
              <w:autoSpaceDN/>
              <w:spacing w:line="360" w:lineRule="auto"/>
              <w:ind w:rightChars="67" w:right="141"/>
              <w:jc w:val="both"/>
              <w:rPr>
                <w:rFonts w:hint="eastAsia"/>
                <w:sz w:val="24"/>
                <w:szCs w:val="24"/>
                <w:lang w:eastAsia="zh-CN"/>
              </w:rPr>
            </w:pPr>
            <w:r w:rsidRPr="00880077">
              <w:rPr>
                <w:rFonts w:hint="eastAsia"/>
                <w:sz w:val="24"/>
                <w:szCs w:val="24"/>
                <w:lang w:eastAsia="zh-CN"/>
              </w:rPr>
              <w:t>海富通基金管理有限公司</w:t>
            </w:r>
            <w:r w:rsidRPr="00880077">
              <w:rPr>
                <w:rFonts w:hint="eastAsia"/>
                <w:sz w:val="24"/>
                <w:szCs w:val="24"/>
                <w:lang w:eastAsia="zh-CN"/>
              </w:rPr>
              <w:t xml:space="preserve"> </w:t>
            </w:r>
            <w:r w:rsidRPr="00880077">
              <w:rPr>
                <w:rFonts w:hint="eastAsia"/>
                <w:sz w:val="24"/>
                <w:szCs w:val="24"/>
                <w:lang w:eastAsia="zh-CN"/>
              </w:rPr>
              <w:t>李富华</w:t>
            </w:r>
          </w:p>
          <w:p w:rsidR="00880077" w:rsidRPr="00C40368" w:rsidRDefault="00880077" w:rsidP="00880077">
            <w:pPr>
              <w:widowControl w:val="0"/>
              <w:kinsoku/>
              <w:autoSpaceDE/>
              <w:autoSpaceDN/>
              <w:spacing w:line="360" w:lineRule="auto"/>
              <w:ind w:rightChars="67" w:right="141"/>
              <w:jc w:val="both"/>
              <w:rPr>
                <w:sz w:val="24"/>
                <w:szCs w:val="24"/>
                <w:lang w:eastAsia="zh-CN"/>
              </w:rPr>
            </w:pPr>
            <w:r w:rsidRPr="00880077">
              <w:rPr>
                <w:rFonts w:hint="eastAsia"/>
                <w:sz w:val="24"/>
                <w:szCs w:val="24"/>
                <w:lang w:eastAsia="zh-CN"/>
              </w:rPr>
              <w:t>上海海楚资产管理有限公司</w:t>
            </w:r>
            <w:r w:rsidRPr="00880077">
              <w:rPr>
                <w:rFonts w:hint="eastAsia"/>
                <w:sz w:val="24"/>
                <w:szCs w:val="24"/>
                <w:lang w:eastAsia="zh-CN"/>
              </w:rPr>
              <w:t xml:space="preserve"> </w:t>
            </w:r>
            <w:r w:rsidRPr="00880077">
              <w:rPr>
                <w:rFonts w:hint="eastAsia"/>
                <w:sz w:val="24"/>
                <w:szCs w:val="24"/>
                <w:lang w:eastAsia="zh-CN"/>
              </w:rPr>
              <w:t>朱力超</w:t>
            </w:r>
          </w:p>
        </w:tc>
      </w:tr>
      <w:tr w:rsidR="00C40368" w:rsidRPr="00C40368" w:rsidTr="001C505F">
        <w:trPr>
          <w:trHeight w:val="440"/>
        </w:trPr>
        <w:tc>
          <w:tcPr>
            <w:tcW w:w="2552" w:type="dxa"/>
            <w:vAlign w:val="center"/>
          </w:tcPr>
          <w:p w:rsidR="00C40368" w:rsidRPr="00221295" w:rsidRDefault="00C40368" w:rsidP="001C505F">
            <w:pPr>
              <w:widowControl w:val="0"/>
              <w:kinsoku/>
              <w:autoSpaceDE/>
              <w:autoSpaceDN/>
              <w:ind w:firstLineChars="59" w:firstLine="142"/>
              <w:jc w:val="both"/>
              <w:rPr>
                <w:rFonts w:asciiTheme="minorEastAsia" w:hAnsiTheme="minorEastAsia"/>
                <w:sz w:val="24"/>
                <w:szCs w:val="24"/>
              </w:rPr>
            </w:pPr>
            <w:r w:rsidRPr="00221295">
              <w:rPr>
                <w:rFonts w:asciiTheme="minorEastAsia" w:hAnsiTheme="minorEastAsia"/>
                <w:sz w:val="24"/>
                <w:szCs w:val="24"/>
              </w:rPr>
              <w:t>时间</w:t>
            </w:r>
          </w:p>
        </w:tc>
        <w:tc>
          <w:tcPr>
            <w:tcW w:w="7371" w:type="dxa"/>
            <w:vAlign w:val="center"/>
          </w:tcPr>
          <w:p w:rsidR="00C40368" w:rsidRPr="00221295" w:rsidRDefault="00221295" w:rsidP="00880077">
            <w:pPr>
              <w:widowControl w:val="0"/>
              <w:kinsoku/>
              <w:autoSpaceDE/>
              <w:autoSpaceDN/>
              <w:spacing w:line="360" w:lineRule="auto"/>
              <w:ind w:rightChars="67" w:right="141"/>
              <w:jc w:val="both"/>
              <w:rPr>
                <w:rFonts w:asciiTheme="minorEastAsia" w:hAnsiTheme="minorEastAsia"/>
                <w:sz w:val="24"/>
                <w:szCs w:val="24"/>
                <w:lang w:eastAsia="zh-CN"/>
              </w:rPr>
            </w:pPr>
            <w:r w:rsidRPr="00221295">
              <w:rPr>
                <w:rFonts w:asciiTheme="minorEastAsia" w:hAnsiTheme="minorEastAsia" w:hint="eastAsia"/>
                <w:sz w:val="24"/>
                <w:szCs w:val="24"/>
                <w:lang w:eastAsia="zh-CN"/>
              </w:rPr>
              <w:t>2026年1月</w:t>
            </w:r>
            <w:r w:rsidR="00FE0D91">
              <w:rPr>
                <w:rFonts w:asciiTheme="minorEastAsia" w:hAnsiTheme="minorEastAsia" w:hint="eastAsia"/>
                <w:sz w:val="24"/>
                <w:szCs w:val="24"/>
                <w:lang w:eastAsia="zh-CN"/>
              </w:rPr>
              <w:t>8</w:t>
            </w:r>
            <w:r w:rsidRPr="00221295">
              <w:rPr>
                <w:rFonts w:asciiTheme="minorEastAsia" w:hAnsiTheme="minorEastAsia" w:hint="eastAsia"/>
                <w:sz w:val="24"/>
                <w:szCs w:val="24"/>
                <w:lang w:eastAsia="zh-CN"/>
              </w:rPr>
              <w:t>日</w:t>
            </w:r>
            <w:r w:rsidR="00880077">
              <w:rPr>
                <w:rFonts w:asciiTheme="minorEastAsia" w:hAnsiTheme="minorEastAsia" w:hint="eastAsia"/>
                <w:sz w:val="24"/>
                <w:szCs w:val="24"/>
                <w:lang w:eastAsia="zh-CN"/>
              </w:rPr>
              <w:t>-1月9日</w:t>
            </w:r>
          </w:p>
        </w:tc>
      </w:tr>
      <w:tr w:rsidR="00C40368" w:rsidRPr="00C40368" w:rsidTr="001C505F">
        <w:trPr>
          <w:trHeight w:val="440"/>
        </w:trPr>
        <w:tc>
          <w:tcPr>
            <w:tcW w:w="2552" w:type="dxa"/>
            <w:vAlign w:val="center"/>
          </w:tcPr>
          <w:p w:rsidR="00C40368" w:rsidRPr="00C40368" w:rsidRDefault="00C40368" w:rsidP="001C505F">
            <w:pPr>
              <w:widowControl w:val="0"/>
              <w:kinsoku/>
              <w:autoSpaceDE/>
              <w:autoSpaceDN/>
              <w:ind w:firstLineChars="59" w:firstLine="142"/>
              <w:jc w:val="both"/>
              <w:rPr>
                <w:sz w:val="24"/>
                <w:szCs w:val="24"/>
              </w:rPr>
            </w:pPr>
            <w:r w:rsidRPr="00C40368">
              <w:rPr>
                <w:sz w:val="24"/>
                <w:szCs w:val="24"/>
              </w:rPr>
              <w:t>地点</w:t>
            </w:r>
          </w:p>
        </w:tc>
        <w:tc>
          <w:tcPr>
            <w:tcW w:w="7371" w:type="dxa"/>
            <w:vAlign w:val="center"/>
          </w:tcPr>
          <w:p w:rsidR="00C40368" w:rsidRPr="00C40368" w:rsidRDefault="00BB2AAB" w:rsidP="001C505F">
            <w:pPr>
              <w:widowControl w:val="0"/>
              <w:kinsoku/>
              <w:autoSpaceDE/>
              <w:autoSpaceDN/>
              <w:spacing w:line="360" w:lineRule="auto"/>
              <w:ind w:rightChars="67" w:right="141"/>
              <w:jc w:val="both"/>
              <w:rPr>
                <w:sz w:val="24"/>
                <w:szCs w:val="24"/>
                <w:lang w:eastAsia="zh-CN"/>
              </w:rPr>
            </w:pPr>
            <w:r>
              <w:rPr>
                <w:sz w:val="24"/>
                <w:szCs w:val="24"/>
                <w:lang w:eastAsia="zh-CN"/>
              </w:rPr>
              <w:t>公司杭州分公司</w:t>
            </w:r>
            <w:r w:rsidR="00880077">
              <w:rPr>
                <w:rFonts w:hint="eastAsia"/>
                <w:sz w:val="24"/>
                <w:szCs w:val="24"/>
                <w:lang w:eastAsia="zh-CN"/>
              </w:rPr>
              <w:t>办公楼、上海分公司办公楼</w:t>
            </w:r>
          </w:p>
        </w:tc>
      </w:tr>
      <w:tr w:rsidR="00C40368" w:rsidRPr="00C40368" w:rsidTr="001C505F">
        <w:trPr>
          <w:trHeight w:val="771"/>
        </w:trPr>
        <w:tc>
          <w:tcPr>
            <w:tcW w:w="2552" w:type="dxa"/>
            <w:vAlign w:val="center"/>
          </w:tcPr>
          <w:p w:rsidR="00C40368" w:rsidRPr="00C40368" w:rsidRDefault="00C40368" w:rsidP="001C505F">
            <w:pPr>
              <w:widowControl w:val="0"/>
              <w:kinsoku/>
              <w:autoSpaceDE/>
              <w:autoSpaceDN/>
              <w:ind w:firstLineChars="59" w:firstLine="142"/>
              <w:jc w:val="both"/>
              <w:rPr>
                <w:sz w:val="24"/>
                <w:szCs w:val="24"/>
                <w:lang w:eastAsia="zh-CN"/>
              </w:rPr>
            </w:pPr>
            <w:r w:rsidRPr="00C40368">
              <w:rPr>
                <w:rFonts w:hint="eastAsia"/>
                <w:sz w:val="24"/>
                <w:szCs w:val="24"/>
                <w:lang w:eastAsia="zh-CN"/>
              </w:rPr>
              <w:t>上市公司接待人员姓名</w:t>
            </w:r>
          </w:p>
        </w:tc>
        <w:tc>
          <w:tcPr>
            <w:tcW w:w="7371" w:type="dxa"/>
            <w:vAlign w:val="center"/>
          </w:tcPr>
          <w:p w:rsidR="00BB2AAB" w:rsidRDefault="00BB2AAB" w:rsidP="001C505F">
            <w:pPr>
              <w:widowControl w:val="0"/>
              <w:kinsoku/>
              <w:autoSpaceDE/>
              <w:autoSpaceDN/>
              <w:spacing w:line="360" w:lineRule="auto"/>
              <w:ind w:rightChars="67" w:right="141"/>
              <w:jc w:val="both"/>
              <w:rPr>
                <w:sz w:val="24"/>
                <w:szCs w:val="24"/>
                <w:lang w:eastAsia="zh-CN"/>
              </w:rPr>
            </w:pPr>
            <w:r>
              <w:rPr>
                <w:sz w:val="24"/>
                <w:szCs w:val="24"/>
                <w:lang w:eastAsia="zh-CN"/>
              </w:rPr>
              <w:t>公司董事长叶丽君、董事会秘书王士金、总会计师陈德锋、</w:t>
            </w:r>
          </w:p>
          <w:p w:rsidR="00C40368" w:rsidRPr="00C40368" w:rsidRDefault="00BB2AAB" w:rsidP="001C505F">
            <w:pPr>
              <w:widowControl w:val="0"/>
              <w:kinsoku/>
              <w:autoSpaceDE/>
              <w:autoSpaceDN/>
              <w:spacing w:line="360" w:lineRule="auto"/>
              <w:ind w:rightChars="67" w:right="141"/>
              <w:jc w:val="both"/>
              <w:rPr>
                <w:sz w:val="24"/>
                <w:szCs w:val="24"/>
                <w:lang w:eastAsia="zh-CN"/>
              </w:rPr>
            </w:pPr>
            <w:r>
              <w:rPr>
                <w:sz w:val="24"/>
                <w:szCs w:val="24"/>
                <w:lang w:eastAsia="zh-CN"/>
              </w:rPr>
              <w:t>公司研究院副院长桑</w:t>
            </w:r>
            <w:r w:rsidR="00FF10A9">
              <w:rPr>
                <w:rFonts w:hint="eastAsia"/>
                <w:sz w:val="24"/>
                <w:szCs w:val="24"/>
                <w:lang w:eastAsia="zh-CN"/>
              </w:rPr>
              <w:t>运</w:t>
            </w:r>
            <w:r>
              <w:rPr>
                <w:sz w:val="24"/>
                <w:szCs w:val="24"/>
                <w:lang w:eastAsia="zh-CN"/>
              </w:rPr>
              <w:t>龙</w:t>
            </w:r>
          </w:p>
        </w:tc>
      </w:tr>
      <w:tr w:rsidR="00221295" w:rsidRPr="00C40368" w:rsidTr="00FF2FCE">
        <w:trPr>
          <w:trHeight w:val="1555"/>
        </w:trPr>
        <w:tc>
          <w:tcPr>
            <w:tcW w:w="2552" w:type="dxa"/>
            <w:vAlign w:val="center"/>
          </w:tcPr>
          <w:p w:rsidR="00221295" w:rsidRPr="00221295" w:rsidRDefault="00221295" w:rsidP="001C505F">
            <w:pPr>
              <w:widowControl w:val="0"/>
              <w:kinsoku/>
              <w:autoSpaceDE/>
              <w:autoSpaceDN/>
              <w:ind w:firstLineChars="59" w:firstLine="142"/>
              <w:jc w:val="both"/>
              <w:rPr>
                <w:sz w:val="24"/>
                <w:szCs w:val="24"/>
                <w:lang w:eastAsia="zh-CN"/>
              </w:rPr>
            </w:pPr>
            <w:r w:rsidRPr="00221295">
              <w:rPr>
                <w:rFonts w:hint="eastAsia"/>
                <w:sz w:val="24"/>
                <w:szCs w:val="24"/>
                <w:lang w:eastAsia="zh-CN"/>
              </w:rPr>
              <w:t>投资者关系活动</w:t>
            </w:r>
          </w:p>
          <w:p w:rsidR="00221295" w:rsidRPr="00221295" w:rsidRDefault="00221295" w:rsidP="001C505F">
            <w:pPr>
              <w:widowControl w:val="0"/>
              <w:kinsoku/>
              <w:autoSpaceDE/>
              <w:autoSpaceDN/>
              <w:ind w:firstLineChars="59" w:firstLine="142"/>
              <w:jc w:val="both"/>
              <w:rPr>
                <w:sz w:val="24"/>
                <w:szCs w:val="24"/>
                <w:lang w:eastAsia="zh-CN"/>
              </w:rPr>
            </w:pPr>
            <w:r w:rsidRPr="00221295">
              <w:rPr>
                <w:rFonts w:hint="eastAsia"/>
                <w:sz w:val="24"/>
                <w:szCs w:val="24"/>
                <w:lang w:eastAsia="zh-CN"/>
              </w:rPr>
              <w:t>主要内容介绍</w:t>
            </w:r>
            <w:r w:rsidRPr="00221295">
              <w:rPr>
                <w:rFonts w:hint="eastAsia"/>
                <w:sz w:val="24"/>
                <w:szCs w:val="24"/>
                <w:lang w:eastAsia="zh-CN"/>
              </w:rPr>
              <w:tab/>
            </w:r>
          </w:p>
        </w:tc>
        <w:tc>
          <w:tcPr>
            <w:tcW w:w="7371" w:type="dxa"/>
            <w:vAlign w:val="center"/>
          </w:tcPr>
          <w:p w:rsidR="003B1098" w:rsidRPr="003B1098" w:rsidRDefault="003B1098" w:rsidP="001C505F">
            <w:pPr>
              <w:widowControl w:val="0"/>
              <w:kinsoku/>
              <w:autoSpaceDE/>
              <w:autoSpaceDN/>
              <w:spacing w:line="360" w:lineRule="auto"/>
              <w:ind w:rightChars="67" w:right="141" w:firstLineChars="200" w:firstLine="482"/>
              <w:jc w:val="both"/>
              <w:rPr>
                <w:b/>
                <w:sz w:val="24"/>
                <w:szCs w:val="24"/>
                <w:lang w:eastAsia="zh-CN"/>
              </w:rPr>
            </w:pPr>
            <w:r w:rsidRPr="003B1098">
              <w:rPr>
                <w:rFonts w:hint="eastAsia"/>
                <w:b/>
                <w:sz w:val="24"/>
                <w:szCs w:val="24"/>
                <w:lang w:eastAsia="zh-CN"/>
              </w:rPr>
              <w:t>一、公司对传统主业发展的展望？</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公司认为建筑行业来源于城市发展，当前国家正大力推进城市更新行动，将其作为推动城市高质量发展的重要举措，城市更新领域有很大的市场潜力，也是行业的发展机遇所在。与此同时，当前我们在行业内感受到的一个痛点是地方政府债务问题，但国家已明确通过多</w:t>
            </w:r>
            <w:r w:rsidRPr="003B1098">
              <w:rPr>
                <w:rFonts w:hint="eastAsia"/>
                <w:sz w:val="24"/>
                <w:szCs w:val="24"/>
                <w:lang w:eastAsia="zh-CN"/>
              </w:rPr>
              <w:lastRenderedPageBreak/>
              <w:t>元化投融资方式化解债务压力，同时鼓励社会资本参与城市更新，为行业发展提供了政策保障。我们对国家的政策部署和发展前景有信心，对行业发展也充满信心。</w:t>
            </w:r>
          </w:p>
          <w:p w:rsidR="003B1098" w:rsidRPr="003B1098" w:rsidRDefault="003B1098" w:rsidP="001C505F">
            <w:pPr>
              <w:widowControl w:val="0"/>
              <w:kinsoku/>
              <w:autoSpaceDE/>
              <w:autoSpaceDN/>
              <w:spacing w:beforeLines="50" w:before="156" w:line="360" w:lineRule="auto"/>
              <w:ind w:rightChars="67" w:right="141" w:firstLineChars="200" w:firstLine="482"/>
              <w:jc w:val="both"/>
              <w:rPr>
                <w:b/>
                <w:sz w:val="24"/>
                <w:szCs w:val="24"/>
                <w:lang w:eastAsia="zh-CN"/>
              </w:rPr>
            </w:pPr>
            <w:r w:rsidRPr="003B1098">
              <w:rPr>
                <w:rFonts w:hint="eastAsia"/>
                <w:b/>
                <w:sz w:val="24"/>
                <w:szCs w:val="24"/>
                <w:lang w:eastAsia="zh-CN"/>
              </w:rPr>
              <w:t>二、公司出海有什么具体的进展？海外业务倾向哪种开展模式？侧重的市场是哪里？</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公司在海外业务拓展</w:t>
            </w:r>
            <w:r>
              <w:rPr>
                <w:rFonts w:hint="eastAsia"/>
                <w:sz w:val="24"/>
                <w:szCs w:val="24"/>
                <w:lang w:eastAsia="zh-CN"/>
              </w:rPr>
              <w:t>方面</w:t>
            </w:r>
            <w:r w:rsidRPr="003B1098">
              <w:rPr>
                <w:rFonts w:hint="eastAsia"/>
                <w:sz w:val="24"/>
                <w:szCs w:val="24"/>
                <w:lang w:eastAsia="zh-CN"/>
              </w:rPr>
              <w:t>目前取得的进展包括：</w:t>
            </w:r>
            <w:r w:rsidRPr="003B1098">
              <w:rPr>
                <w:rFonts w:hint="eastAsia"/>
                <w:sz w:val="24"/>
                <w:szCs w:val="24"/>
                <w:lang w:eastAsia="zh-CN"/>
              </w:rPr>
              <w:t>1</w:t>
            </w:r>
            <w:r w:rsidRPr="003B1098">
              <w:rPr>
                <w:rFonts w:hint="eastAsia"/>
                <w:sz w:val="24"/>
                <w:szCs w:val="24"/>
                <w:lang w:eastAsia="zh-CN"/>
              </w:rPr>
              <w:t>）通过一年多持续的实地调研，明确了海外市场的方向；</w:t>
            </w:r>
            <w:r w:rsidRPr="003B1098">
              <w:rPr>
                <w:rFonts w:hint="eastAsia"/>
                <w:sz w:val="24"/>
                <w:szCs w:val="24"/>
                <w:lang w:eastAsia="zh-CN"/>
              </w:rPr>
              <w:t>2</w:t>
            </w:r>
            <w:r w:rsidRPr="003B1098">
              <w:rPr>
                <w:rFonts w:hint="eastAsia"/>
                <w:sz w:val="24"/>
                <w:szCs w:val="24"/>
                <w:lang w:eastAsia="zh-CN"/>
              </w:rPr>
              <w:t>）已经为跨出去建立了支点，包括新加坡、沙特相关方都回访了我们公司；</w:t>
            </w:r>
            <w:r w:rsidRPr="003B1098">
              <w:rPr>
                <w:rFonts w:hint="eastAsia"/>
                <w:sz w:val="24"/>
                <w:szCs w:val="24"/>
                <w:lang w:eastAsia="zh-CN"/>
              </w:rPr>
              <w:t>3</w:t>
            </w:r>
            <w:r w:rsidRPr="003B1098">
              <w:rPr>
                <w:rFonts w:hint="eastAsia"/>
                <w:sz w:val="24"/>
                <w:szCs w:val="24"/>
                <w:lang w:eastAsia="zh-CN"/>
              </w:rPr>
              <w:t>）通过</w:t>
            </w:r>
            <w:r w:rsidRPr="003B1098">
              <w:rPr>
                <w:rFonts w:hint="eastAsia"/>
                <w:sz w:val="24"/>
                <w:szCs w:val="24"/>
                <w:lang w:eastAsia="zh-CN"/>
              </w:rPr>
              <w:t>2025</w:t>
            </w:r>
            <w:r w:rsidRPr="003B1098">
              <w:rPr>
                <w:rFonts w:hint="eastAsia"/>
                <w:sz w:val="24"/>
                <w:szCs w:val="24"/>
                <w:lang w:eastAsia="zh-CN"/>
              </w:rPr>
              <w:t>年在印尼的项目，基本搭建了一支海外团队，也基本解决了当地文化适应的问题。</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海外业务开展模式方面，公司倾向于跟大型国央企合作，因为地缘资源是我们公司所缺乏的。</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在市场侧重上，公司优先选择历史上跟中国都非常友好、营商环境比较好的国家，特别是“一带一路”倡议的关键合作区域。经过多次调研，新加坡、沙特、阿联酋等是我们目前确定的重点区域。</w:t>
            </w:r>
          </w:p>
          <w:p w:rsidR="003B1098" w:rsidRPr="003B1098" w:rsidRDefault="003B1098" w:rsidP="001C505F">
            <w:pPr>
              <w:widowControl w:val="0"/>
              <w:kinsoku/>
              <w:autoSpaceDE/>
              <w:autoSpaceDN/>
              <w:spacing w:beforeLines="50" w:before="156" w:line="360" w:lineRule="auto"/>
              <w:ind w:rightChars="67" w:right="141" w:firstLineChars="200" w:firstLine="482"/>
              <w:jc w:val="both"/>
              <w:rPr>
                <w:b/>
                <w:sz w:val="24"/>
                <w:szCs w:val="24"/>
                <w:lang w:eastAsia="zh-CN"/>
              </w:rPr>
            </w:pPr>
            <w:r w:rsidRPr="003B1098">
              <w:rPr>
                <w:rFonts w:hint="eastAsia"/>
                <w:b/>
                <w:sz w:val="24"/>
                <w:szCs w:val="24"/>
                <w:lang w:eastAsia="zh-CN"/>
              </w:rPr>
              <w:t>三、公司投资业务未来的规划？</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在保障日常经营及主业稳健发展的前提下，公司也将利用专业投资机构的投资经验，探索业务多元化布局。</w:t>
            </w:r>
          </w:p>
          <w:p w:rsidR="003B1098" w:rsidRPr="003B1098" w:rsidRDefault="003B1098" w:rsidP="001C505F">
            <w:pPr>
              <w:widowControl w:val="0"/>
              <w:kinsoku/>
              <w:autoSpaceDE/>
              <w:autoSpaceDN/>
              <w:spacing w:beforeLines="50" w:before="156" w:line="360" w:lineRule="auto"/>
              <w:ind w:rightChars="67" w:right="141" w:firstLineChars="200" w:firstLine="482"/>
              <w:jc w:val="both"/>
              <w:rPr>
                <w:b/>
                <w:sz w:val="24"/>
                <w:szCs w:val="24"/>
                <w:lang w:eastAsia="zh-CN"/>
              </w:rPr>
            </w:pPr>
            <w:r w:rsidRPr="003B1098">
              <w:rPr>
                <w:rFonts w:hint="eastAsia"/>
                <w:b/>
                <w:sz w:val="24"/>
                <w:szCs w:val="24"/>
                <w:lang w:eastAsia="zh-CN"/>
              </w:rPr>
              <w:t>四、公司</w:t>
            </w:r>
            <w:r w:rsidRPr="003B1098">
              <w:rPr>
                <w:rFonts w:hint="eastAsia"/>
                <w:b/>
                <w:sz w:val="24"/>
                <w:szCs w:val="24"/>
                <w:lang w:eastAsia="zh-CN"/>
              </w:rPr>
              <w:t>2025</w:t>
            </w:r>
            <w:r w:rsidRPr="003B1098">
              <w:rPr>
                <w:rFonts w:hint="eastAsia"/>
                <w:b/>
                <w:sz w:val="24"/>
                <w:szCs w:val="24"/>
                <w:lang w:eastAsia="zh-CN"/>
              </w:rPr>
              <w:t>年前三季度的研发投入比上年同期增加</w:t>
            </w:r>
            <w:r w:rsidRPr="003B1098">
              <w:rPr>
                <w:rFonts w:hint="eastAsia"/>
                <w:b/>
                <w:sz w:val="24"/>
                <w:szCs w:val="24"/>
                <w:lang w:eastAsia="zh-CN"/>
              </w:rPr>
              <w:t>33.84%</w:t>
            </w:r>
            <w:r w:rsidRPr="003B1098">
              <w:rPr>
                <w:rFonts w:hint="eastAsia"/>
                <w:b/>
                <w:sz w:val="24"/>
                <w:szCs w:val="24"/>
                <w:lang w:eastAsia="zh-CN"/>
              </w:rPr>
              <w:t>，主要原因是什么？</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研发投入增加主要受市场需求、风险管控、项目场景、技术转化四方面推动。一是公司有针对性地在装配式施工、数字化管理等相关领域加大研发投入，满足市场对高品质工程的核心诉求。二是安全质量与风险控制的研发投入增加。三是公司新承建的文一西路大盾构、杭州及上海轨道交通等新项目的开工带来的专项技术攻关需求激增。四是公司既有的数字化、智能化成果进入小试、中试等验证阶段，现场测试、适配优化等相关投入增加。</w:t>
            </w:r>
          </w:p>
          <w:p w:rsidR="003B1098" w:rsidRPr="003B1098" w:rsidRDefault="003B1098" w:rsidP="001C505F">
            <w:pPr>
              <w:widowControl w:val="0"/>
              <w:kinsoku/>
              <w:autoSpaceDE/>
              <w:autoSpaceDN/>
              <w:spacing w:beforeLines="50" w:before="156" w:line="360" w:lineRule="auto"/>
              <w:ind w:rightChars="67" w:right="141" w:firstLineChars="200" w:firstLine="482"/>
              <w:jc w:val="both"/>
              <w:rPr>
                <w:b/>
                <w:sz w:val="24"/>
                <w:szCs w:val="24"/>
                <w:lang w:eastAsia="zh-CN"/>
              </w:rPr>
            </w:pPr>
            <w:r w:rsidRPr="003B1098">
              <w:rPr>
                <w:rFonts w:hint="eastAsia"/>
                <w:b/>
                <w:sz w:val="24"/>
                <w:szCs w:val="24"/>
                <w:lang w:eastAsia="zh-CN"/>
              </w:rPr>
              <w:t>五、张国铉博士的加入，计划在哪些具体技术领域开展研发工</w:t>
            </w:r>
            <w:r w:rsidRPr="003B1098">
              <w:rPr>
                <w:rFonts w:hint="eastAsia"/>
                <w:b/>
                <w:sz w:val="24"/>
                <w:szCs w:val="24"/>
                <w:lang w:eastAsia="zh-CN"/>
              </w:rPr>
              <w:lastRenderedPageBreak/>
              <w:t>作？</w:t>
            </w:r>
            <w:r w:rsidRPr="003B1098">
              <w:rPr>
                <w:rFonts w:hint="eastAsia"/>
                <w:b/>
                <w:sz w:val="24"/>
                <w:szCs w:val="24"/>
                <w:lang w:eastAsia="zh-CN"/>
              </w:rPr>
              <w:t xml:space="preserve"> </w:t>
            </w:r>
          </w:p>
          <w:p w:rsidR="003B1098" w:rsidRPr="003B1098" w:rsidRDefault="001E67F9" w:rsidP="001E67F9">
            <w:pPr>
              <w:widowControl w:val="0"/>
              <w:kinsoku/>
              <w:autoSpaceDE/>
              <w:autoSpaceDN/>
              <w:spacing w:line="360" w:lineRule="auto"/>
              <w:ind w:rightChars="67" w:right="141" w:firstLineChars="200" w:firstLine="480"/>
              <w:jc w:val="both"/>
              <w:rPr>
                <w:sz w:val="24"/>
                <w:szCs w:val="24"/>
                <w:lang w:eastAsia="zh-CN"/>
              </w:rPr>
            </w:pPr>
            <w:r w:rsidRPr="001E67F9">
              <w:rPr>
                <w:rFonts w:hint="eastAsia"/>
                <w:sz w:val="24"/>
                <w:szCs w:val="24"/>
                <w:lang w:eastAsia="zh-CN"/>
              </w:rPr>
              <w:t>张国铉博士加入后，将围绕公路、市政等大型基础设施的复杂施工场景，重点开展三大方向研发工作：一是适配工程现场</w:t>
            </w:r>
            <w:r w:rsidRPr="001E67F9">
              <w:rPr>
                <w:rFonts w:hint="eastAsia"/>
                <w:sz w:val="24"/>
                <w:szCs w:val="24"/>
                <w:lang w:eastAsia="zh-CN"/>
              </w:rPr>
              <w:t>复杂工况的</w:t>
            </w:r>
            <w:r w:rsidRPr="001E67F9">
              <w:rPr>
                <w:rFonts w:hint="eastAsia"/>
                <w:sz w:val="24"/>
                <w:szCs w:val="24"/>
                <w:lang w:eastAsia="zh-CN"/>
              </w:rPr>
              <w:t>人机安全行为视觉智能感知技术与智能终端研发；二是盾构、桥梁等大型施工机械装备的运动定位及智能控制技术研发；三是相关核心算法与终端设备的工程化适配优化。</w:t>
            </w:r>
          </w:p>
          <w:p w:rsidR="003B1098" w:rsidRPr="003B1098" w:rsidRDefault="003B1098" w:rsidP="001C505F">
            <w:pPr>
              <w:widowControl w:val="0"/>
              <w:kinsoku/>
              <w:autoSpaceDE/>
              <w:autoSpaceDN/>
              <w:spacing w:beforeLines="50" w:before="156" w:line="360" w:lineRule="auto"/>
              <w:ind w:rightChars="67" w:right="141" w:firstLineChars="200" w:firstLine="482"/>
              <w:jc w:val="both"/>
              <w:rPr>
                <w:b/>
                <w:sz w:val="24"/>
                <w:szCs w:val="24"/>
                <w:lang w:eastAsia="zh-CN"/>
              </w:rPr>
            </w:pPr>
            <w:r w:rsidRPr="003B1098">
              <w:rPr>
                <w:b/>
                <w:sz w:val="24"/>
                <w:szCs w:val="24"/>
                <w:lang w:eastAsia="zh-CN"/>
              </w:rPr>
              <w:t>六、</w:t>
            </w:r>
            <w:r w:rsidRPr="003B1098">
              <w:rPr>
                <w:rFonts w:hint="eastAsia"/>
                <w:b/>
                <w:sz w:val="24"/>
                <w:szCs w:val="24"/>
                <w:lang w:eastAsia="zh-CN"/>
              </w:rPr>
              <w:t>公司怎么看待盾构技术的发展趋势？公司有哪些技术储备？</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公司认为，以盾构智能掘进和管片智能拼装为核心的智能施工体系，是盾构技术未来发展的必然方向，有助于提升复杂地质与密集城区施工场景下的效率、安全和质量。</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公司依托轨道交通施工经验及之江路超大直径盾构等项目，已形成复杂工况下的盾构始发接收、极小净距近接施工安全控制、盾构施工态势感知等多项核心技术，并在实际工程中充分验证了稳定性与可靠性。目前，公司依托台州市域铁路</w:t>
            </w:r>
            <w:r w:rsidRPr="003B1098">
              <w:rPr>
                <w:rFonts w:hint="eastAsia"/>
                <w:sz w:val="24"/>
                <w:szCs w:val="24"/>
                <w:lang w:eastAsia="zh-CN"/>
              </w:rPr>
              <w:t xml:space="preserve"> S2 </w:t>
            </w:r>
            <w:r w:rsidRPr="003B1098">
              <w:rPr>
                <w:rFonts w:hint="eastAsia"/>
                <w:sz w:val="24"/>
                <w:szCs w:val="24"/>
                <w:lang w:eastAsia="zh-CN"/>
              </w:rPr>
              <w:t>线工程推进智能掘进与拼装技术研发及验证，为未来技术落地及规模化应用奠定基础。</w:t>
            </w:r>
          </w:p>
          <w:p w:rsidR="003B1098" w:rsidRPr="003B1098" w:rsidRDefault="003B1098" w:rsidP="001C505F">
            <w:pPr>
              <w:widowControl w:val="0"/>
              <w:kinsoku/>
              <w:autoSpaceDE/>
              <w:autoSpaceDN/>
              <w:spacing w:beforeLines="50" w:before="156" w:line="360" w:lineRule="auto"/>
              <w:ind w:rightChars="67" w:right="141" w:firstLineChars="200" w:firstLine="482"/>
              <w:jc w:val="both"/>
              <w:rPr>
                <w:b/>
                <w:sz w:val="24"/>
                <w:szCs w:val="24"/>
                <w:lang w:eastAsia="zh-CN"/>
              </w:rPr>
            </w:pPr>
            <w:r w:rsidRPr="003B1098">
              <w:rPr>
                <w:rFonts w:hint="eastAsia"/>
                <w:b/>
                <w:sz w:val="24"/>
                <w:szCs w:val="24"/>
                <w:lang w:eastAsia="zh-CN"/>
              </w:rPr>
              <w:t>七、公司资产负债表上的存货有</w:t>
            </w:r>
            <w:r w:rsidRPr="003B1098">
              <w:rPr>
                <w:rFonts w:hint="eastAsia"/>
                <w:b/>
                <w:sz w:val="24"/>
                <w:szCs w:val="24"/>
                <w:lang w:eastAsia="zh-CN"/>
              </w:rPr>
              <w:t>20</w:t>
            </w:r>
            <w:r w:rsidRPr="003B1098">
              <w:rPr>
                <w:rFonts w:hint="eastAsia"/>
                <w:b/>
                <w:sz w:val="24"/>
                <w:szCs w:val="24"/>
                <w:lang w:eastAsia="zh-CN"/>
              </w:rPr>
              <w:t>多亿，主要是什么</w:t>
            </w:r>
            <w:r w:rsidR="00880077">
              <w:rPr>
                <w:rFonts w:hint="eastAsia"/>
                <w:b/>
                <w:sz w:val="24"/>
                <w:szCs w:val="24"/>
                <w:lang w:eastAsia="zh-CN"/>
              </w:rPr>
              <w:t>原因</w:t>
            </w:r>
            <w:bookmarkStart w:id="3" w:name="_GoBack"/>
            <w:bookmarkEnd w:id="3"/>
            <w:r w:rsidRPr="003B1098">
              <w:rPr>
                <w:rFonts w:hint="eastAsia"/>
                <w:b/>
                <w:sz w:val="24"/>
                <w:szCs w:val="24"/>
                <w:lang w:eastAsia="zh-CN"/>
              </w:rPr>
              <w:t>？</w:t>
            </w:r>
          </w:p>
          <w:p w:rsidR="003B1098" w:rsidRPr="003B109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尚未与甲方结算的施工成本，体现在存货里；待与甲方、监理确认工作量、进行结算后，转成应收账款；收到款后，减少应收账款，增加银行存款。</w:t>
            </w:r>
          </w:p>
          <w:p w:rsidR="003B1098" w:rsidRPr="003B1098" w:rsidRDefault="003B1098" w:rsidP="001C505F">
            <w:pPr>
              <w:widowControl w:val="0"/>
              <w:kinsoku/>
              <w:autoSpaceDE/>
              <w:autoSpaceDN/>
              <w:spacing w:beforeLines="50" w:before="156" w:line="360" w:lineRule="auto"/>
              <w:ind w:rightChars="67" w:right="141" w:firstLineChars="200" w:firstLine="482"/>
              <w:jc w:val="both"/>
              <w:rPr>
                <w:b/>
                <w:sz w:val="24"/>
                <w:szCs w:val="24"/>
                <w:lang w:eastAsia="zh-CN"/>
              </w:rPr>
            </w:pPr>
            <w:r w:rsidRPr="003B1098">
              <w:rPr>
                <w:rFonts w:hint="eastAsia"/>
                <w:b/>
                <w:sz w:val="24"/>
                <w:szCs w:val="24"/>
                <w:lang w:eastAsia="zh-CN"/>
              </w:rPr>
              <w:t>八、公司账上的现金有</w:t>
            </w:r>
            <w:r w:rsidRPr="003B1098">
              <w:rPr>
                <w:rFonts w:hint="eastAsia"/>
                <w:b/>
                <w:sz w:val="24"/>
                <w:szCs w:val="24"/>
                <w:lang w:eastAsia="zh-CN"/>
              </w:rPr>
              <w:t>20</w:t>
            </w:r>
            <w:r w:rsidRPr="003B1098">
              <w:rPr>
                <w:rFonts w:hint="eastAsia"/>
                <w:b/>
                <w:sz w:val="24"/>
                <w:szCs w:val="24"/>
                <w:lang w:eastAsia="zh-CN"/>
              </w:rPr>
              <w:t>多亿，负债也不多，对这些现金的使用有什么规划？</w:t>
            </w:r>
          </w:p>
          <w:p w:rsidR="00221295" w:rsidRPr="00C40368" w:rsidRDefault="003B1098" w:rsidP="001C505F">
            <w:pPr>
              <w:widowControl w:val="0"/>
              <w:kinsoku/>
              <w:autoSpaceDE/>
              <w:autoSpaceDN/>
              <w:spacing w:line="360" w:lineRule="auto"/>
              <w:ind w:rightChars="67" w:right="141" w:firstLineChars="200" w:firstLine="480"/>
              <w:jc w:val="both"/>
              <w:rPr>
                <w:sz w:val="24"/>
                <w:szCs w:val="24"/>
                <w:lang w:eastAsia="zh-CN"/>
              </w:rPr>
            </w:pPr>
            <w:r w:rsidRPr="003B1098">
              <w:rPr>
                <w:rFonts w:hint="eastAsia"/>
                <w:sz w:val="24"/>
                <w:szCs w:val="24"/>
                <w:lang w:eastAsia="zh-CN"/>
              </w:rPr>
              <w:t>得益于前期非公开发行股份及近几年对应收帐款清收力度的加大，公司近年来一直保持着比较充裕的货币资金。充裕的货币资金不仅大大降低了企业的财务成本，为公司承揽新项目提供了保障，也可让公司借助专业投资机构的力量探索多元化布局及寻找第二增长曲线成为可能。</w:t>
            </w:r>
          </w:p>
        </w:tc>
      </w:tr>
    </w:tbl>
    <w:p w:rsidR="003B1098" w:rsidRDefault="003B1098" w:rsidP="001C505F">
      <w:pPr>
        <w:widowControl w:val="0"/>
        <w:kinsoku/>
        <w:autoSpaceDE/>
        <w:autoSpaceDN/>
        <w:rPr>
          <w:sz w:val="24"/>
          <w:szCs w:val="24"/>
          <w:lang w:eastAsia="zh-CN"/>
        </w:rPr>
      </w:pPr>
    </w:p>
    <w:p w:rsidR="003B1098" w:rsidRDefault="003B1098" w:rsidP="001C505F">
      <w:pPr>
        <w:widowControl w:val="0"/>
        <w:kinsoku/>
        <w:autoSpaceDE/>
        <w:autoSpaceDN/>
        <w:adjustRightInd/>
        <w:snapToGrid/>
        <w:textAlignment w:val="auto"/>
        <w:rPr>
          <w:sz w:val="24"/>
          <w:szCs w:val="24"/>
          <w:lang w:eastAsia="zh-CN"/>
        </w:rPr>
      </w:pPr>
    </w:p>
    <w:p w:rsidR="00BB2AAB" w:rsidRPr="00646DC0" w:rsidRDefault="00BB2AAB" w:rsidP="001C505F">
      <w:pPr>
        <w:widowControl w:val="0"/>
        <w:kinsoku/>
        <w:autoSpaceDE/>
        <w:autoSpaceDN/>
        <w:jc w:val="right"/>
        <w:rPr>
          <w:rFonts w:asciiTheme="minorEastAsia" w:hAnsiTheme="minorEastAsia"/>
          <w:sz w:val="24"/>
          <w:szCs w:val="24"/>
          <w:lang w:eastAsia="zh-CN"/>
        </w:rPr>
      </w:pPr>
    </w:p>
    <w:sectPr w:rsidR="00BB2AAB" w:rsidRPr="00646D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56" w:rsidRDefault="000F2056" w:rsidP="00FF10A9">
      <w:r>
        <w:separator/>
      </w:r>
    </w:p>
  </w:endnote>
  <w:endnote w:type="continuationSeparator" w:id="0">
    <w:p w:rsidR="000F2056" w:rsidRDefault="000F2056" w:rsidP="00FF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altName w:val="Arial Unicode MS"/>
    <w:charset w:val="86"/>
    <w:family w:val="auto"/>
    <w:pitch w:val="default"/>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dobe 宋体 Std L">
    <w:panose1 w:val="00000000000000000000"/>
    <w:charset w:val="86"/>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56" w:rsidRDefault="000F2056" w:rsidP="00FF10A9">
      <w:r>
        <w:separator/>
      </w:r>
    </w:p>
  </w:footnote>
  <w:footnote w:type="continuationSeparator" w:id="0">
    <w:p w:rsidR="000F2056" w:rsidRDefault="000F2056" w:rsidP="00FF1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68"/>
    <w:rsid w:val="00011A05"/>
    <w:rsid w:val="000165DF"/>
    <w:rsid w:val="0004136C"/>
    <w:rsid w:val="000504D0"/>
    <w:rsid w:val="00054CAB"/>
    <w:rsid w:val="0006002B"/>
    <w:rsid w:val="000606B0"/>
    <w:rsid w:val="0006286E"/>
    <w:rsid w:val="0007547D"/>
    <w:rsid w:val="00077324"/>
    <w:rsid w:val="00082C53"/>
    <w:rsid w:val="00085925"/>
    <w:rsid w:val="00090FAE"/>
    <w:rsid w:val="000B0AC5"/>
    <w:rsid w:val="000B230F"/>
    <w:rsid w:val="000E4BDB"/>
    <w:rsid w:val="000E76FE"/>
    <w:rsid w:val="000F2056"/>
    <w:rsid w:val="000F3AEE"/>
    <w:rsid w:val="000F4067"/>
    <w:rsid w:val="001333AE"/>
    <w:rsid w:val="001343E1"/>
    <w:rsid w:val="0014354D"/>
    <w:rsid w:val="0015160C"/>
    <w:rsid w:val="00170536"/>
    <w:rsid w:val="0017089C"/>
    <w:rsid w:val="00171D72"/>
    <w:rsid w:val="00173128"/>
    <w:rsid w:val="00177F95"/>
    <w:rsid w:val="001B033E"/>
    <w:rsid w:val="001C505F"/>
    <w:rsid w:val="001E67F9"/>
    <w:rsid w:val="001F2AC2"/>
    <w:rsid w:val="001F2FC5"/>
    <w:rsid w:val="001F44DB"/>
    <w:rsid w:val="001F6BFC"/>
    <w:rsid w:val="002008F2"/>
    <w:rsid w:val="002112C2"/>
    <w:rsid w:val="00221295"/>
    <w:rsid w:val="00231D43"/>
    <w:rsid w:val="00241E4C"/>
    <w:rsid w:val="00246DC4"/>
    <w:rsid w:val="00253654"/>
    <w:rsid w:val="00271016"/>
    <w:rsid w:val="00271676"/>
    <w:rsid w:val="00277C73"/>
    <w:rsid w:val="002864F4"/>
    <w:rsid w:val="002A0C70"/>
    <w:rsid w:val="002A46BC"/>
    <w:rsid w:val="002A73E0"/>
    <w:rsid w:val="002C4258"/>
    <w:rsid w:val="002D7A37"/>
    <w:rsid w:val="002E036F"/>
    <w:rsid w:val="002E439A"/>
    <w:rsid w:val="002F0BE1"/>
    <w:rsid w:val="002F60A9"/>
    <w:rsid w:val="00302402"/>
    <w:rsid w:val="003050BD"/>
    <w:rsid w:val="0032060D"/>
    <w:rsid w:val="003309A4"/>
    <w:rsid w:val="00341B9A"/>
    <w:rsid w:val="00355C75"/>
    <w:rsid w:val="00363BC0"/>
    <w:rsid w:val="00372658"/>
    <w:rsid w:val="00394070"/>
    <w:rsid w:val="003B1098"/>
    <w:rsid w:val="003C2501"/>
    <w:rsid w:val="003C62F4"/>
    <w:rsid w:val="003D2E4A"/>
    <w:rsid w:val="003D57E2"/>
    <w:rsid w:val="003D6FFD"/>
    <w:rsid w:val="003E3F9D"/>
    <w:rsid w:val="00406F5C"/>
    <w:rsid w:val="004201EF"/>
    <w:rsid w:val="0043229A"/>
    <w:rsid w:val="00433675"/>
    <w:rsid w:val="004430F4"/>
    <w:rsid w:val="004441BE"/>
    <w:rsid w:val="0046307A"/>
    <w:rsid w:val="00464B41"/>
    <w:rsid w:val="00471537"/>
    <w:rsid w:val="00472859"/>
    <w:rsid w:val="00481368"/>
    <w:rsid w:val="004A0D15"/>
    <w:rsid w:val="004E245E"/>
    <w:rsid w:val="004E6763"/>
    <w:rsid w:val="00505719"/>
    <w:rsid w:val="00550F2C"/>
    <w:rsid w:val="00563D52"/>
    <w:rsid w:val="00582669"/>
    <w:rsid w:val="00587BF3"/>
    <w:rsid w:val="00596D18"/>
    <w:rsid w:val="005B31AE"/>
    <w:rsid w:val="005D39A1"/>
    <w:rsid w:val="005F10D5"/>
    <w:rsid w:val="00601D53"/>
    <w:rsid w:val="006033AA"/>
    <w:rsid w:val="0061245F"/>
    <w:rsid w:val="00615102"/>
    <w:rsid w:val="00621CDC"/>
    <w:rsid w:val="00632933"/>
    <w:rsid w:val="00646DC0"/>
    <w:rsid w:val="00662936"/>
    <w:rsid w:val="00683FAD"/>
    <w:rsid w:val="00697FA7"/>
    <w:rsid w:val="006B2072"/>
    <w:rsid w:val="006F5A46"/>
    <w:rsid w:val="007003F4"/>
    <w:rsid w:val="00713A5D"/>
    <w:rsid w:val="00714853"/>
    <w:rsid w:val="0074118B"/>
    <w:rsid w:val="00742A4F"/>
    <w:rsid w:val="00745E50"/>
    <w:rsid w:val="007C7F64"/>
    <w:rsid w:val="007E254E"/>
    <w:rsid w:val="007E3F23"/>
    <w:rsid w:val="007F25C1"/>
    <w:rsid w:val="00801A08"/>
    <w:rsid w:val="008169BD"/>
    <w:rsid w:val="0082077E"/>
    <w:rsid w:val="008267B8"/>
    <w:rsid w:val="0084523F"/>
    <w:rsid w:val="00861B24"/>
    <w:rsid w:val="0087484C"/>
    <w:rsid w:val="00880077"/>
    <w:rsid w:val="0088712A"/>
    <w:rsid w:val="0089213A"/>
    <w:rsid w:val="008A4493"/>
    <w:rsid w:val="008B1F7E"/>
    <w:rsid w:val="008B73FE"/>
    <w:rsid w:val="008C3DC0"/>
    <w:rsid w:val="008E16AE"/>
    <w:rsid w:val="008E6E54"/>
    <w:rsid w:val="008F12A0"/>
    <w:rsid w:val="0091241F"/>
    <w:rsid w:val="00931E26"/>
    <w:rsid w:val="00935A3B"/>
    <w:rsid w:val="00943D22"/>
    <w:rsid w:val="0096669D"/>
    <w:rsid w:val="00974204"/>
    <w:rsid w:val="009747AF"/>
    <w:rsid w:val="00975957"/>
    <w:rsid w:val="009A102B"/>
    <w:rsid w:val="009B2A0E"/>
    <w:rsid w:val="009C79F8"/>
    <w:rsid w:val="009D42EF"/>
    <w:rsid w:val="009E3D34"/>
    <w:rsid w:val="009E4117"/>
    <w:rsid w:val="009E6517"/>
    <w:rsid w:val="00A02C9F"/>
    <w:rsid w:val="00A15139"/>
    <w:rsid w:val="00A35711"/>
    <w:rsid w:val="00A35AC1"/>
    <w:rsid w:val="00A41892"/>
    <w:rsid w:val="00A711BF"/>
    <w:rsid w:val="00A97328"/>
    <w:rsid w:val="00AB4902"/>
    <w:rsid w:val="00AC070B"/>
    <w:rsid w:val="00AC44FD"/>
    <w:rsid w:val="00AE0485"/>
    <w:rsid w:val="00AF405A"/>
    <w:rsid w:val="00B636C9"/>
    <w:rsid w:val="00B73A35"/>
    <w:rsid w:val="00B87206"/>
    <w:rsid w:val="00B941DB"/>
    <w:rsid w:val="00BB0B98"/>
    <w:rsid w:val="00BB1B82"/>
    <w:rsid w:val="00BB2AAB"/>
    <w:rsid w:val="00BB469F"/>
    <w:rsid w:val="00BE1E9D"/>
    <w:rsid w:val="00BF7AF1"/>
    <w:rsid w:val="00C01F27"/>
    <w:rsid w:val="00C06742"/>
    <w:rsid w:val="00C25B86"/>
    <w:rsid w:val="00C2696F"/>
    <w:rsid w:val="00C31708"/>
    <w:rsid w:val="00C31720"/>
    <w:rsid w:val="00C40029"/>
    <w:rsid w:val="00C40368"/>
    <w:rsid w:val="00C42482"/>
    <w:rsid w:val="00C63921"/>
    <w:rsid w:val="00C64459"/>
    <w:rsid w:val="00C65A54"/>
    <w:rsid w:val="00C70D06"/>
    <w:rsid w:val="00C85BF1"/>
    <w:rsid w:val="00C87FF6"/>
    <w:rsid w:val="00CA3BC4"/>
    <w:rsid w:val="00CB06CB"/>
    <w:rsid w:val="00CD15AF"/>
    <w:rsid w:val="00CE090C"/>
    <w:rsid w:val="00CE0D5E"/>
    <w:rsid w:val="00CF21A7"/>
    <w:rsid w:val="00CF4AE3"/>
    <w:rsid w:val="00D004B5"/>
    <w:rsid w:val="00D100AC"/>
    <w:rsid w:val="00D10EBB"/>
    <w:rsid w:val="00D12AF6"/>
    <w:rsid w:val="00D175D9"/>
    <w:rsid w:val="00D323AA"/>
    <w:rsid w:val="00D3759E"/>
    <w:rsid w:val="00D534F1"/>
    <w:rsid w:val="00D5738B"/>
    <w:rsid w:val="00D7189E"/>
    <w:rsid w:val="00D82A82"/>
    <w:rsid w:val="00D8642E"/>
    <w:rsid w:val="00DA5B0F"/>
    <w:rsid w:val="00DA5BED"/>
    <w:rsid w:val="00DF7508"/>
    <w:rsid w:val="00E03A84"/>
    <w:rsid w:val="00E04E9F"/>
    <w:rsid w:val="00E0787A"/>
    <w:rsid w:val="00E170E7"/>
    <w:rsid w:val="00E51182"/>
    <w:rsid w:val="00E53CED"/>
    <w:rsid w:val="00E75290"/>
    <w:rsid w:val="00E91F45"/>
    <w:rsid w:val="00E934E4"/>
    <w:rsid w:val="00E96C32"/>
    <w:rsid w:val="00EA3AD0"/>
    <w:rsid w:val="00EB5490"/>
    <w:rsid w:val="00ED1213"/>
    <w:rsid w:val="00ED5D21"/>
    <w:rsid w:val="00EF1046"/>
    <w:rsid w:val="00EF4F88"/>
    <w:rsid w:val="00F00D93"/>
    <w:rsid w:val="00F1048F"/>
    <w:rsid w:val="00F14EB9"/>
    <w:rsid w:val="00F15851"/>
    <w:rsid w:val="00F25623"/>
    <w:rsid w:val="00F63108"/>
    <w:rsid w:val="00F912C1"/>
    <w:rsid w:val="00FA0384"/>
    <w:rsid w:val="00FA7003"/>
    <w:rsid w:val="00FA7DAB"/>
    <w:rsid w:val="00FB3519"/>
    <w:rsid w:val="00FC529A"/>
    <w:rsid w:val="00FC60C7"/>
    <w:rsid w:val="00FE0D91"/>
    <w:rsid w:val="00FE324C"/>
    <w:rsid w:val="00FE63B7"/>
    <w:rsid w:val="00FF10A9"/>
    <w:rsid w:val="00FF2FCE"/>
    <w:rsid w:val="00FF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68"/>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C40368"/>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C40368"/>
    <w:rPr>
      <w:rFonts w:ascii="FangSong" w:eastAsia="FangSong" w:hAnsi="FangSong" w:cs="FangSong"/>
      <w:sz w:val="24"/>
      <w:szCs w:val="24"/>
    </w:rPr>
  </w:style>
  <w:style w:type="paragraph" w:styleId="a3">
    <w:name w:val="header"/>
    <w:basedOn w:val="a"/>
    <w:link w:val="Char"/>
    <w:uiPriority w:val="99"/>
    <w:unhideWhenUsed/>
    <w:rsid w:val="00FF10A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FF10A9"/>
    <w:rPr>
      <w:rFonts w:ascii="Arial" w:hAnsi="Arial" w:cs="Arial"/>
      <w:noProof/>
      <w:snapToGrid w:val="0"/>
      <w:color w:val="000000"/>
      <w:kern w:val="0"/>
      <w:sz w:val="18"/>
      <w:szCs w:val="18"/>
      <w:lang w:eastAsia="en-US"/>
    </w:rPr>
  </w:style>
  <w:style w:type="paragraph" w:styleId="a4">
    <w:name w:val="footer"/>
    <w:basedOn w:val="a"/>
    <w:link w:val="Char0"/>
    <w:uiPriority w:val="99"/>
    <w:unhideWhenUsed/>
    <w:rsid w:val="00FF10A9"/>
    <w:pPr>
      <w:tabs>
        <w:tab w:val="center" w:pos="4153"/>
        <w:tab w:val="right" w:pos="8306"/>
      </w:tabs>
    </w:pPr>
    <w:rPr>
      <w:sz w:val="18"/>
      <w:szCs w:val="18"/>
    </w:rPr>
  </w:style>
  <w:style w:type="character" w:customStyle="1" w:styleId="Char0">
    <w:name w:val="页脚 Char"/>
    <w:basedOn w:val="a0"/>
    <w:link w:val="a4"/>
    <w:uiPriority w:val="99"/>
    <w:rsid w:val="00FF10A9"/>
    <w:rPr>
      <w:rFonts w:ascii="Arial" w:hAnsi="Arial" w:cs="Arial"/>
      <w:noProof/>
      <w:snapToGrid w:val="0"/>
      <w:color w:val="000000"/>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68"/>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C40368"/>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C40368"/>
    <w:rPr>
      <w:rFonts w:ascii="FangSong" w:eastAsia="FangSong" w:hAnsi="FangSong" w:cs="FangSong"/>
      <w:sz w:val="24"/>
      <w:szCs w:val="24"/>
    </w:rPr>
  </w:style>
  <w:style w:type="paragraph" w:styleId="a3">
    <w:name w:val="header"/>
    <w:basedOn w:val="a"/>
    <w:link w:val="Char"/>
    <w:uiPriority w:val="99"/>
    <w:unhideWhenUsed/>
    <w:rsid w:val="00FF10A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FF10A9"/>
    <w:rPr>
      <w:rFonts w:ascii="Arial" w:hAnsi="Arial" w:cs="Arial"/>
      <w:noProof/>
      <w:snapToGrid w:val="0"/>
      <w:color w:val="000000"/>
      <w:kern w:val="0"/>
      <w:sz w:val="18"/>
      <w:szCs w:val="18"/>
      <w:lang w:eastAsia="en-US"/>
    </w:rPr>
  </w:style>
  <w:style w:type="paragraph" w:styleId="a4">
    <w:name w:val="footer"/>
    <w:basedOn w:val="a"/>
    <w:link w:val="Char0"/>
    <w:uiPriority w:val="99"/>
    <w:unhideWhenUsed/>
    <w:rsid w:val="00FF10A9"/>
    <w:pPr>
      <w:tabs>
        <w:tab w:val="center" w:pos="4153"/>
        <w:tab w:val="right" w:pos="8306"/>
      </w:tabs>
    </w:pPr>
    <w:rPr>
      <w:sz w:val="18"/>
      <w:szCs w:val="18"/>
    </w:rPr>
  </w:style>
  <w:style w:type="character" w:customStyle="1" w:styleId="Char0">
    <w:name w:val="页脚 Char"/>
    <w:basedOn w:val="a0"/>
    <w:link w:val="a4"/>
    <w:uiPriority w:val="99"/>
    <w:rsid w:val="00FF10A9"/>
    <w:rPr>
      <w:rFonts w:ascii="Arial" w:hAnsi="Arial" w:cs="Arial"/>
      <w:noProof/>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291</Words>
  <Characters>1663</Characters>
  <Application>Microsoft Office Word</Application>
  <DocSecurity>0</DocSecurity>
  <Lines>13</Lines>
  <Paragraphs>3</Paragraphs>
  <ScaleCrop>false</ScaleCrop>
  <Company>HP</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YJ</cp:lastModifiedBy>
  <cp:revision>5</cp:revision>
  <dcterms:created xsi:type="dcterms:W3CDTF">2026-01-09T09:02:00Z</dcterms:created>
  <dcterms:modified xsi:type="dcterms:W3CDTF">2026-01-09T09:19:00Z</dcterms:modified>
</cp:coreProperties>
</file>