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647AF">
      <w:pPr>
        <w:pStyle w:val="2"/>
        <w:rPr>
          <w:rFonts w:hint="eastAsia" w:ascii="宋体" w:hAnsi="宋体" w:eastAsia="宋体" w:cs="宋体"/>
          <w:sz w:val="21"/>
          <w:szCs w:val="21"/>
          <w:lang w:val="en-US"/>
        </w:rPr>
      </w:pPr>
    </w:p>
    <w:p w14:paraId="450C2FEB">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证券代码：</w:t>
      </w:r>
      <w:r>
        <w:rPr>
          <w:rFonts w:hint="eastAsia" w:ascii="宋体" w:hAnsi="宋体" w:eastAsia="宋体" w:cs="宋体"/>
          <w:sz w:val="21"/>
          <w:szCs w:val="21"/>
          <w:lang w:val="en-US" w:eastAsia="zh-CN"/>
        </w:rPr>
        <w:t>603091</w:t>
      </w:r>
      <w:r>
        <w:rPr>
          <w:rFonts w:hint="eastAsia" w:ascii="宋体" w:hAnsi="宋体" w:eastAsia="宋体" w:cs="宋体"/>
          <w:sz w:val="21"/>
          <w:szCs w:val="21"/>
          <w:lang w:val="en-US"/>
        </w:rPr>
        <w:t xml:space="preserve">   </w:t>
      </w:r>
      <w:r>
        <w:rPr>
          <w:rFonts w:hint="eastAsia" w:ascii="宋体" w:hAnsi="宋体" w:eastAsia="宋体" w:cs="宋体"/>
          <w:sz w:val="22"/>
          <w:szCs w:val="22"/>
          <w:lang w:val="en-US"/>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1"/>
          <w:szCs w:val="21"/>
          <w:lang w:val="en-US"/>
        </w:rPr>
        <w:t>证券简称：</w:t>
      </w:r>
      <w:r>
        <w:rPr>
          <w:rFonts w:hint="eastAsia" w:ascii="宋体" w:hAnsi="宋体" w:eastAsia="宋体" w:cs="宋体"/>
          <w:sz w:val="21"/>
          <w:szCs w:val="21"/>
          <w:lang w:val="en-US" w:eastAsia="zh-CN"/>
        </w:rPr>
        <w:t>众鑫股份</w:t>
      </w:r>
    </w:p>
    <w:p w14:paraId="343287D4">
      <w:pPr>
        <w:rPr>
          <w:rFonts w:hint="default"/>
          <w:lang w:val="en-US" w:eastAsia="zh-CN"/>
        </w:rPr>
      </w:pPr>
    </w:p>
    <w:p w14:paraId="37ABB550">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ascii="宋体" w:hAnsi="宋体" w:eastAsia="宋体" w:cs="宋体"/>
          <w:b w:val="0"/>
          <w:bCs w:val="0"/>
          <w:sz w:val="28"/>
          <w:szCs w:val="28"/>
        </w:rPr>
      </w:pPr>
    </w:p>
    <w:p w14:paraId="787E0E3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ascii="宋体" w:hAnsi="宋体" w:eastAsia="宋体" w:cs="宋体"/>
          <w:b w:val="0"/>
          <w:bCs w:val="0"/>
          <w:sz w:val="28"/>
          <w:szCs w:val="28"/>
        </w:rPr>
      </w:pPr>
      <w:r>
        <w:rPr>
          <w:rFonts w:hint="eastAsia" w:ascii="宋体" w:hAnsi="宋体" w:eastAsia="宋体" w:cs="宋体"/>
          <w:b w:val="0"/>
          <w:bCs w:val="0"/>
          <w:sz w:val="28"/>
          <w:szCs w:val="28"/>
        </w:rPr>
        <w:t>浙江众鑫环保科技集团股份有限公司</w:t>
      </w:r>
    </w:p>
    <w:p w14:paraId="1F1E3CB8">
      <w:pPr>
        <w:keepNext w:val="0"/>
        <w:keepLines w:val="0"/>
        <w:pageBreakBefore w:val="0"/>
        <w:widowControl w:val="0"/>
        <w:kinsoku/>
        <w:wordWrap/>
        <w:overflowPunct/>
        <w:topLinePunct w:val="0"/>
        <w:autoSpaceDE w:val="0"/>
        <w:autoSpaceDN w:val="0"/>
        <w:bidi w:val="0"/>
        <w:adjustRightInd/>
        <w:snapToGrid/>
        <w:spacing w:before="120" w:after="120" w:line="600" w:lineRule="exact"/>
        <w:jc w:val="center"/>
        <w:textAlignment w:val="auto"/>
        <w:rPr>
          <w:rFonts w:ascii="宋体" w:hAnsi="宋体" w:eastAsia="宋体" w:cs="宋体"/>
          <w:sz w:val="30"/>
          <w:szCs w:val="30"/>
        </w:rPr>
      </w:pPr>
      <w:r>
        <w:rPr>
          <w:rFonts w:hint="eastAsia" w:ascii="宋体" w:hAnsi="宋体" w:eastAsia="宋体" w:cs="宋体"/>
          <w:b/>
          <w:bCs/>
          <w:sz w:val="30"/>
          <w:szCs w:val="30"/>
        </w:rPr>
        <w:t>投资者关系活动记录表</w:t>
      </w:r>
    </w:p>
    <w:p w14:paraId="58E551A1">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002</w:t>
      </w:r>
    </w:p>
    <w:tbl>
      <w:tblPr>
        <w:tblStyle w:val="9"/>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190"/>
        <w:gridCol w:w="8026"/>
      </w:tblGrid>
      <w:tr w14:paraId="2C88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19" w:hRule="atLeast"/>
          <w:jc w:val="center"/>
        </w:trPr>
        <w:tc>
          <w:tcPr>
            <w:tcW w:w="1190" w:type="dxa"/>
            <w:vAlign w:val="center"/>
          </w:tcPr>
          <w:p w14:paraId="5617747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投资者关系</w:t>
            </w:r>
          </w:p>
          <w:p w14:paraId="56AD63E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color w:val="auto"/>
                <w:sz w:val="20"/>
                <w:szCs w:val="20"/>
              </w:rPr>
            </w:pPr>
            <w:r>
              <w:rPr>
                <w:rFonts w:hint="eastAsia" w:ascii="宋体" w:hAnsi="宋体" w:eastAsia="宋体" w:cs="宋体"/>
                <w:b w:val="0"/>
                <w:bCs w:val="0"/>
                <w:color w:val="auto"/>
                <w:sz w:val="20"/>
                <w:szCs w:val="20"/>
              </w:rPr>
              <w:t>活动类别</w:t>
            </w:r>
          </w:p>
        </w:tc>
        <w:tc>
          <w:tcPr>
            <w:tcW w:w="8026" w:type="dxa"/>
            <w:vAlign w:val="center"/>
          </w:tcPr>
          <w:p w14:paraId="0BDE6096">
            <w:pPr>
              <w:pStyle w:val="12"/>
              <w:spacing w:before="7"/>
              <w:rPr>
                <w:rFonts w:ascii="宋体" w:hAnsi="宋体" w:eastAsia="宋体" w:cs="宋体"/>
                <w:color w:val="auto"/>
                <w:sz w:val="20"/>
                <w:szCs w:val="20"/>
              </w:rPr>
            </w:pPr>
          </w:p>
          <w:p w14:paraId="2AADC44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color w:val="auto"/>
                <w:sz w:val="20"/>
                <w:szCs w:val="20"/>
              </w:rPr>
            </w:pPr>
            <w:sdt>
              <w:sdtPr>
                <w:rPr>
                  <w:rFonts w:hint="eastAsia" w:ascii="宋体" w:hAnsi="宋体" w:eastAsia="宋体" w:cs="宋体"/>
                  <w:color w:val="auto"/>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MS Gothic" w:hAnsi="MS Gothic" w:eastAsia="宋体" w:cs="宋体"/>
                    <w:b w:val="0"/>
                    <w:bCs w:val="0"/>
                    <w:color w:val="auto"/>
                    <w:sz w:val="20"/>
                    <w:szCs w:val="20"/>
                    <w:lang w:val="zh-CN" w:eastAsia="zh-CN" w:bidi="zh-CN"/>
                  </w:rPr>
                  <w:t>☐</w:t>
                </w:r>
              </w:sdtContent>
            </w:sdt>
            <w:r>
              <w:rPr>
                <w:rFonts w:hint="eastAsia" w:ascii="宋体" w:hAnsi="宋体" w:eastAsia="宋体" w:cs="宋体"/>
                <w:b w:val="0"/>
                <w:bCs w:val="0"/>
                <w:color w:val="auto"/>
                <w:sz w:val="20"/>
                <w:szCs w:val="20"/>
              </w:rPr>
              <w:t>特定对象调研</w:t>
            </w:r>
            <w:r>
              <w:rPr>
                <w:rFonts w:hint="eastAsia" w:ascii="宋体" w:hAnsi="宋体" w:eastAsia="宋体" w:cs="宋体"/>
                <w:b w:val="0"/>
                <w:bCs w:val="0"/>
                <w:color w:val="auto"/>
                <w:sz w:val="20"/>
                <w:szCs w:val="20"/>
              </w:rPr>
              <w:tab/>
            </w:r>
            <w:sdt>
              <w:sdtPr>
                <w:rPr>
                  <w:rFonts w:hint="eastAsia" w:ascii="宋体" w:hAnsi="宋体" w:eastAsia="宋体" w:cs="宋体"/>
                  <w:b w:val="0"/>
                  <w:bCs w:val="0"/>
                  <w:color w:val="auto"/>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宋体" w:hAnsi="宋体" w:eastAsia="宋体" w:cs="宋体"/>
                    <w:b w:val="0"/>
                    <w:bCs w:val="0"/>
                    <w:color w:val="auto"/>
                    <w:sz w:val="20"/>
                    <w:szCs w:val="20"/>
                  </w:rPr>
                  <w:t>☐</w:t>
                </w:r>
              </w:sdtContent>
            </w:sdt>
            <w:r>
              <w:rPr>
                <w:rFonts w:hint="eastAsia" w:ascii="宋体" w:hAnsi="宋体" w:eastAsia="宋体" w:cs="宋体"/>
                <w:b w:val="0"/>
                <w:bCs w:val="0"/>
                <w:color w:val="auto"/>
                <w:sz w:val="20"/>
                <w:szCs w:val="20"/>
              </w:rPr>
              <w:t>分析师会议</w:t>
            </w:r>
            <w:r>
              <w:rPr>
                <w:rFonts w:hint="eastAsia" w:ascii="宋体" w:hAnsi="宋体" w:eastAsia="宋体" w:cs="宋体"/>
                <w:b w:val="0"/>
                <w:bCs w:val="0"/>
                <w:color w:val="auto"/>
                <w:sz w:val="20"/>
                <w:szCs w:val="20"/>
                <w:lang w:val="en-US" w:eastAsia="zh-CN"/>
              </w:rPr>
              <w:t xml:space="preserve">  </w:t>
            </w:r>
            <w:sdt>
              <w:sdtPr>
                <w:rPr>
                  <w:rFonts w:hint="eastAsia" w:ascii="宋体" w:hAnsi="宋体" w:eastAsia="宋体" w:cs="宋体"/>
                  <w:b w:val="0"/>
                  <w:bCs w:val="0"/>
                  <w:color w:val="auto"/>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MS Gothic" w:hAnsi="MS Gothic" w:eastAsia="宋体" w:cs="宋体"/>
                    <w:b w:val="0"/>
                    <w:bCs w:val="0"/>
                    <w:color w:val="auto"/>
                    <w:sz w:val="20"/>
                    <w:szCs w:val="20"/>
                    <w:lang w:val="zh-CN" w:eastAsia="zh-CN" w:bidi="zh-CN"/>
                  </w:rPr>
                  <w:t>☐</w:t>
                </w:r>
              </w:sdtContent>
            </w:sdt>
            <w:r>
              <w:rPr>
                <w:rFonts w:hint="eastAsia" w:ascii="宋体" w:hAnsi="宋体" w:eastAsia="宋体" w:cs="宋体"/>
                <w:b w:val="0"/>
                <w:bCs w:val="0"/>
                <w:color w:val="auto"/>
                <w:sz w:val="20"/>
                <w:szCs w:val="20"/>
              </w:rPr>
              <w:t>媒体采访</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ab/>
            </w:r>
            <w:sdt>
              <w:sdtPr>
                <w:rPr>
                  <w:rFonts w:hint="eastAsia" w:ascii="宋体" w:hAnsi="宋体" w:eastAsia="宋体" w:cs="宋体"/>
                  <w:b w:val="0"/>
                  <w:bCs w:val="0"/>
                  <w:color w:val="auto"/>
                  <w:sz w:val="20"/>
                  <w:szCs w:val="20"/>
                </w:rPr>
                <w:id w:val="-66658901"/>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MS Gothic" w:hAnsi="MS Gothic" w:eastAsia="宋体" w:cs="宋体"/>
                    <w:b w:val="0"/>
                    <w:bCs w:val="0"/>
                    <w:color w:val="auto"/>
                    <w:sz w:val="20"/>
                    <w:szCs w:val="20"/>
                    <w:lang w:val="zh-CN" w:eastAsia="zh-CN" w:bidi="zh-CN"/>
                  </w:rPr>
                  <w:t>☐</w:t>
                </w:r>
              </w:sdtContent>
            </w:sdt>
            <w:r>
              <w:rPr>
                <w:rFonts w:hint="eastAsia" w:ascii="宋体" w:hAnsi="宋体" w:eastAsia="宋体" w:cs="宋体"/>
                <w:b w:val="0"/>
                <w:bCs w:val="0"/>
                <w:color w:val="auto"/>
                <w:sz w:val="20"/>
                <w:szCs w:val="20"/>
              </w:rPr>
              <w:t>业绩说明</w:t>
            </w:r>
            <w:r>
              <w:rPr>
                <w:rFonts w:hint="eastAsia" w:ascii="宋体" w:hAnsi="宋体" w:eastAsia="宋体" w:cs="宋体"/>
                <w:b w:val="0"/>
                <w:bCs w:val="0"/>
                <w:color w:val="auto"/>
                <w:sz w:val="20"/>
                <w:szCs w:val="20"/>
                <w:lang w:val="en-US" w:eastAsia="zh-CN"/>
              </w:rPr>
              <w:t xml:space="preserve">会   </w:t>
            </w:r>
            <w:sdt>
              <w:sdtPr>
                <w:rPr>
                  <w:rFonts w:hint="eastAsia" w:ascii="宋体" w:hAnsi="宋体" w:eastAsia="宋体" w:cs="宋体"/>
                  <w:b w:val="0"/>
                  <w:bCs w:val="0"/>
                  <w:color w:val="auto"/>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MS Gothic" w:hAnsi="MS Gothic" w:eastAsia="宋体" w:cs="宋体"/>
                    <w:b w:val="0"/>
                    <w:bCs w:val="0"/>
                    <w:color w:val="auto"/>
                    <w:sz w:val="20"/>
                    <w:szCs w:val="20"/>
                    <w:lang w:val="zh-CN" w:eastAsia="zh-CN" w:bidi="zh-CN"/>
                  </w:rPr>
                  <w:t>☐</w:t>
                </w:r>
              </w:sdtContent>
            </w:sdt>
            <w:r>
              <w:rPr>
                <w:rFonts w:hint="eastAsia" w:ascii="宋体" w:hAnsi="宋体" w:eastAsia="宋体" w:cs="宋体"/>
                <w:b w:val="0"/>
                <w:bCs w:val="0"/>
                <w:color w:val="auto"/>
                <w:sz w:val="20"/>
                <w:szCs w:val="20"/>
              </w:rPr>
              <w:t>新闻发布会</w:t>
            </w:r>
          </w:p>
          <w:p w14:paraId="46E57C7A">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ascii="宋体" w:hAnsi="宋体" w:eastAsia="宋体" w:cs="宋体"/>
                <w:color w:val="auto"/>
                <w:sz w:val="20"/>
                <w:szCs w:val="20"/>
              </w:rPr>
            </w:pPr>
            <w:sdt>
              <w:sdtPr>
                <w:rPr>
                  <w:rFonts w:hint="eastAsia" w:ascii="宋体" w:hAnsi="宋体" w:eastAsia="宋体" w:cs="宋体"/>
                  <w:b w:val="0"/>
                  <w:bCs w:val="0"/>
                  <w:color w:val="auto"/>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宋体" w:hAnsi="宋体" w:eastAsia="宋体" w:cs="宋体"/>
                    <w:b w:val="0"/>
                    <w:bCs w:val="0"/>
                    <w:color w:val="auto"/>
                    <w:sz w:val="20"/>
                    <w:szCs w:val="20"/>
                  </w:rPr>
                  <w:t>☐</w:t>
                </w:r>
              </w:sdtContent>
            </w:sdt>
            <w:r>
              <w:rPr>
                <w:rFonts w:hint="eastAsia" w:ascii="宋体" w:hAnsi="宋体" w:eastAsia="宋体" w:cs="宋体"/>
                <w:b w:val="0"/>
                <w:bCs w:val="0"/>
                <w:color w:val="auto"/>
                <w:sz w:val="20"/>
                <w:szCs w:val="20"/>
              </w:rPr>
              <w:t>路演活</w:t>
            </w:r>
            <w:r>
              <w:rPr>
                <w:rFonts w:hint="eastAsia" w:ascii="宋体" w:hAnsi="宋体" w:eastAsia="宋体" w:cs="宋体"/>
                <w:b w:val="0"/>
                <w:bCs w:val="0"/>
                <w:color w:val="auto"/>
                <w:sz w:val="20"/>
                <w:szCs w:val="20"/>
                <w:lang w:val="en-US" w:eastAsia="zh-CN"/>
              </w:rPr>
              <w:t xml:space="preserve">动       </w:t>
            </w:r>
            <w:sdt>
              <w:sdtPr>
                <w:rPr>
                  <w:rFonts w:hint="eastAsia" w:ascii="宋体" w:hAnsi="宋体" w:eastAsia="宋体" w:cs="宋体"/>
                  <w:b w:val="0"/>
                  <w:bCs w:val="0"/>
                  <w:color w:val="auto"/>
                  <w:sz w:val="20"/>
                  <w:szCs w:val="20"/>
                </w:rPr>
                <w:id w:val="-1333366911"/>
                <w14:checkbox>
                  <w14:checked w14:val="1"/>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Wingdings 2" w:hAnsi="Wingdings 2" w:eastAsia="宋体" w:cs="宋体"/>
                    <w:b w:val="0"/>
                    <w:bCs w:val="0"/>
                    <w:color w:val="auto"/>
                    <w:sz w:val="20"/>
                    <w:szCs w:val="20"/>
                    <w:lang w:val="zh-CN" w:eastAsia="zh-CN" w:bidi="zh-CN"/>
                  </w:rPr>
                  <w:t>R</w:t>
                </w:r>
              </w:sdtContent>
            </w:sdt>
            <w:r>
              <w:rPr>
                <w:rFonts w:hint="eastAsia" w:ascii="宋体" w:hAnsi="宋体" w:eastAsia="宋体" w:cs="宋体"/>
                <w:b w:val="0"/>
                <w:bCs w:val="0"/>
                <w:color w:val="auto"/>
                <w:sz w:val="20"/>
                <w:szCs w:val="20"/>
              </w:rPr>
              <w:t>现场参</w:t>
            </w:r>
            <w:r>
              <w:rPr>
                <w:rFonts w:hint="eastAsia" w:ascii="宋体" w:hAnsi="宋体" w:eastAsia="宋体" w:cs="宋体"/>
                <w:b w:val="0"/>
                <w:bCs w:val="0"/>
                <w:color w:val="auto"/>
                <w:sz w:val="20"/>
                <w:szCs w:val="20"/>
                <w:lang w:val="en-US" w:eastAsia="zh-CN"/>
              </w:rPr>
              <w:t xml:space="preserve">观    </w:t>
            </w:r>
            <w:sdt>
              <w:sdtPr>
                <w:rPr>
                  <w:rFonts w:hint="eastAsia" w:ascii="宋体" w:hAnsi="宋体" w:eastAsia="宋体" w:cs="宋体"/>
                  <w:b w:val="0"/>
                  <w:bCs w:val="0"/>
                  <w:color w:val="auto"/>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b w:val="0"/>
                  <w:bCs w:val="0"/>
                  <w:color w:val="auto"/>
                  <w:sz w:val="20"/>
                  <w:szCs w:val="20"/>
                </w:rPr>
              </w:sdtEndPr>
              <w:sdtContent>
                <w:r>
                  <w:rPr>
                    <w:rFonts w:hint="eastAsia" w:ascii="MS Gothic" w:hAnsi="MS Gothic" w:eastAsia="宋体" w:cs="宋体"/>
                    <w:b w:val="0"/>
                    <w:bCs w:val="0"/>
                    <w:color w:val="auto"/>
                    <w:sz w:val="20"/>
                    <w:szCs w:val="20"/>
                    <w:lang w:val="zh-CN" w:eastAsia="zh-CN" w:bidi="zh-CN"/>
                  </w:rPr>
                  <w:t>☐</w:t>
                </w:r>
              </w:sdtContent>
            </w:sdt>
            <w:r>
              <w:rPr>
                <w:rFonts w:hint="eastAsia" w:ascii="宋体" w:hAnsi="宋体" w:eastAsia="宋体" w:cs="宋体"/>
                <w:b w:val="0"/>
                <w:bCs w:val="0"/>
                <w:color w:val="auto"/>
                <w:sz w:val="20"/>
                <w:szCs w:val="20"/>
              </w:rPr>
              <w:t>其他（请文字说明其他活动内容）</w:t>
            </w:r>
          </w:p>
        </w:tc>
      </w:tr>
      <w:tr w14:paraId="0454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190" w:type="dxa"/>
            <w:vAlign w:val="center"/>
          </w:tcPr>
          <w:p w14:paraId="65A372D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参与单位</w:t>
            </w:r>
          </w:p>
          <w:p w14:paraId="30C8F21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名称</w:t>
            </w:r>
          </w:p>
        </w:tc>
        <w:tc>
          <w:tcPr>
            <w:tcW w:w="8026" w:type="dxa"/>
            <w:vAlign w:val="center"/>
          </w:tcPr>
          <w:p w14:paraId="5944A48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申万宏源</w:t>
            </w:r>
            <w:r>
              <w:rPr>
                <w:rFonts w:hint="eastAsia" w:ascii="宋体" w:hAnsi="宋体" w:eastAsia="宋体" w:cs="宋体"/>
                <w:i w:val="0"/>
                <w:iCs w:val="0"/>
                <w:color w:val="auto"/>
                <w:kern w:val="0"/>
                <w:sz w:val="22"/>
                <w:szCs w:val="22"/>
                <w:u w:val="none"/>
                <w:lang w:val="en-US" w:eastAsia="zh-CN" w:bidi="ar"/>
              </w:rPr>
              <w:t xml:space="preserve">  point 72  </w:t>
            </w:r>
            <w:r>
              <w:rPr>
                <w:rFonts w:hint="eastAsia" w:ascii="宋体" w:hAnsi="宋体" w:eastAsia="宋体" w:cs="宋体"/>
                <w:b/>
                <w:bCs/>
                <w:i w:val="0"/>
                <w:iCs w:val="0"/>
                <w:color w:val="auto"/>
                <w:kern w:val="0"/>
                <w:sz w:val="22"/>
                <w:szCs w:val="22"/>
                <w:u w:val="none"/>
                <w:lang w:val="en-US" w:eastAsia="zh-CN" w:bidi="ar"/>
              </w:rPr>
              <w:t>国金证券</w:t>
            </w:r>
            <w:r>
              <w:rPr>
                <w:rFonts w:hint="eastAsia" w:ascii="宋体" w:hAnsi="宋体" w:eastAsia="宋体" w:cs="宋体"/>
                <w:i w:val="0"/>
                <w:iCs w:val="0"/>
                <w:color w:val="auto"/>
                <w:kern w:val="0"/>
                <w:sz w:val="22"/>
                <w:szCs w:val="22"/>
                <w:u w:val="none"/>
                <w:lang w:val="en-US" w:eastAsia="zh-CN" w:bidi="ar"/>
              </w:rPr>
              <w:t xml:space="preserve">  华夏基金  民生加银  中能投金  诺安基金  </w:t>
            </w:r>
          </w:p>
          <w:p w14:paraId="03D63179">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华福证券</w:t>
            </w:r>
            <w:r>
              <w:rPr>
                <w:rFonts w:hint="eastAsia" w:ascii="宋体" w:hAnsi="宋体" w:eastAsia="宋体" w:cs="宋体"/>
                <w:i w:val="0"/>
                <w:iCs w:val="0"/>
                <w:color w:val="auto"/>
                <w:kern w:val="0"/>
                <w:sz w:val="22"/>
                <w:szCs w:val="22"/>
                <w:u w:val="none"/>
                <w:lang w:val="en-US" w:eastAsia="zh-CN" w:bidi="ar"/>
              </w:rPr>
              <w:t xml:space="preserve">  金鹰基金  </w:t>
            </w:r>
            <w:r>
              <w:rPr>
                <w:rFonts w:hint="eastAsia" w:ascii="宋体" w:hAnsi="宋体" w:eastAsia="宋体" w:cs="宋体"/>
                <w:b/>
                <w:bCs/>
                <w:i w:val="0"/>
                <w:iCs w:val="0"/>
                <w:color w:val="auto"/>
                <w:kern w:val="0"/>
                <w:sz w:val="22"/>
                <w:szCs w:val="22"/>
                <w:u w:val="none"/>
                <w:lang w:val="en-US" w:eastAsia="zh-CN" w:bidi="ar"/>
              </w:rPr>
              <w:t>国泰海通</w:t>
            </w:r>
            <w:r>
              <w:rPr>
                <w:rFonts w:hint="eastAsia" w:ascii="宋体" w:hAnsi="宋体" w:eastAsia="宋体" w:cs="宋体"/>
                <w:i w:val="0"/>
                <w:iCs w:val="0"/>
                <w:color w:val="auto"/>
                <w:kern w:val="0"/>
                <w:sz w:val="22"/>
                <w:szCs w:val="22"/>
                <w:u w:val="none"/>
                <w:lang w:val="en-US" w:eastAsia="zh-CN" w:bidi="ar"/>
              </w:rPr>
              <w:t xml:space="preserve">  上银基金  </w:t>
            </w:r>
            <w:r>
              <w:rPr>
                <w:rFonts w:hint="eastAsia" w:ascii="宋体" w:hAnsi="宋体" w:eastAsia="宋体" w:cs="宋体"/>
                <w:b/>
                <w:bCs/>
                <w:i w:val="0"/>
                <w:iCs w:val="0"/>
                <w:color w:val="auto"/>
                <w:kern w:val="0"/>
                <w:sz w:val="22"/>
                <w:szCs w:val="22"/>
                <w:u w:val="none"/>
                <w:lang w:val="en-US" w:eastAsia="zh-CN" w:bidi="ar"/>
              </w:rPr>
              <w:t>中金公司</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中信证券</w:t>
            </w:r>
            <w:r>
              <w:rPr>
                <w:rFonts w:hint="eastAsia" w:ascii="宋体" w:hAnsi="宋体" w:eastAsia="宋体" w:cs="宋体"/>
                <w:i w:val="0"/>
                <w:iCs w:val="0"/>
                <w:color w:val="auto"/>
                <w:kern w:val="0"/>
                <w:sz w:val="22"/>
                <w:szCs w:val="22"/>
                <w:u w:val="none"/>
                <w:lang w:val="en-US" w:eastAsia="zh-CN" w:bidi="ar"/>
              </w:rPr>
              <w:t xml:space="preserve">  </w:t>
            </w:r>
          </w:p>
          <w:p w14:paraId="02129913">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天风证券</w:t>
            </w:r>
            <w:r>
              <w:rPr>
                <w:rFonts w:hint="eastAsia" w:ascii="宋体" w:hAnsi="宋体" w:eastAsia="宋体" w:cs="宋体"/>
                <w:i w:val="0"/>
                <w:iCs w:val="0"/>
                <w:color w:val="auto"/>
                <w:kern w:val="0"/>
                <w:sz w:val="22"/>
                <w:szCs w:val="22"/>
                <w:u w:val="none"/>
                <w:lang w:val="en-US" w:eastAsia="zh-CN" w:bidi="ar"/>
              </w:rPr>
              <w:t xml:space="preserve">  华安合鑫  </w:t>
            </w:r>
            <w:r>
              <w:rPr>
                <w:rFonts w:hint="eastAsia" w:ascii="宋体" w:hAnsi="宋体" w:eastAsia="宋体" w:cs="宋体"/>
                <w:b/>
                <w:bCs/>
                <w:i w:val="0"/>
                <w:iCs w:val="0"/>
                <w:color w:val="auto"/>
                <w:kern w:val="0"/>
                <w:sz w:val="22"/>
                <w:szCs w:val="22"/>
                <w:u w:val="none"/>
                <w:lang w:val="en-US" w:eastAsia="zh-CN" w:bidi="ar"/>
              </w:rPr>
              <w:t>信达证券</w:t>
            </w:r>
            <w:r>
              <w:rPr>
                <w:rFonts w:hint="eastAsia" w:ascii="宋体" w:hAnsi="宋体" w:eastAsia="宋体" w:cs="宋体"/>
                <w:i w:val="0"/>
                <w:iCs w:val="0"/>
                <w:color w:val="auto"/>
                <w:kern w:val="0"/>
                <w:sz w:val="22"/>
                <w:szCs w:val="22"/>
                <w:u w:val="none"/>
                <w:lang w:val="en-US" w:eastAsia="zh-CN" w:bidi="ar"/>
              </w:rPr>
              <w:t xml:space="preserve">  鹏扬基金  东方自营  </w:t>
            </w:r>
          </w:p>
        </w:tc>
      </w:tr>
      <w:tr w14:paraId="455E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37E7B45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时间</w:t>
            </w:r>
          </w:p>
        </w:tc>
        <w:tc>
          <w:tcPr>
            <w:tcW w:w="8026" w:type="dxa"/>
            <w:vAlign w:val="center"/>
          </w:tcPr>
          <w:p w14:paraId="39D292D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202</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年</w:t>
            </w:r>
            <w:r>
              <w:rPr>
                <w:rFonts w:hint="eastAsia" w:ascii="宋体" w:hAnsi="宋体" w:eastAsia="宋体" w:cs="宋体"/>
                <w:b w:val="0"/>
                <w:bCs w:val="0"/>
                <w:color w:val="auto"/>
                <w:sz w:val="20"/>
                <w:szCs w:val="20"/>
                <w:lang w:val="en-US" w:eastAsia="zh-CN"/>
              </w:rPr>
              <w:t>01</w:t>
            </w:r>
            <w:r>
              <w:rPr>
                <w:rFonts w:hint="eastAsia" w:ascii="宋体" w:hAnsi="宋体" w:eastAsia="宋体" w:cs="宋体"/>
                <w:b w:val="0"/>
                <w:bCs w:val="0"/>
                <w:color w:val="auto"/>
                <w:sz w:val="20"/>
                <w:szCs w:val="20"/>
              </w:rPr>
              <w:t>月</w:t>
            </w:r>
            <w:r>
              <w:rPr>
                <w:rFonts w:hint="eastAsia" w:ascii="宋体" w:hAnsi="宋体" w:eastAsia="宋体" w:cs="宋体"/>
                <w:b w:val="0"/>
                <w:bCs w:val="0"/>
                <w:color w:val="auto"/>
                <w:sz w:val="20"/>
                <w:szCs w:val="20"/>
                <w:lang w:val="en-US" w:eastAsia="zh-CN"/>
              </w:rPr>
              <w:t>14</w:t>
            </w:r>
            <w:r>
              <w:rPr>
                <w:rFonts w:hint="eastAsia" w:ascii="宋体" w:hAnsi="宋体" w:eastAsia="宋体" w:cs="宋体"/>
                <w:b w:val="0"/>
                <w:bCs w:val="0"/>
                <w:color w:val="auto"/>
                <w:sz w:val="20"/>
                <w:szCs w:val="20"/>
              </w:rPr>
              <w:t xml:space="preserve">日 </w:t>
            </w:r>
            <w:r>
              <w:rPr>
                <w:rFonts w:hint="eastAsia" w:ascii="宋体" w:hAnsi="宋体" w:eastAsia="宋体" w:cs="宋体"/>
                <w:b w:val="0"/>
                <w:bCs w:val="0"/>
                <w:color w:val="auto"/>
                <w:sz w:val="20"/>
                <w:szCs w:val="20"/>
                <w:lang w:val="en-US" w:eastAsia="zh-CN"/>
              </w:rPr>
              <w:t>9</w:t>
            </w:r>
            <w:r>
              <w:rPr>
                <w:rFonts w:hint="eastAsia" w:ascii="宋体" w:hAnsi="宋体" w:eastAsia="宋体" w:cs="宋体"/>
                <w:b w:val="0"/>
                <w:bCs w:val="0"/>
                <w:color w:val="auto"/>
                <w:sz w:val="20"/>
                <w:szCs w:val="20"/>
              </w:rPr>
              <w:t>:</w:t>
            </w:r>
            <w:r>
              <w:rPr>
                <w:rFonts w:hint="eastAsia" w:ascii="宋体" w:hAnsi="宋体" w:eastAsia="宋体" w:cs="宋体"/>
                <w:b w:val="0"/>
                <w:bCs w:val="0"/>
                <w:color w:val="auto"/>
                <w:sz w:val="20"/>
                <w:szCs w:val="20"/>
                <w:lang w:val="en-US" w:eastAsia="zh-CN"/>
              </w:rPr>
              <w:t>00</w:t>
            </w:r>
            <w:r>
              <w:rPr>
                <w:rFonts w:hint="eastAsia" w:ascii="宋体" w:hAnsi="宋体" w:eastAsia="宋体" w:cs="宋体"/>
                <w:b w:val="0"/>
                <w:bCs w:val="0"/>
                <w:color w:val="auto"/>
                <w:sz w:val="20"/>
                <w:szCs w:val="20"/>
              </w:rPr>
              <w:t>-1</w:t>
            </w:r>
            <w:r>
              <w:rPr>
                <w:rFonts w:hint="eastAsia" w:ascii="宋体" w:hAnsi="宋体" w:eastAsia="宋体" w:cs="宋体"/>
                <w:b w:val="0"/>
                <w:bCs w:val="0"/>
                <w:color w:val="auto"/>
                <w:sz w:val="20"/>
                <w:szCs w:val="20"/>
                <w:lang w:val="en-US" w:eastAsia="zh-CN"/>
              </w:rPr>
              <w:t>1</w:t>
            </w:r>
            <w:r>
              <w:rPr>
                <w:rFonts w:hint="eastAsia" w:ascii="宋体" w:hAnsi="宋体" w:eastAsia="宋体" w:cs="宋体"/>
                <w:b w:val="0"/>
                <w:bCs w:val="0"/>
                <w:color w:val="auto"/>
                <w:sz w:val="20"/>
                <w:szCs w:val="20"/>
              </w:rPr>
              <w:t>:30</w:t>
            </w:r>
          </w:p>
        </w:tc>
      </w:tr>
      <w:tr w14:paraId="3CD2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190" w:type="dxa"/>
            <w:vAlign w:val="center"/>
          </w:tcPr>
          <w:p w14:paraId="541356E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地点</w:t>
            </w:r>
          </w:p>
        </w:tc>
        <w:tc>
          <w:tcPr>
            <w:tcW w:w="8026" w:type="dxa"/>
            <w:vAlign w:val="center"/>
          </w:tcPr>
          <w:p w14:paraId="7A53DF9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广西  崇左众鑫环保科技有限公司车间现场</w:t>
            </w:r>
          </w:p>
        </w:tc>
      </w:tr>
      <w:tr w14:paraId="4806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7EE2F246">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上市公司</w:t>
            </w:r>
          </w:p>
          <w:p w14:paraId="65D6F509">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接待人员</w:t>
            </w:r>
          </w:p>
          <w:p w14:paraId="31E6FB9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姓名</w:t>
            </w:r>
          </w:p>
        </w:tc>
        <w:tc>
          <w:tcPr>
            <w:tcW w:w="8026" w:type="dxa"/>
            <w:vAlign w:val="center"/>
          </w:tcPr>
          <w:p w14:paraId="5E82F247">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董事、</w:t>
            </w:r>
            <w:r>
              <w:rPr>
                <w:rFonts w:hint="eastAsia" w:ascii="宋体" w:hAnsi="宋体" w:eastAsia="宋体" w:cs="宋体"/>
                <w:b w:val="0"/>
                <w:bCs w:val="0"/>
                <w:color w:val="auto"/>
                <w:sz w:val="20"/>
                <w:szCs w:val="20"/>
              </w:rPr>
              <w:t>董事会秘书</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滕步相</w:t>
            </w:r>
            <w:r>
              <w:rPr>
                <w:rFonts w:hint="eastAsia" w:ascii="宋体" w:hAnsi="宋体" w:eastAsia="宋体" w:cs="宋体"/>
                <w:b w:val="0"/>
                <w:bCs w:val="0"/>
                <w:color w:val="auto"/>
                <w:sz w:val="20"/>
                <w:szCs w:val="20"/>
                <w:lang w:val="en-US" w:eastAsia="zh-CN"/>
              </w:rPr>
              <w:t>先生；  董事、崇左众鑫总经理姬中山先生</w:t>
            </w:r>
          </w:p>
        </w:tc>
      </w:tr>
      <w:tr w14:paraId="2023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61" w:hRule="atLeast"/>
          <w:jc w:val="center"/>
        </w:trPr>
        <w:tc>
          <w:tcPr>
            <w:tcW w:w="1190" w:type="dxa"/>
            <w:vAlign w:val="center"/>
          </w:tcPr>
          <w:p w14:paraId="1F38C9D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投资者</w:t>
            </w:r>
          </w:p>
          <w:p w14:paraId="68FF7F18">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关系</w:t>
            </w:r>
          </w:p>
          <w:p w14:paraId="2C6BD06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活动</w:t>
            </w:r>
          </w:p>
          <w:p w14:paraId="2DE2FB07">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主要</w:t>
            </w:r>
          </w:p>
          <w:p w14:paraId="14E4717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内容</w:t>
            </w:r>
          </w:p>
          <w:p w14:paraId="1ABFBC9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color w:val="auto"/>
                <w:sz w:val="20"/>
                <w:szCs w:val="20"/>
              </w:rPr>
            </w:pPr>
            <w:r>
              <w:rPr>
                <w:rFonts w:hint="eastAsia" w:ascii="宋体" w:hAnsi="宋体" w:eastAsia="宋体" w:cs="宋体"/>
                <w:b w:val="0"/>
                <w:bCs w:val="0"/>
                <w:color w:val="auto"/>
                <w:sz w:val="20"/>
                <w:szCs w:val="20"/>
              </w:rPr>
              <w:t>介绍</w:t>
            </w:r>
          </w:p>
        </w:tc>
        <w:tc>
          <w:tcPr>
            <w:tcW w:w="8026" w:type="dxa"/>
            <w:vAlign w:val="center"/>
          </w:tcPr>
          <w:p w14:paraId="56344932">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一、现场参观：</w:t>
            </w:r>
          </w:p>
          <w:p w14:paraId="6E93A255">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（一）董事、</w:t>
            </w:r>
            <w:r>
              <w:rPr>
                <w:rFonts w:hint="eastAsia" w:ascii="宋体" w:hAnsi="宋体" w:eastAsia="宋体" w:cs="宋体"/>
                <w:b w:val="0"/>
                <w:bCs w:val="0"/>
                <w:color w:val="auto"/>
                <w:sz w:val="20"/>
                <w:szCs w:val="20"/>
                <w:lang w:val="en-US" w:eastAsia="zh-CN"/>
              </w:rPr>
              <w:t>崇左众鑫总经理姬中山先生</w:t>
            </w:r>
            <w:r>
              <w:rPr>
                <w:rFonts w:hint="eastAsia" w:ascii="宋体" w:hAnsi="宋体" w:eastAsia="宋体" w:cs="宋体"/>
                <w:color w:val="auto"/>
                <w:sz w:val="21"/>
                <w:szCs w:val="21"/>
                <w:lang w:val="en-US" w:eastAsia="zh-CN"/>
              </w:rPr>
              <w:t>带领调研人员参观了生产车间现场，向调研人员直观地介绍了现场生产线的生产情况、生产工艺、设备性能、质量管控措施、不合格产品的回收再利用、原料的特性、环保设施运行、光伏节能等情况，重点介绍了公司收集并利用广西当地农村的树皮、甘蔗叶等废弃物，用于锅炉燃料，减少碳排放，同时也最大程度地提升了当地农民的收入。</w:t>
            </w:r>
          </w:p>
          <w:p w14:paraId="3564B79D">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董事、董事会秘书滕步相先生向调研人员介绍了崇左众鑫所在的龙州县概况（地理位置、人口、产业）、上游全产业链情况（包括甘蔗种植规模、制糖厂与制浆厂产能情况）以及公司选择龙州作为投资目的地的战略考量情况。同进也介绍了产品特性，（如：可以在自然环境下进行自然降解的时间、降解后的分解物为水与二氧化碳等特性）；介绍了此类产品的未来应用场景（如：餐具类方向、精品工业包装方向、家电类轻工产品的缓冲包装方向）。</w:t>
            </w:r>
          </w:p>
          <w:p w14:paraId="1F96EFED">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二、现场交流：</w:t>
            </w:r>
          </w:p>
          <w:p w14:paraId="2FF4F3BE">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问一：国内产能的利用率和26年的展望？</w:t>
            </w:r>
          </w:p>
          <w:p w14:paraId="32E4B033">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答二：目前国内产能的利用率约在50%左右，经过三个季度的非美市场开发，2026年公司有信心进一步提高国内产能的利用率。</w:t>
            </w:r>
          </w:p>
          <w:p w14:paraId="6D0A60EA">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问二：泰国产能的情况和未来布局思考？</w:t>
            </w:r>
          </w:p>
          <w:p w14:paraId="7CA51ABE">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答二：泰国三季度对外公告5吨产能已顺利达产，第二阶段5万吨产能计划在2026年一季度完成试生产。</w:t>
            </w:r>
          </w:p>
          <w:p w14:paraId="72BC50FA">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公司评估了美国2027年-2029年的增量市场，就产能布局继续深入调研，相关进展情况将严格依椐有关规定，以公告的方式对外及时发布。</w:t>
            </w:r>
          </w:p>
          <w:p w14:paraId="0220450E">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问三：  未来生产设备技术升级有何考量与计划？</w:t>
            </w:r>
          </w:p>
          <w:p w14:paraId="7D691E88">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答三：  公司将持续不断地进行技术研发与攻关，设备升级已经列入公司2026年的计划，将分批次分阶段、结合公司生产订单，有序地开展设备的更新与技术升级，通过“设备的更新与技术升级”，提高单位生产时间内的工作效率，进一步下降工厂的生产成本，增强产品的竞争力，促进市场份额的增长。</w:t>
            </w:r>
          </w:p>
          <w:p w14:paraId="1308418C">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问四：  美国建厂的原因及进度与市场情况如何？</w:t>
            </w:r>
          </w:p>
          <w:p w14:paraId="7F00C53E">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答四：  美国是现在和未来纸浆模塑产品的重要消费市场。计划到美国投资是全球化战略的一部分，也是公司销售和研发前置的一个重要布置，泰国工厂的建立，已经为公司积累了一定的经验。</w:t>
            </w:r>
            <w:bookmarkStart w:id="0" w:name="_GoBack"/>
            <w:bookmarkEnd w:id="0"/>
          </w:p>
          <w:p w14:paraId="0A59B5DF">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此外，在美国制造的产品在参与比较特定的市场招标时具有一定的优势，也有利于进一步加快纸浆模塑产品在美国市场的提升。具体情况请查阅公司《第二届董事会第九次会议决议公告》《关于海外孙公司对美投资年产2万吨纸浆模塑餐具项目的公告》。</w:t>
            </w:r>
          </w:p>
          <w:p w14:paraId="21E67351">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美国工厂的建设进展情况，今后将以公告的方式对外统一发布，敬请关注。</w:t>
            </w:r>
          </w:p>
          <w:p w14:paraId="43E6887B">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 xml:space="preserve">问五： </w:t>
            </w:r>
            <w:r>
              <w:rPr>
                <w:rFonts w:hint="eastAsia" w:ascii="宋体" w:hAnsi="宋体" w:eastAsia="宋体" w:cs="宋体"/>
                <w:b w:val="0"/>
                <w:bCs w:val="0"/>
                <w:color w:val="auto"/>
                <w:sz w:val="21"/>
                <w:szCs w:val="21"/>
                <w:lang w:val="en-US" w:eastAsia="zh-CN"/>
              </w:rPr>
              <w:t>崇左众鑫目前在成本控控制方面有哪些优势。</w:t>
            </w:r>
          </w:p>
          <w:p w14:paraId="6C5540CD">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 xml:space="preserve">答五： </w:t>
            </w:r>
            <w:r>
              <w:rPr>
                <w:rFonts w:hint="eastAsia" w:ascii="宋体" w:hAnsi="宋体" w:eastAsia="宋体" w:cs="宋体"/>
                <w:b w:val="0"/>
                <w:bCs w:val="0"/>
                <w:color w:val="auto"/>
                <w:sz w:val="21"/>
                <w:szCs w:val="21"/>
                <w:lang w:val="en-US" w:eastAsia="zh-CN"/>
              </w:rPr>
              <w:t>崇左市为广西甘蔗第一大种植地区，具有丰富的原材料和燃料资源。如：原材料方面：因便利的交通及就近优势，可以直接利用半成品浆，节约了仓储和运输的费用。</w:t>
            </w:r>
          </w:p>
          <w:p w14:paraId="0EC63F5C">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在燃料方面：龙州有丰富的农林废弃物（桉树皮、甘蔗叶、秸秆等），公司收集这些农林废弃物作为生物质燃料，降低了能源成本。</w:t>
            </w:r>
          </w:p>
          <w:p w14:paraId="7F798B3D">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另外，崇左众鑫是众鑫股份在国内最新投资的项目，设备的高稳定性、高产出率、低能耗方面也有大幅提升，形成了良好的设备驾动率，这些因素的叠加，构成了崇左众鑫的成本优势。</w:t>
            </w:r>
          </w:p>
          <w:p w14:paraId="47CDC14D">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hint="default" w:ascii="宋体" w:hAnsi="宋体" w:eastAsia="宋体" w:cs="宋体"/>
                <w:color w:val="auto"/>
                <w:sz w:val="21"/>
                <w:szCs w:val="21"/>
                <w:lang w:val="en-US" w:eastAsia="zh-CN"/>
              </w:rPr>
            </w:pPr>
          </w:p>
        </w:tc>
      </w:tr>
      <w:tr w14:paraId="24A9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190" w:type="dxa"/>
            <w:vAlign w:val="center"/>
          </w:tcPr>
          <w:p w14:paraId="77A1925F">
            <w:pPr>
              <w:pStyle w:val="12"/>
              <w:spacing w:before="1"/>
              <w:ind w:left="107"/>
              <w:jc w:val="center"/>
              <w:rPr>
                <w:rFonts w:ascii="宋体" w:hAnsi="宋体" w:eastAsia="宋体" w:cs="宋体"/>
                <w:b w:val="0"/>
                <w:bCs w:val="0"/>
                <w:color w:val="auto"/>
                <w:sz w:val="20"/>
                <w:szCs w:val="20"/>
              </w:rPr>
            </w:pPr>
            <w:r>
              <w:rPr>
                <w:rFonts w:hint="eastAsia" w:cs="宋体" w:asciiTheme="minorEastAsia" w:hAnsiTheme="minorEastAsia" w:eastAsiaTheme="minorEastAsia"/>
                <w:b w:val="0"/>
                <w:bCs w:val="0"/>
                <w:color w:val="auto"/>
                <w:sz w:val="20"/>
                <w:szCs w:val="20"/>
              </w:rPr>
              <w:t>关于本次活动是否涉及应披露重大信息的说明</w:t>
            </w:r>
          </w:p>
        </w:tc>
        <w:tc>
          <w:tcPr>
            <w:tcW w:w="8026" w:type="dxa"/>
            <w:vAlign w:val="center"/>
          </w:tcPr>
          <w:p w14:paraId="32D5106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color w:val="auto"/>
                <w:sz w:val="20"/>
                <w:szCs w:val="20"/>
              </w:rPr>
            </w:pPr>
            <w:r>
              <w:rPr>
                <w:rFonts w:hint="eastAsia" w:ascii="宋体" w:hAnsi="宋体" w:eastAsia="宋体" w:cs="宋体"/>
                <w:color w:val="auto"/>
                <w:sz w:val="20"/>
                <w:szCs w:val="20"/>
              </w:rPr>
              <w:t>本次活动不涉及未公开披露的重大信息。</w:t>
            </w:r>
          </w:p>
        </w:tc>
      </w:tr>
      <w:tr w14:paraId="2921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042D6BF2">
            <w:pPr>
              <w:pStyle w:val="12"/>
              <w:spacing w:before="1"/>
              <w:ind w:left="107" w:leftChars="0"/>
              <w:jc w:val="center"/>
              <w:rPr>
                <w:rFonts w:ascii="宋体" w:hAnsi="宋体" w:eastAsia="宋体" w:cs="宋体"/>
                <w:b w:val="0"/>
                <w:bCs w:val="0"/>
                <w:color w:val="auto"/>
                <w:sz w:val="20"/>
                <w:szCs w:val="20"/>
                <w:lang w:val="zh-CN" w:eastAsia="zh-CN" w:bidi="zh-CN"/>
              </w:rPr>
            </w:pPr>
            <w:r>
              <w:rPr>
                <w:rFonts w:hint="eastAsia" w:ascii="宋体" w:hAnsi="宋体" w:eastAsia="宋体" w:cs="宋体"/>
                <w:b w:val="0"/>
                <w:bCs w:val="0"/>
                <w:color w:val="auto"/>
                <w:sz w:val="20"/>
                <w:szCs w:val="20"/>
              </w:rPr>
              <w:t>附件清单（如有）</w:t>
            </w:r>
          </w:p>
        </w:tc>
        <w:tc>
          <w:tcPr>
            <w:tcW w:w="8026" w:type="dxa"/>
            <w:vAlign w:val="center"/>
          </w:tcPr>
          <w:p w14:paraId="303CFB3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color w:val="auto"/>
                <w:sz w:val="20"/>
                <w:szCs w:val="20"/>
                <w:lang w:val="zh-CN" w:eastAsia="zh-CN" w:bidi="zh-CN"/>
              </w:rPr>
            </w:pPr>
          </w:p>
        </w:tc>
      </w:tr>
      <w:tr w14:paraId="0F25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5C76F7DE">
            <w:pPr>
              <w:pStyle w:val="12"/>
              <w:spacing w:before="1"/>
              <w:ind w:left="107" w:leftChars="0"/>
              <w:jc w:val="center"/>
              <w:rPr>
                <w:rFonts w:hint="eastAsia" w:ascii="宋体" w:hAnsi="宋体" w:eastAsia="宋体" w:cs="宋体"/>
                <w:b w:val="0"/>
                <w:bCs w:val="0"/>
                <w:color w:val="auto"/>
                <w:sz w:val="20"/>
                <w:szCs w:val="20"/>
                <w:lang w:val="zh-CN" w:eastAsia="zh-CN" w:bidi="zh-CN"/>
              </w:rPr>
            </w:pPr>
            <w:r>
              <w:rPr>
                <w:rFonts w:hint="eastAsia" w:ascii="宋体" w:hAnsi="宋体" w:eastAsia="宋体" w:cs="宋体"/>
                <w:b w:val="0"/>
                <w:bCs w:val="0"/>
                <w:color w:val="auto"/>
                <w:sz w:val="20"/>
                <w:szCs w:val="20"/>
              </w:rPr>
              <w:t>日期</w:t>
            </w:r>
          </w:p>
        </w:tc>
        <w:tc>
          <w:tcPr>
            <w:tcW w:w="8026" w:type="dxa"/>
            <w:vAlign w:val="center"/>
          </w:tcPr>
          <w:p w14:paraId="10D2C3A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color w:val="auto"/>
                <w:sz w:val="20"/>
                <w:szCs w:val="20"/>
                <w:lang w:val="zh-CN" w:eastAsia="zh-CN" w:bidi="zh-CN"/>
              </w:rPr>
            </w:pPr>
            <w:r>
              <w:rPr>
                <w:rFonts w:ascii="宋体" w:hAnsi="宋体" w:eastAsia="宋体" w:cs="宋体"/>
                <w:color w:val="auto"/>
                <w:sz w:val="20"/>
                <w:szCs w:val="20"/>
              </w:rPr>
              <w:t>202</w:t>
            </w:r>
            <w:r>
              <w:rPr>
                <w:rFonts w:hint="eastAsia" w:ascii="宋体" w:hAnsi="宋体" w:eastAsia="宋体" w:cs="宋体"/>
                <w:color w:val="auto"/>
                <w:sz w:val="20"/>
                <w:szCs w:val="20"/>
                <w:lang w:val="en-US" w:eastAsia="zh-CN"/>
              </w:rPr>
              <w:t>6</w:t>
            </w:r>
            <w:r>
              <w:rPr>
                <w:rFonts w:ascii="宋体" w:hAnsi="宋体" w:eastAsia="宋体" w:cs="宋体"/>
                <w:color w:val="auto"/>
                <w:sz w:val="20"/>
                <w:szCs w:val="20"/>
              </w:rPr>
              <w:t>年</w:t>
            </w:r>
            <w:r>
              <w:rPr>
                <w:rFonts w:hint="eastAsia" w:ascii="宋体" w:hAnsi="宋体" w:eastAsia="宋体" w:cs="宋体"/>
                <w:color w:val="auto"/>
                <w:sz w:val="20"/>
                <w:szCs w:val="20"/>
                <w:lang w:val="en-US" w:eastAsia="zh-CN"/>
              </w:rPr>
              <w:t>01</w:t>
            </w:r>
            <w:r>
              <w:rPr>
                <w:rFonts w:ascii="宋体" w:hAnsi="宋体" w:eastAsia="宋体" w:cs="宋体"/>
                <w:color w:val="auto"/>
                <w:sz w:val="20"/>
                <w:szCs w:val="20"/>
              </w:rPr>
              <w:t>月</w:t>
            </w:r>
            <w:r>
              <w:rPr>
                <w:rFonts w:hint="eastAsia" w:ascii="宋体" w:hAnsi="宋体" w:eastAsia="宋体" w:cs="宋体"/>
                <w:color w:val="auto"/>
                <w:sz w:val="20"/>
                <w:szCs w:val="20"/>
                <w:lang w:val="en-US" w:eastAsia="zh-CN"/>
              </w:rPr>
              <w:t>20</w:t>
            </w:r>
            <w:r>
              <w:rPr>
                <w:rFonts w:ascii="宋体" w:hAnsi="宋体" w:eastAsia="宋体" w:cs="宋体"/>
                <w:color w:val="auto"/>
                <w:sz w:val="20"/>
                <w:szCs w:val="20"/>
              </w:rPr>
              <w:t>日</w:t>
            </w:r>
          </w:p>
        </w:tc>
      </w:tr>
    </w:tbl>
    <w:p w14:paraId="65EAFAC2">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sz w:val="21"/>
          <w:szCs w:val="21"/>
        </w:rPr>
      </w:pPr>
    </w:p>
    <w:sectPr>
      <w:type w:val="continuous"/>
      <w:pgSz w:w="11910" w:h="16840"/>
      <w:pgMar w:top="1701" w:right="1701" w:bottom="1134" w:left="1701" w:header="737" w:footer="737" w:gutter="0"/>
      <w:cols w:space="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537C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D945ED5"/>
    <w:rsid w:val="0E6C1F07"/>
    <w:rsid w:val="0E90599A"/>
    <w:rsid w:val="0ED720CD"/>
    <w:rsid w:val="0F3A2FC0"/>
    <w:rsid w:val="10AF6D27"/>
    <w:rsid w:val="118934A9"/>
    <w:rsid w:val="12070CAE"/>
    <w:rsid w:val="13DE0153"/>
    <w:rsid w:val="145F688C"/>
    <w:rsid w:val="14D47131"/>
    <w:rsid w:val="15680001"/>
    <w:rsid w:val="15DD2205"/>
    <w:rsid w:val="17072842"/>
    <w:rsid w:val="17A67110"/>
    <w:rsid w:val="1864189B"/>
    <w:rsid w:val="18D73A7D"/>
    <w:rsid w:val="191B532F"/>
    <w:rsid w:val="194D47E4"/>
    <w:rsid w:val="19557370"/>
    <w:rsid w:val="1A317923"/>
    <w:rsid w:val="1BD06B6A"/>
    <w:rsid w:val="1F782BDE"/>
    <w:rsid w:val="204A6A53"/>
    <w:rsid w:val="23317869"/>
    <w:rsid w:val="245C04B2"/>
    <w:rsid w:val="25650CAE"/>
    <w:rsid w:val="26406598"/>
    <w:rsid w:val="28080056"/>
    <w:rsid w:val="28734C1A"/>
    <w:rsid w:val="28C72DDD"/>
    <w:rsid w:val="29EE0E64"/>
    <w:rsid w:val="2BC4020A"/>
    <w:rsid w:val="2CCB6C14"/>
    <w:rsid w:val="2E787424"/>
    <w:rsid w:val="2EF90F16"/>
    <w:rsid w:val="2F125C63"/>
    <w:rsid w:val="302C3D0A"/>
    <w:rsid w:val="3104598F"/>
    <w:rsid w:val="313C0ADE"/>
    <w:rsid w:val="33DE31BB"/>
    <w:rsid w:val="369A0B25"/>
    <w:rsid w:val="389C49C0"/>
    <w:rsid w:val="39A24859"/>
    <w:rsid w:val="39BC78F4"/>
    <w:rsid w:val="3B35486F"/>
    <w:rsid w:val="3B593A55"/>
    <w:rsid w:val="3B914B85"/>
    <w:rsid w:val="3E116017"/>
    <w:rsid w:val="3EF1250A"/>
    <w:rsid w:val="40567DB0"/>
    <w:rsid w:val="40FF5CD2"/>
    <w:rsid w:val="41B26CBF"/>
    <w:rsid w:val="42725099"/>
    <w:rsid w:val="42C35F6C"/>
    <w:rsid w:val="42DB40B0"/>
    <w:rsid w:val="43B71B0A"/>
    <w:rsid w:val="448C3914"/>
    <w:rsid w:val="44FA0589"/>
    <w:rsid w:val="453F3B2A"/>
    <w:rsid w:val="455837CB"/>
    <w:rsid w:val="45A663E3"/>
    <w:rsid w:val="45F60406"/>
    <w:rsid w:val="46852F88"/>
    <w:rsid w:val="469F09AF"/>
    <w:rsid w:val="477B376F"/>
    <w:rsid w:val="47D26DC9"/>
    <w:rsid w:val="483B2C21"/>
    <w:rsid w:val="4AE3316B"/>
    <w:rsid w:val="4B756271"/>
    <w:rsid w:val="4C134DDA"/>
    <w:rsid w:val="4C8E1CA8"/>
    <w:rsid w:val="4D6D36A4"/>
    <w:rsid w:val="4E920990"/>
    <w:rsid w:val="510903EF"/>
    <w:rsid w:val="521E25EB"/>
    <w:rsid w:val="53F137F4"/>
    <w:rsid w:val="543A6906"/>
    <w:rsid w:val="5543118E"/>
    <w:rsid w:val="56850CBB"/>
    <w:rsid w:val="598A1B77"/>
    <w:rsid w:val="59D8738A"/>
    <w:rsid w:val="5A666D76"/>
    <w:rsid w:val="5B2253C2"/>
    <w:rsid w:val="5C724FDF"/>
    <w:rsid w:val="5CF02E0F"/>
    <w:rsid w:val="5F860D1E"/>
    <w:rsid w:val="603269D2"/>
    <w:rsid w:val="618F1171"/>
    <w:rsid w:val="61A52BCA"/>
    <w:rsid w:val="61A6664B"/>
    <w:rsid w:val="66D72B5D"/>
    <w:rsid w:val="67095496"/>
    <w:rsid w:val="67ED7463"/>
    <w:rsid w:val="681A546A"/>
    <w:rsid w:val="68507D37"/>
    <w:rsid w:val="69CB37D4"/>
    <w:rsid w:val="6A0D5B9B"/>
    <w:rsid w:val="6A3B23B1"/>
    <w:rsid w:val="6A411276"/>
    <w:rsid w:val="6A553560"/>
    <w:rsid w:val="6AEA32DC"/>
    <w:rsid w:val="6CAA436B"/>
    <w:rsid w:val="6CC24AB5"/>
    <w:rsid w:val="6D9271B2"/>
    <w:rsid w:val="6F134790"/>
    <w:rsid w:val="6FE81F5F"/>
    <w:rsid w:val="70C8281B"/>
    <w:rsid w:val="72394F8C"/>
    <w:rsid w:val="72446028"/>
    <w:rsid w:val="72705654"/>
    <w:rsid w:val="73076EC0"/>
    <w:rsid w:val="73593B14"/>
    <w:rsid w:val="74210CA6"/>
    <w:rsid w:val="746F4E76"/>
    <w:rsid w:val="7528060B"/>
    <w:rsid w:val="76430096"/>
    <w:rsid w:val="77A80CB1"/>
    <w:rsid w:val="77CD0717"/>
    <w:rsid w:val="783B5DE1"/>
    <w:rsid w:val="788C25F5"/>
    <w:rsid w:val="79F72AA9"/>
    <w:rsid w:val="7A144529"/>
    <w:rsid w:val="7C9F0F7B"/>
    <w:rsid w:val="7DD37FAE"/>
    <w:rsid w:val="7E255D40"/>
    <w:rsid w:val="7F4B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1539</Words>
  <Characters>1594</Characters>
  <Lines>2</Lines>
  <Paragraphs>1</Paragraphs>
  <TotalTime>4</TotalTime>
  <ScaleCrop>false</ScaleCrop>
  <LinksUpToDate>false</LinksUpToDate>
  <CharactersWithSpaces>1725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勤思慎行</cp:lastModifiedBy>
  <cp:lastPrinted>2026-01-20T04:43:19Z</cp:lastPrinted>
  <dcterms:modified xsi:type="dcterms:W3CDTF">2026-01-20T04:43:23Z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26B06DC9EEAB43A499FD161AD04DE2AE_13</vt:lpwstr>
  </property>
  <property fmtid="{D5CDD505-2E9C-101B-9397-08002B2CF9AE}" pid="4" name="KSOTemplateDocerSaveRecord">
    <vt:lpwstr>eyJoZGlkIjoiZDQxM2QzMmU3NWVmZTc5Yzc2MjM3YTMyNGE4NzMyZDYiLCJ1c2VySWQiOiI1MDAyMTAxMzYifQ==</vt:lpwstr>
  </property>
</Properties>
</file>