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E31CD">
      <w:pPr>
        <w:pStyle w:val="4"/>
        <w:spacing w:before="1" w:line="480" w:lineRule="exact"/>
        <w:ind w:left="0" w:right="453" w:firstLine="241" w:firstLineChars="100"/>
        <w:rPr>
          <w:rFonts w:hint="eastAsia"/>
          <w:b/>
          <w:lang w:val="en-US"/>
        </w:rPr>
      </w:pPr>
      <w:r>
        <w:rPr>
          <w:b/>
        </w:rPr>
        <w:t>证券代码：</w:t>
      </w:r>
      <w:r>
        <w:rPr>
          <w:rFonts w:ascii="Times New Roman" w:eastAsia="Times New Roman"/>
          <w:b/>
        </w:rPr>
        <w:t>6</w:t>
      </w:r>
      <w:r>
        <w:rPr>
          <w:rFonts w:hint="eastAsia" w:ascii="Times New Roman"/>
          <w:b/>
          <w:lang w:val="en-US"/>
        </w:rPr>
        <w:t>03477</w:t>
      </w:r>
      <w:r>
        <w:rPr>
          <w:rFonts w:ascii="Times New Roman" w:eastAsia="等线"/>
          <w:b/>
        </w:rPr>
        <w:t xml:space="preserve">                             </w:t>
      </w:r>
      <w:r>
        <w:rPr>
          <w:b/>
        </w:rPr>
        <w:t>证券简称：</w:t>
      </w:r>
      <w:r>
        <w:rPr>
          <w:rFonts w:hint="eastAsia"/>
          <w:b/>
          <w:lang w:val="en-US"/>
        </w:rPr>
        <w:t>巨星农牧</w:t>
      </w:r>
    </w:p>
    <w:p w14:paraId="68790492">
      <w:pPr>
        <w:pStyle w:val="4"/>
        <w:spacing w:before="1" w:line="480" w:lineRule="exact"/>
        <w:ind w:left="0" w:right="453" w:firstLine="241" w:firstLineChars="100"/>
        <w:rPr>
          <w:rFonts w:hint="eastAsia"/>
          <w:b/>
          <w:lang w:val="en-US"/>
        </w:rPr>
      </w:pPr>
      <w:r>
        <w:rPr>
          <w:rFonts w:hint="eastAsia"/>
          <w:b/>
          <w:lang w:val="en-US"/>
        </w:rPr>
        <w:t>债券代码：</w:t>
      </w:r>
      <w:r>
        <w:rPr>
          <w:rFonts w:hint="eastAsia" w:ascii="Times New Roman"/>
          <w:b/>
          <w:lang w:val="en-US"/>
        </w:rPr>
        <w:t>113648</w:t>
      </w:r>
      <w:r>
        <w:rPr>
          <w:rFonts w:hint="eastAsia"/>
          <w:b/>
          <w:lang w:val="en-US"/>
        </w:rPr>
        <w:t xml:space="preserve">                             债券简称：巨星转债</w:t>
      </w:r>
    </w:p>
    <w:p w14:paraId="0FE832AB">
      <w:pPr>
        <w:pStyle w:val="4"/>
        <w:spacing w:before="1" w:line="480" w:lineRule="exact"/>
        <w:ind w:left="0" w:right="453"/>
        <w:rPr>
          <w:rFonts w:hint="eastAsia"/>
          <w:b/>
        </w:rPr>
      </w:pPr>
    </w:p>
    <w:p w14:paraId="6D8D412D">
      <w:pPr>
        <w:pStyle w:val="4"/>
        <w:spacing w:before="1" w:line="480" w:lineRule="exact"/>
        <w:ind w:left="0" w:right="453"/>
        <w:jc w:val="center"/>
        <w:rPr>
          <w:rFonts w:hint="eastAsia"/>
          <w:b/>
          <w:bCs/>
          <w:sz w:val="36"/>
          <w:szCs w:val="36"/>
        </w:rPr>
      </w:pPr>
      <w:r>
        <w:rPr>
          <w:rFonts w:hint="eastAsia"/>
          <w:b/>
          <w:bCs/>
          <w:sz w:val="36"/>
          <w:szCs w:val="36"/>
          <w:lang w:val="en-US"/>
        </w:rPr>
        <w:t>乐山巨星农牧</w:t>
      </w:r>
      <w:r>
        <w:rPr>
          <w:b/>
          <w:bCs/>
          <w:sz w:val="36"/>
          <w:szCs w:val="36"/>
        </w:rPr>
        <w:t>股份有限公司</w:t>
      </w:r>
    </w:p>
    <w:p w14:paraId="22A394DF">
      <w:pPr>
        <w:pStyle w:val="4"/>
        <w:spacing w:before="1" w:line="480" w:lineRule="exact"/>
        <w:ind w:left="0" w:right="453"/>
        <w:jc w:val="center"/>
        <w:rPr>
          <w:rFonts w:hint="eastAsia"/>
          <w:b/>
          <w:bCs/>
          <w:sz w:val="36"/>
          <w:szCs w:val="36"/>
        </w:rPr>
      </w:pPr>
      <w:r>
        <w:rPr>
          <w:b/>
          <w:bCs/>
          <w:sz w:val="36"/>
          <w:szCs w:val="36"/>
        </w:rPr>
        <w:t>投资者关系活动记录表</w:t>
      </w:r>
    </w:p>
    <w:p w14:paraId="682830B8">
      <w:pPr>
        <w:tabs>
          <w:tab w:val="left" w:pos="6306"/>
        </w:tabs>
        <w:spacing w:before="74" w:line="480" w:lineRule="exact"/>
        <w:rPr>
          <w:rFonts w:hint="eastAsia" w:eastAsia="等线"/>
          <w:b/>
          <w:bCs/>
          <w:sz w:val="21"/>
          <w:szCs w:val="21"/>
        </w:rPr>
      </w:pPr>
    </w:p>
    <w:tbl>
      <w:tblPr>
        <w:tblStyle w:val="9"/>
        <w:tblW w:w="661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542"/>
        <w:gridCol w:w="2513"/>
        <w:gridCol w:w="3302"/>
        <w:gridCol w:w="2597"/>
      </w:tblGrid>
      <w:tr w14:paraId="312E94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1" w:hRule="atLeast"/>
          <w:jc w:val="center"/>
        </w:trPr>
        <w:tc>
          <w:tcPr>
            <w:tcW w:w="1160" w:type="pct"/>
            <w:tcBorders>
              <w:bottom w:val="single" w:color="000000" w:sz="6" w:space="0"/>
              <w:right w:val="single" w:color="000000" w:sz="6" w:space="0"/>
            </w:tcBorders>
            <w:vAlign w:val="center"/>
          </w:tcPr>
          <w:p w14:paraId="0790969D">
            <w:pPr>
              <w:pStyle w:val="14"/>
              <w:keepNext w:val="0"/>
              <w:keepLines w:val="0"/>
              <w:pageBreakBefore w:val="0"/>
              <w:widowControl w:val="0"/>
              <w:kinsoku/>
              <w:wordWrap/>
              <w:overflowPunct/>
              <w:topLinePunct w:val="0"/>
              <w:autoSpaceDE w:val="0"/>
              <w:autoSpaceDN w:val="0"/>
              <w:bidi w:val="0"/>
              <w:adjustRightInd/>
              <w:snapToGrid/>
              <w:spacing w:line="500" w:lineRule="exact"/>
              <w:ind w:firstLine="221" w:firstLineChars="100"/>
              <w:textAlignment w:val="auto"/>
              <w:rPr>
                <w:rFonts w:hint="eastAsia"/>
                <w:b/>
                <w:bCs/>
                <w:color w:val="auto"/>
                <w:sz w:val="22"/>
                <w:szCs w:val="22"/>
                <w:highlight w:val="none"/>
              </w:rPr>
            </w:pPr>
            <w:r>
              <w:rPr>
                <w:rFonts w:hint="eastAsia"/>
                <w:b/>
                <w:bCs/>
                <w:color w:val="auto"/>
                <w:sz w:val="22"/>
                <w:szCs w:val="22"/>
                <w:highlight w:val="none"/>
              </w:rPr>
              <w:t>投资者关系活动类别</w:t>
            </w:r>
          </w:p>
        </w:tc>
        <w:tc>
          <w:tcPr>
            <w:tcW w:w="1147" w:type="pct"/>
            <w:tcBorders>
              <w:left w:val="single" w:color="000000" w:sz="6" w:space="0"/>
              <w:bottom w:val="single" w:color="000000" w:sz="6" w:space="0"/>
              <w:right w:val="nil"/>
            </w:tcBorders>
          </w:tcPr>
          <w:p w14:paraId="654753DA">
            <w:pPr>
              <w:pStyle w:val="1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color w:val="auto"/>
                <w:sz w:val="22"/>
                <w:szCs w:val="22"/>
                <w:highlight w:val="none"/>
              </w:rPr>
            </w:pPr>
            <w:r>
              <w:rPr>
                <w:color w:val="auto"/>
                <w:sz w:val="22"/>
                <w:szCs w:val="22"/>
                <w:highlight w:val="none"/>
              </w:rPr>
              <w:t xml:space="preserve">□特定对象调研 </w:t>
            </w:r>
          </w:p>
          <w:p w14:paraId="5578A4EA">
            <w:pPr>
              <w:pStyle w:val="1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color w:val="auto"/>
                <w:sz w:val="22"/>
                <w:szCs w:val="22"/>
                <w:highlight w:val="none"/>
              </w:rPr>
            </w:pPr>
            <w:r>
              <w:rPr>
                <w:color w:val="auto"/>
                <w:sz w:val="22"/>
                <w:szCs w:val="22"/>
                <w:highlight w:val="none"/>
              </w:rPr>
              <w:sym w:font="Wingdings 2" w:char="00A3"/>
            </w:r>
            <w:r>
              <w:rPr>
                <w:color w:val="auto"/>
                <w:sz w:val="22"/>
                <w:szCs w:val="22"/>
                <w:highlight w:val="none"/>
              </w:rPr>
              <w:t xml:space="preserve">业绩说明会 </w:t>
            </w:r>
          </w:p>
          <w:p w14:paraId="1E70725D">
            <w:pPr>
              <w:pStyle w:val="1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color w:val="auto"/>
                <w:sz w:val="22"/>
                <w:szCs w:val="22"/>
                <w:highlight w:val="none"/>
              </w:rPr>
            </w:pPr>
            <w:r>
              <w:rPr>
                <w:color w:val="auto"/>
                <w:sz w:val="22"/>
                <w:szCs w:val="22"/>
                <w:highlight w:val="none"/>
              </w:rPr>
              <w:sym w:font="Wingdings 2" w:char="0052"/>
            </w:r>
            <w:r>
              <w:rPr>
                <w:color w:val="auto"/>
                <w:sz w:val="22"/>
                <w:szCs w:val="22"/>
                <w:highlight w:val="none"/>
              </w:rPr>
              <w:t xml:space="preserve">现场参观 </w:t>
            </w:r>
          </w:p>
        </w:tc>
        <w:tc>
          <w:tcPr>
            <w:tcW w:w="1507" w:type="pct"/>
            <w:tcBorders>
              <w:left w:val="nil"/>
              <w:bottom w:val="single" w:color="000000" w:sz="6" w:space="0"/>
              <w:right w:val="nil"/>
            </w:tcBorders>
          </w:tcPr>
          <w:p w14:paraId="346786E0">
            <w:pPr>
              <w:pStyle w:val="1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color w:val="auto"/>
                <w:sz w:val="22"/>
                <w:szCs w:val="22"/>
                <w:highlight w:val="none"/>
              </w:rPr>
            </w:pPr>
            <w:r>
              <w:rPr>
                <w:color w:val="auto"/>
                <w:sz w:val="22"/>
                <w:szCs w:val="22"/>
                <w:highlight w:val="none"/>
              </w:rPr>
              <w:sym w:font="Wingdings 2" w:char="0052"/>
            </w:r>
            <w:r>
              <w:rPr>
                <w:color w:val="auto"/>
                <w:sz w:val="22"/>
                <w:szCs w:val="22"/>
                <w:highlight w:val="none"/>
              </w:rPr>
              <w:t xml:space="preserve">分析师会议 </w:t>
            </w:r>
          </w:p>
          <w:p w14:paraId="68E71A69">
            <w:pPr>
              <w:pStyle w:val="1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color w:val="auto"/>
                <w:sz w:val="22"/>
                <w:szCs w:val="22"/>
                <w:highlight w:val="none"/>
              </w:rPr>
            </w:pPr>
            <w:r>
              <w:rPr>
                <w:color w:val="auto"/>
                <w:sz w:val="22"/>
                <w:szCs w:val="22"/>
                <w:highlight w:val="none"/>
              </w:rPr>
              <w:t xml:space="preserve">□新闻发布会 </w:t>
            </w:r>
          </w:p>
          <w:p w14:paraId="5DAA253D">
            <w:pPr>
              <w:pStyle w:val="1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color w:val="auto"/>
                <w:sz w:val="22"/>
                <w:szCs w:val="22"/>
                <w:highlight w:val="none"/>
                <w:lang w:val="en-US"/>
              </w:rPr>
            </w:pPr>
            <w:r>
              <w:rPr>
                <w:color w:val="auto"/>
                <w:sz w:val="22"/>
                <w:szCs w:val="22"/>
                <w:highlight w:val="none"/>
              </w:rPr>
              <w:sym w:font="Wingdings 2" w:char="0052"/>
            </w:r>
            <w:r>
              <w:rPr>
                <w:color w:val="auto"/>
                <w:sz w:val="22"/>
                <w:szCs w:val="22"/>
                <w:highlight w:val="none"/>
              </w:rPr>
              <w:t>其他</w:t>
            </w:r>
            <w:r>
              <w:rPr>
                <w:rFonts w:hint="eastAsia"/>
                <w:color w:val="auto"/>
                <w:sz w:val="22"/>
                <w:szCs w:val="22"/>
                <w:highlight w:val="none"/>
              </w:rPr>
              <w:t>（</w:t>
            </w:r>
            <w:r>
              <w:rPr>
                <w:rFonts w:hint="eastAsia"/>
                <w:color w:val="auto"/>
                <w:sz w:val="22"/>
                <w:szCs w:val="22"/>
                <w:highlight w:val="none"/>
                <w:lang w:val="en-US" w:eastAsia="zh-CN"/>
              </w:rPr>
              <w:t>券商策略会、券商直播栏目、通讯</w:t>
            </w:r>
            <w:r>
              <w:rPr>
                <w:rFonts w:hint="eastAsia"/>
                <w:color w:val="auto"/>
                <w:sz w:val="22"/>
                <w:szCs w:val="22"/>
                <w:highlight w:val="none"/>
                <w:lang w:val="en-US"/>
              </w:rPr>
              <w:t>会议</w:t>
            </w:r>
            <w:r>
              <w:rPr>
                <w:rFonts w:hint="eastAsia"/>
                <w:color w:val="auto"/>
                <w:sz w:val="22"/>
                <w:szCs w:val="22"/>
                <w:highlight w:val="none"/>
              </w:rPr>
              <w:t>）</w:t>
            </w:r>
            <w:r>
              <w:rPr>
                <w:rFonts w:hint="eastAsia"/>
                <w:color w:val="auto"/>
                <w:sz w:val="22"/>
                <w:szCs w:val="22"/>
                <w:highlight w:val="none"/>
                <w:lang w:val="en-US"/>
              </w:rPr>
              <w:t xml:space="preserve">       </w:t>
            </w:r>
          </w:p>
        </w:tc>
        <w:tc>
          <w:tcPr>
            <w:tcW w:w="1184" w:type="pct"/>
            <w:tcBorders>
              <w:left w:val="nil"/>
              <w:bottom w:val="single" w:color="000000" w:sz="6" w:space="0"/>
            </w:tcBorders>
          </w:tcPr>
          <w:p w14:paraId="6459BA76">
            <w:pPr>
              <w:pStyle w:val="1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color w:val="auto"/>
                <w:sz w:val="22"/>
                <w:szCs w:val="22"/>
                <w:highlight w:val="none"/>
              </w:rPr>
            </w:pPr>
            <w:r>
              <w:rPr>
                <w:color w:val="auto"/>
                <w:sz w:val="22"/>
                <w:szCs w:val="22"/>
                <w:highlight w:val="none"/>
              </w:rPr>
              <w:sym w:font="Wingdings 2" w:char="00A3"/>
            </w:r>
            <w:r>
              <w:rPr>
                <w:color w:val="auto"/>
                <w:sz w:val="22"/>
                <w:szCs w:val="22"/>
                <w:highlight w:val="none"/>
              </w:rPr>
              <w:t>媒</w:t>
            </w:r>
            <w:r>
              <w:rPr>
                <w:rFonts w:hint="eastAsia"/>
                <w:color w:val="auto"/>
                <w:sz w:val="22"/>
                <w:szCs w:val="22"/>
                <w:highlight w:val="none"/>
              </w:rPr>
              <w:t>体采访</w:t>
            </w:r>
          </w:p>
          <w:p w14:paraId="07BF97A9">
            <w:pPr>
              <w:pStyle w:val="1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color w:val="auto"/>
                <w:sz w:val="22"/>
                <w:szCs w:val="22"/>
                <w:highlight w:val="none"/>
                <w:lang w:val="en-US"/>
              </w:rPr>
            </w:pPr>
            <w:r>
              <w:rPr>
                <w:color w:val="auto"/>
                <w:sz w:val="22"/>
                <w:szCs w:val="22"/>
                <w:highlight w:val="none"/>
              </w:rPr>
              <w:sym w:font="Wingdings 2" w:char="00A3"/>
            </w:r>
            <w:r>
              <w:rPr>
                <w:color w:val="auto"/>
                <w:sz w:val="22"/>
                <w:szCs w:val="22"/>
                <w:highlight w:val="none"/>
              </w:rPr>
              <w:t>路</w:t>
            </w:r>
            <w:r>
              <w:rPr>
                <w:rFonts w:hint="eastAsia"/>
                <w:color w:val="auto"/>
                <w:sz w:val="22"/>
                <w:szCs w:val="22"/>
                <w:highlight w:val="none"/>
              </w:rPr>
              <w:t>演</w:t>
            </w:r>
            <w:r>
              <w:rPr>
                <w:color w:val="auto"/>
                <w:sz w:val="22"/>
                <w:szCs w:val="22"/>
                <w:highlight w:val="none"/>
              </w:rPr>
              <w:t xml:space="preserve">活动 </w:t>
            </w:r>
          </w:p>
          <w:p w14:paraId="75474706">
            <w:pPr>
              <w:pStyle w:val="1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color w:val="auto"/>
                <w:sz w:val="22"/>
                <w:szCs w:val="22"/>
                <w:highlight w:val="none"/>
              </w:rPr>
            </w:pPr>
          </w:p>
        </w:tc>
      </w:tr>
      <w:tr w14:paraId="1B2D05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8" w:hRule="atLeast"/>
          <w:jc w:val="center"/>
        </w:trPr>
        <w:tc>
          <w:tcPr>
            <w:tcW w:w="1160" w:type="pct"/>
            <w:tcBorders>
              <w:top w:val="single" w:color="000000" w:sz="6" w:space="0"/>
              <w:bottom w:val="single" w:color="000000" w:sz="6" w:space="0"/>
              <w:right w:val="single" w:color="000000" w:sz="6" w:space="0"/>
            </w:tcBorders>
            <w:vAlign w:val="center"/>
          </w:tcPr>
          <w:p w14:paraId="0770B8F8">
            <w:pPr>
              <w:pStyle w:val="14"/>
              <w:keepNext w:val="0"/>
              <w:keepLines w:val="0"/>
              <w:pageBreakBefore w:val="0"/>
              <w:widowControl w:val="0"/>
              <w:kinsoku/>
              <w:wordWrap/>
              <w:overflowPunct/>
              <w:topLinePunct w:val="0"/>
              <w:autoSpaceDE w:val="0"/>
              <w:autoSpaceDN w:val="0"/>
              <w:bidi w:val="0"/>
              <w:adjustRightInd/>
              <w:snapToGrid/>
              <w:spacing w:line="500" w:lineRule="exact"/>
              <w:ind w:firstLine="221" w:firstLineChars="100"/>
              <w:textAlignment w:val="auto"/>
              <w:rPr>
                <w:rFonts w:hint="eastAsia"/>
                <w:b/>
                <w:bCs/>
                <w:color w:val="auto"/>
                <w:sz w:val="22"/>
                <w:szCs w:val="22"/>
                <w:highlight w:val="none"/>
              </w:rPr>
            </w:pPr>
            <w:r>
              <w:rPr>
                <w:rFonts w:hint="eastAsia"/>
                <w:b/>
                <w:bCs/>
                <w:color w:val="auto"/>
                <w:sz w:val="22"/>
                <w:szCs w:val="22"/>
                <w:highlight w:val="none"/>
              </w:rPr>
              <w:t>参与单位</w:t>
            </w:r>
          </w:p>
        </w:tc>
        <w:tc>
          <w:tcPr>
            <w:tcW w:w="3839" w:type="pct"/>
            <w:gridSpan w:val="3"/>
            <w:tcBorders>
              <w:top w:val="single" w:color="000000" w:sz="6" w:space="0"/>
              <w:left w:val="single" w:color="000000" w:sz="6" w:space="0"/>
              <w:bottom w:val="single" w:color="000000" w:sz="6" w:space="0"/>
            </w:tcBorders>
            <w:vAlign w:val="center"/>
          </w:tcPr>
          <w:p w14:paraId="524BB876">
            <w:pPr>
              <w:pStyle w:val="14"/>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color w:val="auto"/>
                <w:sz w:val="22"/>
                <w:szCs w:val="22"/>
                <w:highlight w:val="none"/>
                <w:lang w:val="en-US" w:eastAsia="zh-CN"/>
              </w:rPr>
            </w:pPr>
            <w:r>
              <w:rPr>
                <w:rFonts w:hint="eastAsia"/>
                <w:color w:val="auto"/>
                <w:sz w:val="22"/>
                <w:szCs w:val="22"/>
                <w:highlight w:val="none"/>
                <w:lang w:val="en-US" w:eastAsia="zh-CN"/>
              </w:rPr>
              <w:t>广发证券、长江证券、浙商证券、华西证券、上海证券、西部自营、博时基金、</w:t>
            </w:r>
          </w:p>
          <w:p w14:paraId="3A55E130">
            <w:pPr>
              <w:pStyle w:val="14"/>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color w:val="auto"/>
                <w:sz w:val="22"/>
                <w:szCs w:val="22"/>
                <w:highlight w:val="none"/>
                <w:lang w:val="en-US" w:eastAsia="zh-CN"/>
              </w:rPr>
            </w:pPr>
            <w:r>
              <w:rPr>
                <w:rFonts w:hint="eastAsia"/>
                <w:color w:val="auto"/>
                <w:sz w:val="22"/>
                <w:szCs w:val="22"/>
                <w:highlight w:val="none"/>
                <w:lang w:val="en-US" w:eastAsia="zh-CN"/>
              </w:rPr>
              <w:t>华夏基金、南方基金、国联基金、高毅资产、永城资产、中睿合银、宁银理财、</w:t>
            </w:r>
          </w:p>
          <w:p w14:paraId="37E3C772">
            <w:pPr>
              <w:pStyle w:val="14"/>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color w:val="auto"/>
                <w:sz w:val="22"/>
                <w:szCs w:val="22"/>
                <w:highlight w:val="none"/>
                <w:lang w:val="en-US" w:eastAsia="zh-CN"/>
              </w:rPr>
            </w:pPr>
            <w:r>
              <w:rPr>
                <w:rFonts w:hint="eastAsia"/>
                <w:color w:val="auto"/>
                <w:sz w:val="22"/>
                <w:szCs w:val="22"/>
                <w:highlight w:val="none"/>
                <w:lang w:val="en-US" w:eastAsia="zh-CN"/>
              </w:rPr>
              <w:t>甄投资产、宏利基金、永赢基金、青岛韬观投资、建信养老、云脊资产、驼铃资产、高腾国际资产、国泰元鑫、润晖投资、中天国富证券、恒邦兆丰资产、长江固收、</w:t>
            </w:r>
          </w:p>
          <w:p w14:paraId="18804257">
            <w:pPr>
              <w:pStyle w:val="14"/>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default"/>
                <w:color w:val="auto"/>
                <w:sz w:val="22"/>
                <w:szCs w:val="22"/>
                <w:highlight w:val="none"/>
                <w:lang w:val="en-US" w:eastAsia="zh-CN"/>
              </w:rPr>
            </w:pPr>
            <w:r>
              <w:rPr>
                <w:rFonts w:hint="eastAsia"/>
                <w:color w:val="auto"/>
                <w:sz w:val="22"/>
                <w:szCs w:val="22"/>
                <w:highlight w:val="none"/>
                <w:lang w:val="en-US" w:eastAsia="zh-CN"/>
              </w:rPr>
              <w:t>上银基金、诚盛投资、国新证券、合众资产</w:t>
            </w:r>
          </w:p>
          <w:p w14:paraId="0686C3AF">
            <w:pPr>
              <w:pStyle w:val="14"/>
              <w:keepNext w:val="0"/>
              <w:keepLines w:val="0"/>
              <w:pageBreakBefore w:val="0"/>
              <w:widowControl w:val="0"/>
              <w:kinsoku/>
              <w:wordWrap/>
              <w:overflowPunct/>
              <w:topLinePunct w:val="0"/>
              <w:autoSpaceDE w:val="0"/>
              <w:autoSpaceDN w:val="0"/>
              <w:bidi w:val="0"/>
              <w:adjustRightInd/>
              <w:snapToGrid/>
              <w:spacing w:line="500" w:lineRule="exact"/>
              <w:jc w:val="both"/>
              <w:textAlignment w:val="auto"/>
              <w:rPr>
                <w:rFonts w:hint="eastAsia"/>
                <w:color w:val="auto"/>
                <w:sz w:val="22"/>
                <w:szCs w:val="22"/>
                <w:highlight w:val="none"/>
                <w:lang w:val="en-US"/>
              </w:rPr>
            </w:pPr>
            <w:r>
              <w:rPr>
                <w:rFonts w:hint="eastAsia"/>
                <w:color w:val="auto"/>
                <w:sz w:val="22"/>
                <w:szCs w:val="22"/>
                <w:highlight w:val="none"/>
                <w:lang w:val="en-US" w:eastAsia="zh-CN"/>
              </w:rPr>
              <w:t>（以上排名不分先后）</w:t>
            </w:r>
          </w:p>
        </w:tc>
      </w:tr>
      <w:tr w14:paraId="7BBCFE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8" w:hRule="atLeast"/>
          <w:jc w:val="center"/>
        </w:trPr>
        <w:tc>
          <w:tcPr>
            <w:tcW w:w="1160" w:type="pct"/>
            <w:tcBorders>
              <w:top w:val="single" w:color="000000" w:sz="6" w:space="0"/>
              <w:bottom w:val="single" w:color="000000" w:sz="6" w:space="0"/>
              <w:right w:val="single" w:color="000000" w:sz="6" w:space="0"/>
            </w:tcBorders>
            <w:vAlign w:val="center"/>
          </w:tcPr>
          <w:p w14:paraId="1BAD2C5F">
            <w:pPr>
              <w:pStyle w:val="14"/>
              <w:keepNext w:val="0"/>
              <w:keepLines w:val="0"/>
              <w:pageBreakBefore w:val="0"/>
              <w:widowControl w:val="0"/>
              <w:kinsoku/>
              <w:wordWrap/>
              <w:overflowPunct/>
              <w:topLinePunct w:val="0"/>
              <w:autoSpaceDE w:val="0"/>
              <w:autoSpaceDN w:val="0"/>
              <w:bidi w:val="0"/>
              <w:adjustRightInd/>
              <w:snapToGrid/>
              <w:spacing w:line="500" w:lineRule="exact"/>
              <w:ind w:right="227" w:firstLine="221" w:firstLineChars="100"/>
              <w:textAlignment w:val="auto"/>
              <w:rPr>
                <w:rFonts w:hint="eastAsia"/>
                <w:b/>
                <w:bCs/>
                <w:color w:val="auto"/>
                <w:sz w:val="22"/>
                <w:szCs w:val="22"/>
                <w:highlight w:val="none"/>
              </w:rPr>
            </w:pPr>
            <w:r>
              <w:rPr>
                <w:rFonts w:hint="eastAsia"/>
                <w:b/>
                <w:bCs/>
                <w:color w:val="auto"/>
                <w:sz w:val="22"/>
                <w:szCs w:val="22"/>
                <w:highlight w:val="none"/>
              </w:rPr>
              <w:t>时间</w:t>
            </w:r>
          </w:p>
        </w:tc>
        <w:tc>
          <w:tcPr>
            <w:tcW w:w="3839" w:type="pct"/>
            <w:gridSpan w:val="3"/>
            <w:tcBorders>
              <w:top w:val="single" w:color="000000" w:sz="6" w:space="0"/>
              <w:left w:val="single" w:color="000000" w:sz="6" w:space="0"/>
              <w:bottom w:val="single" w:color="000000" w:sz="6" w:space="0"/>
            </w:tcBorders>
            <w:vAlign w:val="center"/>
          </w:tcPr>
          <w:p w14:paraId="50FFA0B8">
            <w:pPr>
              <w:pStyle w:val="14"/>
              <w:keepNext w:val="0"/>
              <w:keepLines w:val="0"/>
              <w:pageBreakBefore w:val="0"/>
              <w:widowControl w:val="0"/>
              <w:kinsoku/>
              <w:wordWrap/>
              <w:overflowPunct/>
              <w:topLinePunct w:val="0"/>
              <w:autoSpaceDE w:val="0"/>
              <w:autoSpaceDN w:val="0"/>
              <w:bidi w:val="0"/>
              <w:adjustRightInd/>
              <w:snapToGrid/>
              <w:spacing w:line="500" w:lineRule="exact"/>
              <w:ind w:right="227"/>
              <w:textAlignment w:val="auto"/>
              <w:rPr>
                <w:rFonts w:hint="eastAsia"/>
                <w:color w:val="auto"/>
                <w:sz w:val="22"/>
                <w:szCs w:val="22"/>
                <w:highlight w:val="none"/>
                <w:lang w:val="en-US"/>
              </w:rPr>
            </w:pPr>
            <w:r>
              <w:rPr>
                <w:rFonts w:hint="eastAsia"/>
                <w:color w:val="auto"/>
                <w:sz w:val="22"/>
                <w:szCs w:val="22"/>
                <w:highlight w:val="none"/>
                <w:lang w:val="en-US"/>
              </w:rPr>
              <w:t>202</w:t>
            </w:r>
            <w:r>
              <w:rPr>
                <w:rFonts w:hint="eastAsia"/>
                <w:color w:val="auto"/>
                <w:sz w:val="22"/>
                <w:szCs w:val="22"/>
                <w:highlight w:val="none"/>
                <w:lang w:val="en-US" w:eastAsia="zh-CN"/>
              </w:rPr>
              <w:t>6</w:t>
            </w:r>
            <w:r>
              <w:rPr>
                <w:rFonts w:hint="eastAsia"/>
                <w:color w:val="auto"/>
                <w:sz w:val="22"/>
                <w:szCs w:val="22"/>
                <w:highlight w:val="none"/>
                <w:lang w:val="en-US"/>
              </w:rPr>
              <w:t>年1月</w:t>
            </w:r>
            <w:r>
              <w:rPr>
                <w:rFonts w:hint="eastAsia"/>
                <w:color w:val="auto"/>
                <w:sz w:val="22"/>
                <w:szCs w:val="22"/>
                <w:highlight w:val="none"/>
                <w:lang w:val="en-US" w:eastAsia="zh-CN"/>
              </w:rPr>
              <w:t>8</w:t>
            </w:r>
            <w:r>
              <w:rPr>
                <w:rFonts w:hint="eastAsia"/>
                <w:color w:val="auto"/>
                <w:sz w:val="22"/>
                <w:szCs w:val="22"/>
                <w:highlight w:val="none"/>
                <w:lang w:val="en-US"/>
              </w:rPr>
              <w:t>日</w:t>
            </w:r>
            <w:r>
              <w:rPr>
                <w:rFonts w:hint="eastAsia"/>
                <w:color w:val="auto"/>
                <w:sz w:val="22"/>
                <w:szCs w:val="22"/>
                <w:highlight w:val="none"/>
                <w:lang w:val="en-US" w:eastAsia="zh-CN"/>
              </w:rPr>
              <w:t>至19</w:t>
            </w:r>
            <w:r>
              <w:rPr>
                <w:rFonts w:hint="eastAsia"/>
                <w:color w:val="auto"/>
                <w:sz w:val="22"/>
                <w:szCs w:val="22"/>
                <w:highlight w:val="none"/>
                <w:lang w:val="en-US"/>
              </w:rPr>
              <w:t>日</w:t>
            </w:r>
          </w:p>
        </w:tc>
      </w:tr>
      <w:tr w14:paraId="3905EA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5" w:hRule="atLeast"/>
          <w:jc w:val="center"/>
        </w:trPr>
        <w:tc>
          <w:tcPr>
            <w:tcW w:w="1160" w:type="pct"/>
            <w:tcBorders>
              <w:top w:val="single" w:color="000000" w:sz="6" w:space="0"/>
              <w:bottom w:val="single" w:color="000000" w:sz="6" w:space="0"/>
              <w:right w:val="single" w:color="000000" w:sz="6" w:space="0"/>
            </w:tcBorders>
            <w:vAlign w:val="center"/>
          </w:tcPr>
          <w:p w14:paraId="218C7E7B">
            <w:pPr>
              <w:pStyle w:val="14"/>
              <w:keepNext w:val="0"/>
              <w:keepLines w:val="0"/>
              <w:pageBreakBefore w:val="0"/>
              <w:widowControl w:val="0"/>
              <w:kinsoku/>
              <w:wordWrap/>
              <w:overflowPunct/>
              <w:topLinePunct w:val="0"/>
              <w:autoSpaceDE w:val="0"/>
              <w:autoSpaceDN w:val="0"/>
              <w:bidi w:val="0"/>
              <w:adjustRightInd/>
              <w:snapToGrid/>
              <w:spacing w:line="500" w:lineRule="exact"/>
              <w:ind w:right="227" w:firstLine="221" w:firstLineChars="100"/>
              <w:textAlignment w:val="auto"/>
              <w:rPr>
                <w:rFonts w:hint="eastAsia"/>
                <w:b/>
                <w:bCs/>
                <w:color w:val="auto"/>
                <w:sz w:val="22"/>
                <w:szCs w:val="22"/>
                <w:highlight w:val="none"/>
              </w:rPr>
            </w:pPr>
            <w:r>
              <w:rPr>
                <w:rFonts w:hint="eastAsia"/>
                <w:b/>
                <w:bCs/>
                <w:color w:val="auto"/>
                <w:sz w:val="22"/>
                <w:szCs w:val="22"/>
                <w:highlight w:val="none"/>
              </w:rPr>
              <w:t>地点</w:t>
            </w:r>
          </w:p>
        </w:tc>
        <w:tc>
          <w:tcPr>
            <w:tcW w:w="3839" w:type="pct"/>
            <w:gridSpan w:val="3"/>
            <w:tcBorders>
              <w:top w:val="single" w:color="000000" w:sz="6" w:space="0"/>
              <w:left w:val="single" w:color="000000" w:sz="6" w:space="0"/>
              <w:bottom w:val="single" w:color="000000" w:sz="6" w:space="0"/>
            </w:tcBorders>
            <w:vAlign w:val="center"/>
          </w:tcPr>
          <w:p w14:paraId="1A0E40D2">
            <w:pPr>
              <w:pStyle w:val="14"/>
              <w:keepNext w:val="0"/>
              <w:keepLines w:val="0"/>
              <w:pageBreakBefore w:val="0"/>
              <w:widowControl w:val="0"/>
              <w:kinsoku/>
              <w:wordWrap/>
              <w:overflowPunct/>
              <w:topLinePunct w:val="0"/>
              <w:autoSpaceDE w:val="0"/>
              <w:autoSpaceDN w:val="0"/>
              <w:bidi w:val="0"/>
              <w:adjustRightInd/>
              <w:snapToGrid/>
              <w:spacing w:line="500" w:lineRule="exact"/>
              <w:ind w:right="227"/>
              <w:textAlignment w:val="auto"/>
              <w:rPr>
                <w:rFonts w:hint="default" w:eastAsia="宋体"/>
                <w:color w:val="auto"/>
                <w:sz w:val="22"/>
                <w:szCs w:val="22"/>
                <w:highlight w:val="none"/>
                <w:lang w:val="en-US" w:eastAsia="zh-CN"/>
              </w:rPr>
            </w:pPr>
            <w:r>
              <w:rPr>
                <w:rFonts w:hint="eastAsia"/>
                <w:color w:val="auto"/>
                <w:sz w:val="22"/>
                <w:szCs w:val="22"/>
                <w:highlight w:val="none"/>
                <w:lang w:val="en-US" w:eastAsia="zh-CN"/>
              </w:rPr>
              <w:t>成都、广州</w:t>
            </w:r>
          </w:p>
        </w:tc>
      </w:tr>
      <w:tr w14:paraId="7C36F4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2" w:hRule="atLeast"/>
          <w:jc w:val="center"/>
        </w:trPr>
        <w:tc>
          <w:tcPr>
            <w:tcW w:w="1160" w:type="pct"/>
            <w:tcBorders>
              <w:top w:val="single" w:color="000000" w:sz="6" w:space="0"/>
              <w:bottom w:val="single" w:color="000000" w:sz="6" w:space="0"/>
              <w:right w:val="single" w:color="000000" w:sz="6" w:space="0"/>
            </w:tcBorders>
            <w:vAlign w:val="center"/>
          </w:tcPr>
          <w:p w14:paraId="4FB40B71">
            <w:pPr>
              <w:pStyle w:val="14"/>
              <w:keepNext w:val="0"/>
              <w:keepLines w:val="0"/>
              <w:pageBreakBefore w:val="0"/>
              <w:widowControl w:val="0"/>
              <w:kinsoku/>
              <w:wordWrap/>
              <w:overflowPunct/>
              <w:topLinePunct w:val="0"/>
              <w:autoSpaceDE w:val="0"/>
              <w:autoSpaceDN w:val="0"/>
              <w:bidi w:val="0"/>
              <w:adjustRightInd/>
              <w:snapToGrid/>
              <w:spacing w:line="500" w:lineRule="exact"/>
              <w:ind w:firstLine="221" w:firstLineChars="100"/>
              <w:textAlignment w:val="auto"/>
              <w:rPr>
                <w:rFonts w:hint="eastAsia"/>
                <w:b/>
                <w:bCs/>
                <w:color w:val="auto"/>
                <w:sz w:val="22"/>
                <w:szCs w:val="22"/>
                <w:highlight w:val="none"/>
              </w:rPr>
            </w:pPr>
            <w:r>
              <w:rPr>
                <w:rFonts w:hint="eastAsia"/>
                <w:b/>
                <w:bCs/>
                <w:color w:val="auto"/>
                <w:sz w:val="22"/>
                <w:szCs w:val="22"/>
                <w:highlight w:val="none"/>
                <w:lang w:val="en-US"/>
              </w:rPr>
              <w:t>上市</w:t>
            </w:r>
            <w:r>
              <w:rPr>
                <w:rFonts w:hint="eastAsia"/>
                <w:b/>
                <w:bCs/>
                <w:color w:val="auto"/>
                <w:sz w:val="22"/>
                <w:szCs w:val="22"/>
                <w:highlight w:val="none"/>
              </w:rPr>
              <w:t>公司</w:t>
            </w:r>
          </w:p>
          <w:p w14:paraId="34BD383F">
            <w:pPr>
              <w:pStyle w:val="14"/>
              <w:keepNext w:val="0"/>
              <w:keepLines w:val="0"/>
              <w:pageBreakBefore w:val="0"/>
              <w:widowControl w:val="0"/>
              <w:kinsoku/>
              <w:wordWrap/>
              <w:overflowPunct/>
              <w:topLinePunct w:val="0"/>
              <w:autoSpaceDE w:val="0"/>
              <w:autoSpaceDN w:val="0"/>
              <w:bidi w:val="0"/>
              <w:adjustRightInd/>
              <w:snapToGrid/>
              <w:spacing w:line="500" w:lineRule="exact"/>
              <w:ind w:firstLine="221" w:firstLineChars="100"/>
              <w:textAlignment w:val="auto"/>
              <w:rPr>
                <w:rFonts w:hint="eastAsia"/>
                <w:b/>
                <w:bCs/>
                <w:color w:val="auto"/>
                <w:sz w:val="22"/>
                <w:szCs w:val="22"/>
                <w:highlight w:val="none"/>
              </w:rPr>
            </w:pPr>
            <w:r>
              <w:rPr>
                <w:rFonts w:hint="eastAsia"/>
                <w:b/>
                <w:bCs/>
                <w:color w:val="auto"/>
                <w:sz w:val="22"/>
                <w:szCs w:val="22"/>
                <w:highlight w:val="none"/>
              </w:rPr>
              <w:t>接待人员姓名</w:t>
            </w:r>
          </w:p>
        </w:tc>
        <w:tc>
          <w:tcPr>
            <w:tcW w:w="3839" w:type="pct"/>
            <w:gridSpan w:val="3"/>
            <w:tcBorders>
              <w:top w:val="single" w:color="000000" w:sz="6" w:space="0"/>
              <w:left w:val="single" w:color="000000" w:sz="6" w:space="0"/>
              <w:bottom w:val="single" w:color="000000" w:sz="6" w:space="0"/>
            </w:tcBorders>
            <w:vAlign w:val="center"/>
          </w:tcPr>
          <w:p w14:paraId="5659D40E">
            <w:pPr>
              <w:pStyle w:val="14"/>
              <w:keepNext w:val="0"/>
              <w:keepLines w:val="0"/>
              <w:pageBreakBefore w:val="0"/>
              <w:widowControl w:val="0"/>
              <w:kinsoku/>
              <w:wordWrap/>
              <w:overflowPunct/>
              <w:topLinePunct w:val="0"/>
              <w:autoSpaceDE w:val="0"/>
              <w:autoSpaceDN w:val="0"/>
              <w:bidi w:val="0"/>
              <w:adjustRightInd/>
              <w:snapToGrid/>
              <w:spacing w:line="500" w:lineRule="exact"/>
              <w:ind w:right="227"/>
              <w:textAlignment w:val="auto"/>
              <w:rPr>
                <w:rFonts w:hint="eastAsia" w:eastAsia="宋体"/>
                <w:color w:val="auto"/>
                <w:sz w:val="22"/>
                <w:szCs w:val="22"/>
                <w:highlight w:val="none"/>
                <w:lang w:val="en-US" w:eastAsia="zh-CN"/>
              </w:rPr>
            </w:pPr>
            <w:r>
              <w:rPr>
                <w:rFonts w:hint="eastAsia"/>
                <w:color w:val="auto"/>
                <w:sz w:val="22"/>
                <w:szCs w:val="22"/>
                <w:highlight w:val="none"/>
                <w:lang w:val="en-US" w:eastAsia="zh-CN"/>
              </w:rPr>
              <w:t>董事长</w:t>
            </w:r>
            <w:r>
              <w:rPr>
                <w:rFonts w:hint="eastAsia"/>
                <w:color w:val="auto"/>
                <w:sz w:val="22"/>
                <w:szCs w:val="22"/>
                <w:highlight w:val="none"/>
                <w:lang w:val="en-US"/>
              </w:rPr>
              <w:t>：</w:t>
            </w:r>
            <w:r>
              <w:rPr>
                <w:rFonts w:hint="eastAsia"/>
                <w:color w:val="auto"/>
                <w:sz w:val="22"/>
                <w:szCs w:val="22"/>
                <w:highlight w:val="none"/>
                <w:lang w:val="en-US" w:eastAsia="zh-CN"/>
              </w:rPr>
              <w:t>岳良泉</w:t>
            </w:r>
          </w:p>
          <w:p w14:paraId="2EF6647F">
            <w:pPr>
              <w:pStyle w:val="14"/>
              <w:keepNext w:val="0"/>
              <w:keepLines w:val="0"/>
              <w:pageBreakBefore w:val="0"/>
              <w:widowControl w:val="0"/>
              <w:kinsoku/>
              <w:wordWrap/>
              <w:overflowPunct/>
              <w:topLinePunct w:val="0"/>
              <w:autoSpaceDE w:val="0"/>
              <w:autoSpaceDN w:val="0"/>
              <w:bidi w:val="0"/>
              <w:adjustRightInd/>
              <w:snapToGrid/>
              <w:spacing w:line="500" w:lineRule="exact"/>
              <w:ind w:right="227"/>
              <w:textAlignment w:val="auto"/>
              <w:rPr>
                <w:rFonts w:hint="eastAsia"/>
                <w:color w:val="auto"/>
                <w:sz w:val="22"/>
                <w:szCs w:val="22"/>
                <w:highlight w:val="none"/>
                <w:lang w:val="en-US"/>
              </w:rPr>
            </w:pPr>
            <w:r>
              <w:rPr>
                <w:rFonts w:hint="eastAsia"/>
                <w:color w:val="auto"/>
                <w:sz w:val="22"/>
                <w:szCs w:val="22"/>
                <w:highlight w:val="none"/>
              </w:rPr>
              <w:t>董事会秘书：</w:t>
            </w:r>
            <w:r>
              <w:rPr>
                <w:rFonts w:hint="eastAsia"/>
                <w:color w:val="auto"/>
                <w:sz w:val="22"/>
                <w:szCs w:val="22"/>
                <w:highlight w:val="none"/>
                <w:lang w:val="en-US"/>
              </w:rPr>
              <w:t>张耕</w:t>
            </w:r>
          </w:p>
          <w:p w14:paraId="6C9B3DBC">
            <w:pPr>
              <w:pStyle w:val="14"/>
              <w:keepNext w:val="0"/>
              <w:keepLines w:val="0"/>
              <w:pageBreakBefore w:val="0"/>
              <w:widowControl w:val="0"/>
              <w:kinsoku/>
              <w:wordWrap/>
              <w:overflowPunct/>
              <w:topLinePunct w:val="0"/>
              <w:autoSpaceDE w:val="0"/>
              <w:autoSpaceDN w:val="0"/>
              <w:bidi w:val="0"/>
              <w:adjustRightInd/>
              <w:snapToGrid/>
              <w:spacing w:line="500" w:lineRule="exact"/>
              <w:ind w:right="227"/>
              <w:textAlignment w:val="auto"/>
              <w:rPr>
                <w:rFonts w:hint="eastAsia"/>
                <w:color w:val="auto"/>
                <w:sz w:val="22"/>
                <w:szCs w:val="22"/>
                <w:highlight w:val="none"/>
                <w:lang w:val="en-US"/>
              </w:rPr>
            </w:pPr>
            <w:r>
              <w:rPr>
                <w:rFonts w:hint="eastAsia"/>
                <w:color w:val="auto"/>
                <w:sz w:val="22"/>
                <w:szCs w:val="22"/>
                <w:highlight w:val="none"/>
                <w:lang w:val="en-US"/>
              </w:rPr>
              <w:t>副总经理：徐成聪</w:t>
            </w:r>
          </w:p>
          <w:p w14:paraId="721FEB6A">
            <w:pPr>
              <w:pStyle w:val="14"/>
              <w:keepNext w:val="0"/>
              <w:keepLines w:val="0"/>
              <w:pageBreakBefore w:val="0"/>
              <w:widowControl w:val="0"/>
              <w:kinsoku/>
              <w:wordWrap/>
              <w:overflowPunct/>
              <w:topLinePunct w:val="0"/>
              <w:autoSpaceDE w:val="0"/>
              <w:autoSpaceDN w:val="0"/>
              <w:bidi w:val="0"/>
              <w:adjustRightInd/>
              <w:snapToGrid/>
              <w:spacing w:line="500" w:lineRule="exact"/>
              <w:ind w:right="227"/>
              <w:textAlignment w:val="auto"/>
              <w:rPr>
                <w:rFonts w:hint="eastAsia"/>
                <w:color w:val="auto"/>
                <w:sz w:val="22"/>
                <w:szCs w:val="22"/>
                <w:highlight w:val="none"/>
                <w:lang w:val="en-US"/>
              </w:rPr>
            </w:pPr>
            <w:r>
              <w:rPr>
                <w:rFonts w:hint="eastAsia"/>
                <w:color w:val="auto"/>
                <w:sz w:val="22"/>
                <w:szCs w:val="22"/>
                <w:highlight w:val="none"/>
                <w:lang w:val="en-US"/>
              </w:rPr>
              <w:t>证券事务代表：张诗琪</w:t>
            </w:r>
          </w:p>
        </w:tc>
      </w:tr>
      <w:tr w14:paraId="0E0E64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9" w:hRule="atLeast"/>
          <w:jc w:val="center"/>
        </w:trPr>
        <w:tc>
          <w:tcPr>
            <w:tcW w:w="1160" w:type="pct"/>
            <w:tcBorders>
              <w:top w:val="single" w:color="000000" w:sz="6" w:space="0"/>
              <w:bottom w:val="single" w:color="000000" w:sz="6" w:space="0"/>
              <w:right w:val="single" w:color="000000" w:sz="6" w:space="0"/>
            </w:tcBorders>
            <w:vAlign w:val="center"/>
          </w:tcPr>
          <w:p w14:paraId="54B1331F">
            <w:pPr>
              <w:pStyle w:val="14"/>
              <w:keepNext w:val="0"/>
              <w:keepLines w:val="0"/>
              <w:pageBreakBefore w:val="0"/>
              <w:widowControl w:val="0"/>
              <w:kinsoku/>
              <w:wordWrap/>
              <w:overflowPunct/>
              <w:topLinePunct w:val="0"/>
              <w:bidi w:val="0"/>
              <w:adjustRightInd/>
              <w:snapToGrid/>
              <w:spacing w:line="500" w:lineRule="exact"/>
              <w:textAlignment w:val="auto"/>
              <w:rPr>
                <w:rFonts w:hint="eastAsia"/>
                <w:b/>
                <w:bCs/>
                <w:color w:val="auto"/>
                <w:sz w:val="22"/>
                <w:szCs w:val="22"/>
                <w:highlight w:val="none"/>
              </w:rPr>
            </w:pPr>
            <w:r>
              <w:rPr>
                <w:rFonts w:hint="eastAsia"/>
                <w:b/>
                <w:bCs/>
                <w:color w:val="auto"/>
                <w:sz w:val="22"/>
                <w:szCs w:val="22"/>
                <w:highlight w:val="none"/>
                <w:lang w:val="en-US"/>
              </w:rPr>
              <w:t xml:space="preserve">  </w:t>
            </w:r>
            <w:r>
              <w:rPr>
                <w:rFonts w:hint="eastAsia"/>
                <w:b/>
                <w:bCs/>
                <w:color w:val="auto"/>
                <w:sz w:val="22"/>
                <w:szCs w:val="22"/>
                <w:highlight w:val="none"/>
              </w:rPr>
              <w:t>投资者关系活动</w:t>
            </w:r>
          </w:p>
          <w:p w14:paraId="47F32A3C">
            <w:pPr>
              <w:pStyle w:val="14"/>
              <w:keepNext w:val="0"/>
              <w:keepLines w:val="0"/>
              <w:pageBreakBefore w:val="0"/>
              <w:widowControl w:val="0"/>
              <w:kinsoku/>
              <w:wordWrap/>
              <w:overflowPunct/>
              <w:topLinePunct w:val="0"/>
              <w:bidi w:val="0"/>
              <w:adjustRightInd/>
              <w:snapToGrid/>
              <w:spacing w:line="500" w:lineRule="exact"/>
              <w:ind w:firstLine="221" w:firstLineChars="100"/>
              <w:textAlignment w:val="auto"/>
              <w:rPr>
                <w:rFonts w:hint="eastAsia"/>
                <w:b/>
                <w:bCs/>
                <w:color w:val="auto"/>
                <w:sz w:val="22"/>
                <w:szCs w:val="22"/>
                <w:highlight w:val="none"/>
              </w:rPr>
            </w:pPr>
            <w:r>
              <w:rPr>
                <w:rFonts w:hint="eastAsia"/>
                <w:b/>
                <w:bCs/>
                <w:color w:val="auto"/>
                <w:sz w:val="22"/>
                <w:szCs w:val="22"/>
                <w:highlight w:val="none"/>
              </w:rPr>
              <w:t>主要内容介绍</w:t>
            </w:r>
          </w:p>
        </w:tc>
        <w:tc>
          <w:tcPr>
            <w:tcW w:w="3839" w:type="pct"/>
            <w:gridSpan w:val="3"/>
            <w:tcBorders>
              <w:top w:val="single" w:color="000000" w:sz="6" w:space="0"/>
              <w:left w:val="single" w:color="000000" w:sz="6" w:space="0"/>
              <w:bottom w:val="single" w:color="000000" w:sz="6" w:space="0"/>
            </w:tcBorders>
            <w:vAlign w:val="center"/>
          </w:tcPr>
          <w:p w14:paraId="5E5EC0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b/>
                <w:bCs/>
                <w:sz w:val="22"/>
                <w:szCs w:val="22"/>
              </w:rPr>
            </w:pPr>
            <w:bookmarkStart w:id="0" w:name="7182-1592134663918"/>
            <w:bookmarkEnd w:id="0"/>
            <w:r>
              <w:rPr>
                <w:rFonts w:hint="eastAsia"/>
                <w:b/>
                <w:bCs/>
                <w:sz w:val="22"/>
                <w:szCs w:val="22"/>
              </w:rPr>
              <w:t>一、公司年度经营计划执行情况？</w:t>
            </w:r>
          </w:p>
          <w:p w14:paraId="5300FC98">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sz w:val="22"/>
                <w:szCs w:val="22"/>
              </w:rPr>
            </w:pPr>
            <w:r>
              <w:rPr>
                <w:rFonts w:hint="eastAsia"/>
                <w:sz w:val="22"/>
                <w:szCs w:val="22"/>
              </w:rPr>
              <w:t>公司2025年1至1</w:t>
            </w:r>
            <w:r>
              <w:rPr>
                <w:rFonts w:hint="eastAsia"/>
                <w:sz w:val="22"/>
                <w:szCs w:val="22"/>
                <w:lang w:val="en-US" w:eastAsia="zh-CN"/>
              </w:rPr>
              <w:t>2</w:t>
            </w:r>
            <w:r>
              <w:rPr>
                <w:rFonts w:hint="eastAsia"/>
                <w:sz w:val="22"/>
                <w:szCs w:val="22"/>
              </w:rPr>
              <w:t>月累计销售生猪458.09万头、2025年商品肥猪完全成本</w:t>
            </w:r>
            <w:r>
              <w:rPr>
                <w:rFonts w:hint="eastAsia"/>
                <w:sz w:val="22"/>
                <w:szCs w:val="22"/>
                <w:lang w:val="en-US" w:eastAsia="zh-CN"/>
              </w:rPr>
              <w:t>约</w:t>
            </w:r>
            <w:r>
              <w:rPr>
                <w:rFonts w:hint="eastAsia"/>
                <w:sz w:val="22"/>
                <w:szCs w:val="22"/>
              </w:rPr>
              <w:t>为6</w:t>
            </w:r>
            <w:r>
              <w:rPr>
                <w:rFonts w:hint="eastAsia"/>
                <w:sz w:val="22"/>
                <w:szCs w:val="22"/>
                <w:lang w:val="en-US" w:eastAsia="zh-CN"/>
              </w:rPr>
              <w:t>.5</w:t>
            </w:r>
            <w:r>
              <w:rPr>
                <w:rFonts w:hint="eastAsia"/>
                <w:sz w:val="22"/>
                <w:szCs w:val="22"/>
              </w:rPr>
              <w:t>元/斤</w:t>
            </w:r>
            <w:r>
              <w:rPr>
                <w:rFonts w:hint="eastAsia"/>
                <w:sz w:val="22"/>
                <w:szCs w:val="22"/>
                <w:lang w:eastAsia="zh-CN"/>
              </w:rPr>
              <w:t>。</w:t>
            </w:r>
            <w:r>
              <w:rPr>
                <w:rFonts w:hint="eastAsia"/>
                <w:sz w:val="22"/>
                <w:szCs w:val="22"/>
              </w:rPr>
              <w:t>公司2025年度经营计划目标</w:t>
            </w:r>
            <w:r>
              <w:rPr>
                <w:rFonts w:hint="eastAsia"/>
                <w:sz w:val="22"/>
                <w:szCs w:val="22"/>
                <w:lang w:val="en-US" w:eastAsia="zh-CN"/>
              </w:rPr>
              <w:t>顺利</w:t>
            </w:r>
            <w:r>
              <w:rPr>
                <w:rFonts w:hint="eastAsia"/>
                <w:sz w:val="22"/>
                <w:szCs w:val="22"/>
              </w:rPr>
              <w:t>达成</w:t>
            </w:r>
            <w:r>
              <w:rPr>
                <w:rFonts w:hint="eastAsia"/>
                <w:sz w:val="22"/>
                <w:szCs w:val="22"/>
                <w:lang w:val="en-US" w:eastAsia="zh-CN"/>
              </w:rPr>
              <w:t>和正在落地执行的经营策略及管理举措，为公司</w:t>
            </w:r>
            <w:r>
              <w:rPr>
                <w:rFonts w:hint="eastAsia"/>
                <w:sz w:val="22"/>
                <w:szCs w:val="22"/>
              </w:rPr>
              <w:t>2026年度迈向产业链竞争迁跃的创新发展</w:t>
            </w:r>
            <w:r>
              <w:rPr>
                <w:rFonts w:ascii="宋体" w:hAnsi="宋体" w:eastAsia="宋体" w:cs="宋体"/>
                <w:sz w:val="22"/>
                <w:szCs w:val="22"/>
              </w:rPr>
              <w:t>筑牢</w:t>
            </w:r>
            <w:r>
              <w:rPr>
                <w:rFonts w:hint="eastAsia" w:ascii="宋体" w:hAnsi="宋体" w:eastAsia="宋体" w:cs="宋体"/>
                <w:sz w:val="22"/>
                <w:szCs w:val="22"/>
                <w:lang w:val="en-US" w:eastAsia="zh-CN"/>
              </w:rPr>
              <w:t>了</w:t>
            </w:r>
            <w:r>
              <w:rPr>
                <w:rFonts w:ascii="宋体" w:hAnsi="宋体" w:eastAsia="宋体" w:cs="宋体"/>
                <w:sz w:val="22"/>
                <w:szCs w:val="22"/>
              </w:rPr>
              <w:t>高质量发展</w:t>
            </w:r>
            <w:r>
              <w:rPr>
                <w:rFonts w:hint="eastAsia" w:ascii="宋体" w:hAnsi="宋体" w:eastAsia="宋体" w:cs="宋体"/>
                <w:sz w:val="22"/>
                <w:szCs w:val="22"/>
                <w:lang w:val="en-US" w:eastAsia="zh-CN"/>
              </w:rPr>
              <w:t>的根基。</w:t>
            </w:r>
          </w:p>
          <w:p w14:paraId="784A6FE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sz w:val="22"/>
                <w:szCs w:val="22"/>
              </w:rPr>
            </w:pPr>
            <w:r>
              <w:rPr>
                <w:rFonts w:hint="eastAsia"/>
                <w:b/>
                <w:bCs/>
                <w:sz w:val="22"/>
                <w:szCs w:val="22"/>
              </w:rPr>
              <w:t>二、公司生猪养殖生产指标情况？</w:t>
            </w:r>
          </w:p>
          <w:p w14:paraId="1127967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sz w:val="22"/>
                <w:szCs w:val="22"/>
              </w:rPr>
            </w:pPr>
            <w:r>
              <w:rPr>
                <w:rFonts w:hint="eastAsia"/>
                <w:sz w:val="22"/>
                <w:szCs w:val="22"/>
              </w:rPr>
              <w:t>2025年1</w:t>
            </w:r>
            <w:r>
              <w:rPr>
                <w:rFonts w:hint="eastAsia"/>
                <w:sz w:val="22"/>
                <w:szCs w:val="22"/>
                <w:lang w:val="en-US" w:eastAsia="zh-CN"/>
              </w:rPr>
              <w:t>2</w:t>
            </w:r>
            <w:r>
              <w:rPr>
                <w:rFonts w:hint="eastAsia"/>
                <w:sz w:val="22"/>
                <w:szCs w:val="22"/>
              </w:rPr>
              <w:t>月，公司生猪养殖业务的PSY为30以上、育肥料肉比约为2.5。</w:t>
            </w:r>
          </w:p>
          <w:p w14:paraId="18E2E7B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2"/>
                <w:szCs w:val="22"/>
              </w:rPr>
            </w:pPr>
          </w:p>
          <w:p w14:paraId="4036F4F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sz w:val="22"/>
                <w:szCs w:val="22"/>
              </w:rPr>
            </w:pPr>
            <w:r>
              <w:rPr>
                <w:rFonts w:hint="eastAsia"/>
                <w:b/>
                <w:bCs/>
                <w:sz w:val="22"/>
                <w:szCs w:val="22"/>
              </w:rPr>
              <w:t>三、公司生猪养殖完全成本情况？</w:t>
            </w:r>
          </w:p>
          <w:p w14:paraId="5E2EA25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sz w:val="22"/>
                <w:szCs w:val="22"/>
              </w:rPr>
            </w:pPr>
            <w:r>
              <w:rPr>
                <w:rFonts w:hint="eastAsia"/>
                <w:sz w:val="22"/>
                <w:szCs w:val="22"/>
              </w:rPr>
              <w:t>2025年</w:t>
            </w:r>
            <w:r>
              <w:rPr>
                <w:rFonts w:hint="eastAsia"/>
                <w:sz w:val="22"/>
                <w:szCs w:val="22"/>
                <w:lang w:val="en-US" w:eastAsia="zh-CN"/>
              </w:rPr>
              <w:t>12</w:t>
            </w:r>
            <w:r>
              <w:rPr>
                <w:rFonts w:hint="eastAsia"/>
                <w:sz w:val="22"/>
                <w:szCs w:val="22"/>
              </w:rPr>
              <w:t>月，公司商品肥猪完全成本为6</w:t>
            </w:r>
            <w:r>
              <w:rPr>
                <w:rFonts w:hint="eastAsia"/>
                <w:sz w:val="22"/>
                <w:szCs w:val="22"/>
                <w:lang w:val="en-US" w:eastAsia="zh-CN"/>
              </w:rPr>
              <w:t>.0</w:t>
            </w:r>
            <w:r>
              <w:rPr>
                <w:rFonts w:hint="eastAsia"/>
                <w:sz w:val="22"/>
                <w:szCs w:val="22"/>
              </w:rPr>
              <w:t>元/斤</w:t>
            </w:r>
            <w:r>
              <w:rPr>
                <w:rFonts w:hint="eastAsia"/>
                <w:sz w:val="22"/>
                <w:szCs w:val="22"/>
                <w:lang w:val="en-US" w:eastAsia="zh-CN"/>
              </w:rPr>
              <w:t>以内</w:t>
            </w:r>
            <w:r>
              <w:rPr>
                <w:rFonts w:hint="eastAsia"/>
                <w:sz w:val="22"/>
                <w:szCs w:val="22"/>
              </w:rPr>
              <w:t>，</w:t>
            </w:r>
            <w:r>
              <w:rPr>
                <w:rFonts w:hint="eastAsia"/>
                <w:sz w:val="22"/>
                <w:szCs w:val="22"/>
                <w:lang w:val="en-US" w:eastAsia="zh-CN"/>
              </w:rPr>
              <w:t>得益于</w:t>
            </w:r>
            <w:r>
              <w:rPr>
                <w:rFonts w:hint="eastAsia"/>
                <w:sz w:val="22"/>
                <w:szCs w:val="22"/>
              </w:rPr>
              <w:t>种场优势的释放和育肥效率的提升，</w:t>
            </w:r>
            <w:r>
              <w:rPr>
                <w:rFonts w:hint="eastAsia"/>
                <w:sz w:val="22"/>
                <w:szCs w:val="22"/>
                <w:lang w:val="en-US" w:eastAsia="zh-CN"/>
              </w:rPr>
              <w:t>完全成本</w:t>
            </w:r>
            <w:r>
              <w:rPr>
                <w:rFonts w:hint="eastAsia"/>
                <w:sz w:val="22"/>
                <w:szCs w:val="22"/>
              </w:rPr>
              <w:t>呈现出持续改进态势。</w:t>
            </w:r>
          </w:p>
          <w:p w14:paraId="1014915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sz w:val="22"/>
                <w:szCs w:val="22"/>
              </w:rPr>
            </w:pPr>
          </w:p>
          <w:p w14:paraId="1E9BC1D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sz w:val="22"/>
                <w:szCs w:val="22"/>
              </w:rPr>
            </w:pPr>
            <w:r>
              <w:rPr>
                <w:rFonts w:hint="eastAsia"/>
                <w:b/>
                <w:bCs/>
                <w:sz w:val="22"/>
                <w:szCs w:val="22"/>
                <w:lang w:val="en-US" w:eastAsia="zh-CN"/>
              </w:rPr>
              <w:t>四</w:t>
            </w:r>
            <w:r>
              <w:rPr>
                <w:rFonts w:hint="eastAsia"/>
                <w:b/>
                <w:bCs/>
                <w:sz w:val="22"/>
                <w:szCs w:val="22"/>
              </w:rPr>
              <w:t>、公司数字智能化建设情况？</w:t>
            </w:r>
          </w:p>
          <w:p w14:paraId="2FD2853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sz w:val="22"/>
                <w:szCs w:val="22"/>
                <w:lang w:val="en-US" w:eastAsia="zh-CN"/>
              </w:rPr>
            </w:pPr>
            <w:r>
              <w:rPr>
                <w:rFonts w:hint="eastAsia"/>
                <w:sz w:val="22"/>
                <w:szCs w:val="22"/>
                <w:lang w:val="en-US" w:eastAsia="zh-CN"/>
              </w:rPr>
              <w:t>生猪养殖的关键核心任务在于“养好、卖好每一头猪”，通过数字智能化技术应用赋能基地、猪场、产线等业务单元和生产、管理人员，将有助于提升养殖水平一致性、减少养殖成绩离散度，从而持续、有效提升公司的经营管理水平。</w:t>
            </w:r>
          </w:p>
          <w:p w14:paraId="01839B8D">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sz w:val="22"/>
                <w:szCs w:val="22"/>
              </w:rPr>
            </w:pPr>
            <w:r>
              <w:rPr>
                <w:rFonts w:hint="eastAsia"/>
                <w:sz w:val="22"/>
                <w:szCs w:val="22"/>
                <w:lang w:val="en-US" w:eastAsia="zh-CN"/>
              </w:rPr>
              <w:t>公司的数字智能化</w:t>
            </w:r>
            <w:r>
              <w:rPr>
                <w:sz w:val="22"/>
                <w:szCs w:val="22"/>
                <w:lang w:val="en-US" w:eastAsia="zh-CN"/>
              </w:rPr>
              <w:t>平台</w:t>
            </w:r>
            <w:r>
              <w:rPr>
                <w:rFonts w:hint="eastAsia"/>
                <w:sz w:val="22"/>
                <w:szCs w:val="22"/>
                <w:lang w:val="en-US" w:eastAsia="zh-CN"/>
              </w:rPr>
              <w:t>“巨慧养”ERP</w:t>
            </w:r>
            <w:r>
              <w:rPr>
                <w:sz w:val="22"/>
                <w:szCs w:val="22"/>
                <w:lang w:val="en-US" w:eastAsia="zh-CN"/>
              </w:rPr>
              <w:t>系统于2025年上线并</w:t>
            </w:r>
            <w:bookmarkStart w:id="1" w:name="_GoBack"/>
            <w:bookmarkEnd w:id="1"/>
            <w:r>
              <w:rPr>
                <w:rFonts w:hint="eastAsia"/>
                <w:sz w:val="22"/>
                <w:szCs w:val="22"/>
                <w:lang w:val="en-US" w:eastAsia="zh-CN"/>
              </w:rPr>
              <w:t>运行</w:t>
            </w:r>
            <w:r>
              <w:rPr>
                <w:sz w:val="22"/>
                <w:szCs w:val="22"/>
                <w:lang w:val="en-US" w:eastAsia="zh-CN"/>
              </w:rPr>
              <w:t>，该系统聚焦养殖全流程数字化，实现</w:t>
            </w:r>
            <w:r>
              <w:rPr>
                <w:rFonts w:hint="eastAsia"/>
                <w:sz w:val="22"/>
                <w:szCs w:val="22"/>
                <w:lang w:val="en-US" w:eastAsia="zh-CN"/>
              </w:rPr>
              <w:t>“</w:t>
            </w:r>
            <w:r>
              <w:rPr>
                <w:sz w:val="22"/>
                <w:szCs w:val="22"/>
                <w:lang w:val="en-US" w:eastAsia="zh-CN"/>
              </w:rPr>
              <w:t>育种档案与遗传评估闭环、后备猪精准入群管理、批次饲养信息化管控、</w:t>
            </w:r>
            <w:r>
              <w:rPr>
                <w:rFonts w:hint="eastAsia"/>
                <w:sz w:val="22"/>
                <w:szCs w:val="22"/>
                <w:lang w:val="en-US" w:eastAsia="zh-CN"/>
              </w:rPr>
              <w:t>饲养</w:t>
            </w:r>
            <w:r>
              <w:rPr>
                <w:sz w:val="22"/>
                <w:szCs w:val="22"/>
                <w:lang w:val="en-US" w:eastAsia="zh-CN"/>
              </w:rPr>
              <w:t>结算自动化</w:t>
            </w:r>
            <w:r>
              <w:rPr>
                <w:rFonts w:hint="eastAsia"/>
                <w:sz w:val="22"/>
                <w:szCs w:val="22"/>
                <w:lang w:val="en-US" w:eastAsia="zh-CN"/>
              </w:rPr>
              <w:t>”等重要功能</w:t>
            </w:r>
            <w:r>
              <w:rPr>
                <w:sz w:val="22"/>
                <w:szCs w:val="22"/>
                <w:lang w:val="en-US" w:eastAsia="zh-CN"/>
              </w:rPr>
              <w:t>，并打通</w:t>
            </w:r>
            <w:r>
              <w:rPr>
                <w:rFonts w:hint="eastAsia"/>
                <w:sz w:val="22"/>
                <w:szCs w:val="22"/>
                <w:lang w:val="en-US" w:eastAsia="zh-CN"/>
              </w:rPr>
              <w:t>从</w:t>
            </w:r>
            <w:r>
              <w:rPr>
                <w:sz w:val="22"/>
                <w:szCs w:val="22"/>
                <w:lang w:val="en-US" w:eastAsia="zh-CN"/>
              </w:rPr>
              <w:t>原料到销售的全链条</w:t>
            </w:r>
            <w:r>
              <w:rPr>
                <w:rFonts w:hint="eastAsia"/>
                <w:sz w:val="22"/>
                <w:szCs w:val="22"/>
                <w:lang w:val="en-US" w:eastAsia="zh-CN"/>
              </w:rPr>
              <w:t>管理</w:t>
            </w:r>
            <w:r>
              <w:rPr>
                <w:sz w:val="22"/>
                <w:szCs w:val="22"/>
                <w:lang w:val="en-US" w:eastAsia="zh-CN"/>
              </w:rPr>
              <w:t>。</w:t>
            </w:r>
          </w:p>
          <w:p w14:paraId="1E742940">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sz w:val="22"/>
                <w:szCs w:val="22"/>
              </w:rPr>
            </w:pPr>
            <w:r>
              <w:rPr>
                <w:rFonts w:hint="eastAsia"/>
                <w:sz w:val="22"/>
                <w:szCs w:val="22"/>
                <w:lang w:val="en-US" w:eastAsia="zh-CN"/>
              </w:rPr>
              <w:t>同时，“巨慧通”</w:t>
            </w:r>
            <w:r>
              <w:rPr>
                <w:sz w:val="22"/>
                <w:szCs w:val="22"/>
                <w:lang w:val="en-US" w:eastAsia="zh-CN"/>
              </w:rPr>
              <w:t>AI赋能</w:t>
            </w:r>
            <w:r>
              <w:rPr>
                <w:rFonts w:hint="eastAsia"/>
                <w:sz w:val="22"/>
                <w:szCs w:val="22"/>
                <w:lang w:val="en-US" w:eastAsia="zh-CN"/>
              </w:rPr>
              <w:t>平台</w:t>
            </w:r>
            <w:r>
              <w:rPr>
                <w:sz w:val="22"/>
                <w:szCs w:val="22"/>
                <w:lang w:val="en-US" w:eastAsia="zh-CN"/>
              </w:rPr>
              <w:t>已经</w:t>
            </w:r>
            <w:r>
              <w:rPr>
                <w:rFonts w:hint="eastAsia"/>
                <w:sz w:val="22"/>
                <w:szCs w:val="22"/>
                <w:lang w:val="en-US" w:eastAsia="zh-CN"/>
              </w:rPr>
              <w:t>启动</w:t>
            </w:r>
            <w:r>
              <w:rPr>
                <w:sz w:val="22"/>
                <w:szCs w:val="22"/>
                <w:lang w:val="en-US" w:eastAsia="zh-CN"/>
              </w:rPr>
              <w:t>应用，在</w:t>
            </w:r>
            <w:r>
              <w:rPr>
                <w:rFonts w:hint="eastAsia"/>
                <w:sz w:val="22"/>
                <w:szCs w:val="22"/>
                <w:lang w:val="en-US" w:eastAsia="zh-CN"/>
              </w:rPr>
              <w:t>“</w:t>
            </w:r>
            <w:r>
              <w:rPr>
                <w:sz w:val="22"/>
                <w:szCs w:val="22"/>
                <w:lang w:val="en-US" w:eastAsia="zh-CN"/>
              </w:rPr>
              <w:t>种猪生产、育肥管理、健康保障、营销服务、价格预测</w:t>
            </w:r>
            <w:r>
              <w:rPr>
                <w:rFonts w:hint="eastAsia"/>
                <w:sz w:val="22"/>
                <w:szCs w:val="22"/>
                <w:lang w:val="en-US" w:eastAsia="zh-CN"/>
              </w:rPr>
              <w:t>”</w:t>
            </w:r>
            <w:r>
              <w:rPr>
                <w:sz w:val="22"/>
                <w:szCs w:val="22"/>
                <w:lang w:val="en-US" w:eastAsia="zh-CN"/>
              </w:rPr>
              <w:t>等业务领域</w:t>
            </w:r>
            <w:r>
              <w:rPr>
                <w:rFonts w:hint="eastAsia"/>
                <w:sz w:val="22"/>
                <w:szCs w:val="22"/>
                <w:lang w:val="en-US" w:eastAsia="zh-CN"/>
              </w:rPr>
              <w:t>通过</w:t>
            </w:r>
            <w:r>
              <w:rPr>
                <w:sz w:val="22"/>
                <w:szCs w:val="22"/>
                <w:lang w:val="en-US" w:eastAsia="zh-CN"/>
              </w:rPr>
              <w:t>流程问答智能助手</w:t>
            </w:r>
            <w:r>
              <w:rPr>
                <w:rFonts w:hint="eastAsia"/>
                <w:sz w:val="22"/>
                <w:szCs w:val="22"/>
                <w:lang w:val="en-US" w:eastAsia="zh-CN"/>
              </w:rPr>
              <w:t>等AI工具</w:t>
            </w:r>
            <w:r>
              <w:rPr>
                <w:sz w:val="22"/>
                <w:szCs w:val="22"/>
                <w:lang w:val="en-US" w:eastAsia="zh-CN"/>
              </w:rPr>
              <w:t>赋能帮助一线人员提质增效，后续将有</w:t>
            </w:r>
            <w:r>
              <w:rPr>
                <w:rFonts w:hint="eastAsia"/>
                <w:sz w:val="22"/>
                <w:szCs w:val="22"/>
                <w:lang w:val="en-US" w:eastAsia="zh-CN"/>
              </w:rPr>
              <w:t>“</w:t>
            </w:r>
            <w:r>
              <w:rPr>
                <w:sz w:val="22"/>
                <w:szCs w:val="22"/>
                <w:lang w:val="en-US" w:eastAsia="zh-CN"/>
              </w:rPr>
              <w:t>猪群监测、疾病预警、智慧兽医</w:t>
            </w:r>
            <w:r>
              <w:rPr>
                <w:rFonts w:hint="eastAsia"/>
                <w:sz w:val="22"/>
                <w:szCs w:val="22"/>
                <w:lang w:val="en-US" w:eastAsia="zh-CN"/>
              </w:rPr>
              <w:t>”</w:t>
            </w:r>
            <w:r>
              <w:rPr>
                <w:sz w:val="22"/>
                <w:szCs w:val="22"/>
                <w:lang w:val="en-US" w:eastAsia="zh-CN"/>
              </w:rPr>
              <w:t>等更多功能上线应用。</w:t>
            </w:r>
          </w:p>
          <w:p w14:paraId="3381BDDF">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sz w:val="22"/>
                <w:szCs w:val="22"/>
                <w:lang w:val="en-US" w:eastAsia="zh-CN"/>
              </w:rPr>
            </w:pPr>
            <w:r>
              <w:rPr>
                <w:rFonts w:hint="eastAsia"/>
                <w:b w:val="0"/>
                <w:bCs w:val="0"/>
                <w:sz w:val="22"/>
                <w:szCs w:val="22"/>
              </w:rPr>
              <w:t>数字智能化</w:t>
            </w:r>
            <w:r>
              <w:rPr>
                <w:rFonts w:hint="eastAsia"/>
                <w:b w:val="0"/>
                <w:bCs w:val="0"/>
                <w:sz w:val="22"/>
                <w:szCs w:val="22"/>
                <w:lang w:val="en-US" w:eastAsia="zh-CN"/>
              </w:rPr>
              <w:t>系统、平台</w:t>
            </w:r>
            <w:r>
              <w:rPr>
                <w:b w:val="0"/>
                <w:bCs w:val="0"/>
                <w:sz w:val="22"/>
                <w:szCs w:val="22"/>
                <w:lang w:val="en-US" w:eastAsia="zh-CN"/>
              </w:rPr>
              <w:t>的运</w:t>
            </w:r>
            <w:r>
              <w:rPr>
                <w:sz w:val="22"/>
                <w:szCs w:val="22"/>
                <w:lang w:val="en-US" w:eastAsia="zh-CN"/>
              </w:rPr>
              <w:t>行</w:t>
            </w:r>
            <w:r>
              <w:rPr>
                <w:rFonts w:hint="eastAsia"/>
                <w:sz w:val="22"/>
                <w:szCs w:val="22"/>
                <w:lang w:val="en-US" w:eastAsia="zh-CN"/>
              </w:rPr>
              <w:t>应用</w:t>
            </w:r>
            <w:r>
              <w:rPr>
                <w:sz w:val="22"/>
                <w:szCs w:val="22"/>
                <w:lang w:val="en-US" w:eastAsia="zh-CN"/>
              </w:rPr>
              <w:t>对于公司具有重大战略意义，是生猪养殖行业集约化、标准化、智能化发展趋势下的必然选择。此次上线系统不仅是业务工具的升级，更是公司核心竞争力的数字基石，将推动管理模式从经验驱动转向数据驱动，实现运营效率质的飞跃，构筑风险防控的智慧屏障，为公司中长期战略目标落地提供坚实支撑。</w:t>
            </w:r>
          </w:p>
          <w:p w14:paraId="1655CDE0">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sz w:val="22"/>
                <w:szCs w:val="22"/>
                <w:lang w:val="en-US" w:eastAsia="zh-CN"/>
              </w:rPr>
            </w:pPr>
          </w:p>
          <w:p w14:paraId="35893F0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b/>
                <w:bCs/>
                <w:sz w:val="22"/>
                <w:szCs w:val="22"/>
              </w:rPr>
            </w:pPr>
            <w:r>
              <w:rPr>
                <w:rFonts w:hint="eastAsia"/>
                <w:b/>
                <w:bCs/>
                <w:sz w:val="22"/>
                <w:szCs w:val="22"/>
              </w:rPr>
              <w:t>五、公司定增项目进展情况？</w:t>
            </w:r>
          </w:p>
          <w:p w14:paraId="6E8E3203">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sz w:val="22"/>
                <w:szCs w:val="22"/>
                <w:lang w:val="en-US" w:eastAsia="zh-CN"/>
              </w:rPr>
            </w:pPr>
            <w:r>
              <w:rPr>
                <w:rFonts w:hint="eastAsia"/>
                <w:sz w:val="22"/>
                <w:szCs w:val="22"/>
                <w:lang w:val="en-US" w:eastAsia="zh-CN"/>
              </w:rPr>
              <w:t>我国生猪养殖行业正处于从传统养殖模式向现代化、集约化、数字化、智能化养殖体系的过渡期，行业市场空间大、集约化程度低、优质产能占比低、现有生产水平仍有较大提升空间，行业养殖效率与国际标杆水平相比仍存较大差距，淘汰升级落后产能和推进高质量发展是生猪养殖行业未来发展的主流趋势。公司高度重视生猪产业高质量发展并积极响应国家生猪产能调控政策号召，以停止新建种猪场项目、淘汰低效种猪产能等方式主动、持续落实生猪产能调控责任。</w:t>
            </w:r>
          </w:p>
          <w:p w14:paraId="50C3C960">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sz w:val="22"/>
                <w:szCs w:val="22"/>
              </w:rPr>
            </w:pPr>
            <w:r>
              <w:rPr>
                <w:rFonts w:hint="eastAsia"/>
                <w:sz w:val="22"/>
                <w:szCs w:val="22"/>
                <w:lang w:val="en-US" w:eastAsia="zh-CN"/>
              </w:rPr>
              <w:t>公司于2026年1月披露公告</w:t>
            </w:r>
            <w:r>
              <w:rPr>
                <w:rFonts w:hint="eastAsia"/>
                <w:sz w:val="22"/>
                <w:szCs w:val="22"/>
              </w:rPr>
              <w:t>《乐山巨星农牧股份有限公司2023年度向特定对象发行股票预案》（三次修订稿）</w:t>
            </w:r>
            <w:r>
              <w:rPr>
                <w:rFonts w:hint="eastAsia"/>
                <w:sz w:val="22"/>
                <w:szCs w:val="22"/>
                <w:lang w:eastAsia="zh-CN"/>
              </w:rPr>
              <w:t>《乐山巨星农牧股份有限公司2023年度向特定对象发行股票募集说明书（申报稿）》</w:t>
            </w:r>
            <w:r>
              <w:rPr>
                <w:rFonts w:hint="eastAsia"/>
                <w:sz w:val="22"/>
                <w:szCs w:val="22"/>
              </w:rPr>
              <w:t>及其他相关文件。</w:t>
            </w:r>
            <w:r>
              <w:rPr>
                <w:rFonts w:hint="eastAsia"/>
                <w:sz w:val="22"/>
                <w:szCs w:val="22"/>
                <w:lang w:val="en-US" w:eastAsia="zh-CN"/>
              </w:rPr>
              <w:t>公司本次向特定对象发行股票的募投项目“公猪站建设项目、养殖技术研究基地建设项目、数字智能化建设项目”符合国家加快建设农业强国战略要求及生猪产业高质量发展方向，通过优质基因高效利用、先进技术研发推广、数智化升级改造等多个维度，致力于提高公司的养殖效率和经营质量，有利于增强公司的行业竞争力和推动实现高质量发展。</w:t>
            </w:r>
          </w:p>
          <w:p w14:paraId="0C5626FC">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lang w:val="en-US"/>
              </w:rPr>
            </w:pPr>
            <w:r>
              <w:rPr>
                <w:rFonts w:hint="eastAsia"/>
                <w:sz w:val="22"/>
                <w:szCs w:val="22"/>
              </w:rPr>
              <w:t>公司本次向特定对象发行股票事项尚需经上交所审核通过，并获得中国证券监督管理委员会（以下简称“中国证监会”）作出同意注册的决定后方可实施，最终能否通过上交所审核，并获得中国证监会同意注册的决定及其时间尚存在不确定性。公司将根据进展情况，严格按照上市公司向特定对象发行股票相关法律法规的要求及时履行信息披露义务。敬请广大投资者注意投资风险，理性投资。</w:t>
            </w:r>
          </w:p>
        </w:tc>
      </w:tr>
      <w:tr w14:paraId="607A06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4" w:hRule="atLeast"/>
          <w:jc w:val="center"/>
        </w:trPr>
        <w:tc>
          <w:tcPr>
            <w:tcW w:w="1160" w:type="pct"/>
            <w:tcBorders>
              <w:top w:val="single" w:color="000000" w:sz="6" w:space="0"/>
              <w:bottom w:val="single" w:color="000000" w:sz="6" w:space="0"/>
              <w:right w:val="single" w:color="000000" w:sz="6" w:space="0"/>
            </w:tcBorders>
            <w:vAlign w:val="center"/>
          </w:tcPr>
          <w:p w14:paraId="22603D08">
            <w:pPr>
              <w:pStyle w:val="14"/>
              <w:keepNext w:val="0"/>
              <w:keepLines w:val="0"/>
              <w:pageBreakBefore w:val="0"/>
              <w:widowControl w:val="0"/>
              <w:kinsoku/>
              <w:wordWrap/>
              <w:overflowPunct/>
              <w:topLinePunct w:val="0"/>
              <w:bidi w:val="0"/>
              <w:adjustRightInd/>
              <w:snapToGrid/>
              <w:spacing w:line="420" w:lineRule="exact"/>
              <w:ind w:firstLine="221" w:firstLineChars="100"/>
              <w:textAlignment w:val="auto"/>
              <w:rPr>
                <w:rFonts w:hint="eastAsia"/>
                <w:b/>
                <w:bCs/>
                <w:color w:val="auto"/>
                <w:sz w:val="22"/>
                <w:szCs w:val="22"/>
                <w:highlight w:val="none"/>
              </w:rPr>
            </w:pPr>
            <w:r>
              <w:rPr>
                <w:rFonts w:hint="eastAsia"/>
                <w:b/>
                <w:bCs/>
                <w:color w:val="auto"/>
                <w:sz w:val="22"/>
                <w:szCs w:val="22"/>
                <w:highlight w:val="none"/>
              </w:rPr>
              <w:t>附件清单（如有）</w:t>
            </w:r>
          </w:p>
        </w:tc>
        <w:tc>
          <w:tcPr>
            <w:tcW w:w="3839" w:type="pct"/>
            <w:gridSpan w:val="3"/>
            <w:tcBorders>
              <w:top w:val="single" w:color="000000" w:sz="6" w:space="0"/>
              <w:left w:val="single" w:color="000000" w:sz="6" w:space="0"/>
              <w:bottom w:val="single" w:color="000000" w:sz="6" w:space="0"/>
            </w:tcBorders>
            <w:vAlign w:val="center"/>
          </w:tcPr>
          <w:p w14:paraId="2D417945">
            <w:pPr>
              <w:pStyle w:val="14"/>
              <w:keepNext w:val="0"/>
              <w:keepLines w:val="0"/>
              <w:pageBreakBefore w:val="0"/>
              <w:widowControl w:val="0"/>
              <w:kinsoku/>
              <w:wordWrap/>
              <w:overflowPunct/>
              <w:topLinePunct w:val="0"/>
              <w:bidi w:val="0"/>
              <w:adjustRightInd/>
              <w:snapToGrid/>
              <w:spacing w:line="420" w:lineRule="exact"/>
              <w:textAlignment w:val="auto"/>
              <w:rPr>
                <w:rFonts w:hint="eastAsia"/>
                <w:color w:val="auto"/>
                <w:sz w:val="22"/>
                <w:szCs w:val="22"/>
                <w:highlight w:val="none"/>
                <w:lang w:val="en-US"/>
              </w:rPr>
            </w:pPr>
            <w:r>
              <w:rPr>
                <w:rFonts w:hint="eastAsia"/>
                <w:color w:val="auto"/>
                <w:sz w:val="22"/>
                <w:szCs w:val="22"/>
                <w:highlight w:val="none"/>
              </w:rPr>
              <w:t>无</w:t>
            </w:r>
          </w:p>
        </w:tc>
      </w:tr>
      <w:tr w14:paraId="4572C8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9" w:hRule="atLeast"/>
          <w:jc w:val="center"/>
        </w:trPr>
        <w:tc>
          <w:tcPr>
            <w:tcW w:w="1160" w:type="pct"/>
            <w:tcBorders>
              <w:top w:val="single" w:color="000000" w:sz="6" w:space="0"/>
              <w:bottom w:val="single" w:color="000000" w:sz="6" w:space="0"/>
              <w:right w:val="single" w:color="000000" w:sz="6" w:space="0"/>
            </w:tcBorders>
            <w:vAlign w:val="center"/>
          </w:tcPr>
          <w:p w14:paraId="7C202EBB">
            <w:pPr>
              <w:pStyle w:val="14"/>
              <w:keepNext w:val="0"/>
              <w:keepLines w:val="0"/>
              <w:pageBreakBefore w:val="0"/>
              <w:widowControl w:val="0"/>
              <w:kinsoku/>
              <w:wordWrap/>
              <w:overflowPunct/>
              <w:topLinePunct w:val="0"/>
              <w:bidi w:val="0"/>
              <w:adjustRightInd/>
              <w:snapToGrid/>
              <w:spacing w:line="420" w:lineRule="exact"/>
              <w:ind w:firstLine="221" w:firstLineChars="100"/>
              <w:textAlignment w:val="auto"/>
              <w:rPr>
                <w:rFonts w:hint="eastAsia"/>
                <w:b/>
                <w:bCs/>
                <w:color w:val="auto"/>
                <w:sz w:val="22"/>
                <w:szCs w:val="22"/>
                <w:highlight w:val="none"/>
              </w:rPr>
            </w:pPr>
            <w:r>
              <w:rPr>
                <w:rFonts w:hint="eastAsia"/>
                <w:b/>
                <w:bCs/>
                <w:color w:val="auto"/>
                <w:sz w:val="22"/>
                <w:szCs w:val="22"/>
                <w:highlight w:val="none"/>
                <w:lang w:val="en-US"/>
              </w:rPr>
              <w:t>日期</w:t>
            </w:r>
          </w:p>
        </w:tc>
        <w:tc>
          <w:tcPr>
            <w:tcW w:w="3839" w:type="pct"/>
            <w:gridSpan w:val="3"/>
            <w:tcBorders>
              <w:top w:val="single" w:color="000000" w:sz="6" w:space="0"/>
              <w:left w:val="single" w:color="000000" w:sz="6" w:space="0"/>
              <w:bottom w:val="single" w:color="000000" w:sz="6" w:space="0"/>
            </w:tcBorders>
            <w:vAlign w:val="center"/>
          </w:tcPr>
          <w:p w14:paraId="6C252084">
            <w:pPr>
              <w:pStyle w:val="14"/>
              <w:keepNext w:val="0"/>
              <w:keepLines w:val="0"/>
              <w:pageBreakBefore w:val="0"/>
              <w:widowControl w:val="0"/>
              <w:kinsoku/>
              <w:wordWrap/>
              <w:overflowPunct/>
              <w:topLinePunct w:val="0"/>
              <w:bidi w:val="0"/>
              <w:adjustRightInd/>
              <w:snapToGrid/>
              <w:spacing w:line="420" w:lineRule="exact"/>
              <w:textAlignment w:val="auto"/>
              <w:rPr>
                <w:rFonts w:hint="eastAsia"/>
                <w:color w:val="auto"/>
                <w:sz w:val="22"/>
                <w:szCs w:val="22"/>
                <w:highlight w:val="none"/>
                <w:lang w:val="en-US"/>
              </w:rPr>
            </w:pPr>
            <w:r>
              <w:rPr>
                <w:rFonts w:hint="eastAsia"/>
                <w:color w:val="auto"/>
                <w:sz w:val="22"/>
                <w:szCs w:val="22"/>
                <w:highlight w:val="none"/>
                <w:lang w:val="en-US"/>
              </w:rPr>
              <w:t>202</w:t>
            </w:r>
            <w:r>
              <w:rPr>
                <w:rFonts w:hint="eastAsia"/>
                <w:color w:val="auto"/>
                <w:sz w:val="22"/>
                <w:szCs w:val="22"/>
                <w:highlight w:val="none"/>
                <w:lang w:val="en-US" w:eastAsia="zh-CN"/>
              </w:rPr>
              <w:t>6</w:t>
            </w:r>
            <w:r>
              <w:rPr>
                <w:rFonts w:hint="eastAsia"/>
                <w:color w:val="auto"/>
                <w:sz w:val="22"/>
                <w:szCs w:val="22"/>
                <w:highlight w:val="none"/>
                <w:lang w:val="en-US"/>
              </w:rPr>
              <w:t>年1月</w:t>
            </w:r>
            <w:r>
              <w:rPr>
                <w:rFonts w:hint="eastAsia"/>
                <w:color w:val="auto"/>
                <w:sz w:val="22"/>
                <w:szCs w:val="22"/>
                <w:highlight w:val="none"/>
                <w:lang w:val="en-US" w:eastAsia="zh-CN"/>
              </w:rPr>
              <w:t>8</w:t>
            </w:r>
            <w:r>
              <w:rPr>
                <w:rFonts w:hint="eastAsia"/>
                <w:color w:val="auto"/>
                <w:sz w:val="22"/>
                <w:szCs w:val="22"/>
                <w:highlight w:val="none"/>
                <w:lang w:val="en-US"/>
              </w:rPr>
              <w:t>日</w:t>
            </w:r>
            <w:r>
              <w:rPr>
                <w:rFonts w:hint="eastAsia"/>
                <w:color w:val="auto"/>
                <w:sz w:val="22"/>
                <w:szCs w:val="22"/>
                <w:highlight w:val="none"/>
                <w:lang w:val="en-US" w:eastAsia="zh-CN"/>
              </w:rPr>
              <w:t>至19</w:t>
            </w:r>
            <w:r>
              <w:rPr>
                <w:rFonts w:hint="eastAsia"/>
                <w:color w:val="auto"/>
                <w:sz w:val="22"/>
                <w:szCs w:val="22"/>
                <w:highlight w:val="none"/>
                <w:lang w:val="en-US"/>
              </w:rPr>
              <w:t>日</w:t>
            </w:r>
          </w:p>
        </w:tc>
      </w:tr>
      <w:tr w14:paraId="5D8B62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9" w:hRule="atLeast"/>
          <w:jc w:val="center"/>
        </w:trPr>
        <w:tc>
          <w:tcPr>
            <w:tcW w:w="1160" w:type="pct"/>
            <w:tcBorders>
              <w:top w:val="single" w:color="000000" w:sz="6" w:space="0"/>
              <w:bottom w:val="single" w:color="000000" w:sz="6" w:space="0"/>
              <w:right w:val="single" w:color="000000" w:sz="6" w:space="0"/>
            </w:tcBorders>
            <w:vAlign w:val="center"/>
          </w:tcPr>
          <w:p w14:paraId="6880AED7">
            <w:pPr>
              <w:pStyle w:val="14"/>
              <w:keepNext w:val="0"/>
              <w:keepLines w:val="0"/>
              <w:pageBreakBefore w:val="0"/>
              <w:widowControl w:val="0"/>
              <w:kinsoku/>
              <w:wordWrap/>
              <w:overflowPunct/>
              <w:topLinePunct w:val="0"/>
              <w:bidi w:val="0"/>
              <w:adjustRightInd/>
              <w:snapToGrid/>
              <w:spacing w:line="420" w:lineRule="exact"/>
              <w:ind w:firstLine="221" w:firstLineChars="100"/>
              <w:textAlignment w:val="auto"/>
              <w:rPr>
                <w:rFonts w:hint="eastAsia"/>
                <w:b/>
                <w:bCs/>
                <w:color w:val="auto"/>
                <w:sz w:val="22"/>
                <w:szCs w:val="22"/>
                <w:highlight w:val="none"/>
                <w:lang w:val="en-US"/>
              </w:rPr>
            </w:pPr>
            <w:r>
              <w:rPr>
                <w:rFonts w:hint="eastAsia"/>
                <w:b/>
                <w:bCs/>
                <w:color w:val="auto"/>
                <w:sz w:val="22"/>
                <w:szCs w:val="22"/>
                <w:highlight w:val="none"/>
                <w:lang w:val="en-US"/>
              </w:rPr>
              <w:t>重要提示</w:t>
            </w:r>
          </w:p>
        </w:tc>
        <w:tc>
          <w:tcPr>
            <w:tcW w:w="3839" w:type="pct"/>
            <w:gridSpan w:val="3"/>
            <w:tcBorders>
              <w:top w:val="single" w:color="000000" w:sz="6" w:space="0"/>
              <w:left w:val="single" w:color="000000" w:sz="6" w:space="0"/>
              <w:bottom w:val="single" w:color="000000" w:sz="6" w:space="0"/>
            </w:tcBorders>
            <w:vAlign w:val="center"/>
          </w:tcPr>
          <w:p w14:paraId="6BB85D86">
            <w:pPr>
              <w:pStyle w:val="14"/>
              <w:keepNext w:val="0"/>
              <w:keepLines w:val="0"/>
              <w:pageBreakBefore w:val="0"/>
              <w:widowControl w:val="0"/>
              <w:kinsoku/>
              <w:wordWrap/>
              <w:overflowPunct/>
              <w:topLinePunct w:val="0"/>
              <w:bidi w:val="0"/>
              <w:adjustRightInd/>
              <w:snapToGrid/>
              <w:spacing w:line="420" w:lineRule="exact"/>
              <w:jc w:val="both"/>
              <w:textAlignment w:val="auto"/>
              <w:rPr>
                <w:rFonts w:hint="eastAsia"/>
                <w:b/>
                <w:bCs/>
                <w:color w:val="auto"/>
                <w:sz w:val="22"/>
                <w:szCs w:val="22"/>
                <w:highlight w:val="none"/>
                <w:lang w:val="en-US"/>
              </w:rPr>
            </w:pPr>
            <w:r>
              <w:rPr>
                <w:rFonts w:hint="eastAsia"/>
                <w:b/>
                <w:bCs/>
                <w:color w:val="auto"/>
                <w:sz w:val="22"/>
                <w:szCs w:val="22"/>
                <w:highlight w:val="none"/>
                <w:lang w:val="en-US"/>
              </w:rPr>
              <w:t>公司郑重提醒如下：</w:t>
            </w:r>
          </w:p>
          <w:p w14:paraId="412BE317">
            <w:pPr>
              <w:pStyle w:val="14"/>
              <w:keepNext w:val="0"/>
              <w:keepLines w:val="0"/>
              <w:pageBreakBefore w:val="0"/>
              <w:widowControl w:val="0"/>
              <w:kinsoku/>
              <w:wordWrap/>
              <w:overflowPunct/>
              <w:topLinePunct w:val="0"/>
              <w:bidi w:val="0"/>
              <w:adjustRightInd/>
              <w:snapToGrid/>
              <w:spacing w:line="420" w:lineRule="exact"/>
              <w:ind w:firstLine="442" w:firstLineChars="200"/>
              <w:jc w:val="both"/>
              <w:textAlignment w:val="auto"/>
              <w:rPr>
                <w:rFonts w:hint="eastAsia"/>
                <w:b/>
                <w:bCs/>
                <w:color w:val="auto"/>
                <w:sz w:val="22"/>
                <w:szCs w:val="22"/>
                <w:highlight w:val="none"/>
                <w:lang w:val="en-US"/>
              </w:rPr>
            </w:pPr>
            <w:r>
              <w:rPr>
                <w:rFonts w:hint="eastAsia"/>
                <w:b/>
                <w:bCs/>
                <w:color w:val="auto"/>
                <w:sz w:val="22"/>
                <w:szCs w:val="22"/>
                <w:highlight w:val="none"/>
                <w:lang w:val="en-US"/>
              </w:rPr>
              <w:t>参与单位和人员由组织机构整理提供，鉴于参与单位和人员的数量较多，公司无法完全保证参与单位和人员的完整性、准确性，敬请投资者特别注意。</w:t>
            </w:r>
          </w:p>
          <w:p w14:paraId="62701288">
            <w:pPr>
              <w:pStyle w:val="14"/>
              <w:keepNext w:val="0"/>
              <w:keepLines w:val="0"/>
              <w:pageBreakBefore w:val="0"/>
              <w:widowControl w:val="0"/>
              <w:kinsoku/>
              <w:wordWrap/>
              <w:overflowPunct/>
              <w:topLinePunct w:val="0"/>
              <w:bidi w:val="0"/>
              <w:adjustRightInd/>
              <w:snapToGrid/>
              <w:spacing w:line="420" w:lineRule="exact"/>
              <w:ind w:firstLine="442" w:firstLineChars="200"/>
              <w:jc w:val="both"/>
              <w:textAlignment w:val="auto"/>
              <w:rPr>
                <w:rFonts w:hint="eastAsia"/>
                <w:b/>
                <w:bCs/>
                <w:color w:val="auto"/>
                <w:sz w:val="22"/>
                <w:szCs w:val="22"/>
                <w:highlight w:val="none"/>
                <w:lang w:val="en-US"/>
              </w:rPr>
            </w:pPr>
            <w:r>
              <w:rPr>
                <w:rFonts w:hint="eastAsia"/>
                <w:b/>
                <w:bCs/>
                <w:color w:val="auto"/>
                <w:sz w:val="22"/>
                <w:szCs w:val="22"/>
                <w:highlight w:val="none"/>
                <w:lang w:val="en-US"/>
              </w:rPr>
              <w:t>以上内容如涉及行业预测研判、公司发展战略、公司经营计划等相关内容，均不构成公司的实质性承诺和保证，敬请广大投资者审慎决策，理性投资，注意风险。</w:t>
            </w:r>
          </w:p>
        </w:tc>
      </w:tr>
    </w:tbl>
    <w:p w14:paraId="2C3A3B09">
      <w:pPr>
        <w:spacing w:line="480" w:lineRule="exact"/>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MmExZDZmNDI3YTI0ZTA3YTlkODY1MDIyMDY1YmQifQ=="/>
  </w:docVars>
  <w:rsids>
    <w:rsidRoot w:val="00172A27"/>
    <w:rsid w:val="00003A23"/>
    <w:rsid w:val="00012C3C"/>
    <w:rsid w:val="00021A23"/>
    <w:rsid w:val="00043144"/>
    <w:rsid w:val="00051ACB"/>
    <w:rsid w:val="0005797E"/>
    <w:rsid w:val="00066B41"/>
    <w:rsid w:val="000A5FF0"/>
    <w:rsid w:val="000D401A"/>
    <w:rsid w:val="001027CE"/>
    <w:rsid w:val="00172A27"/>
    <w:rsid w:val="00172E78"/>
    <w:rsid w:val="001777D7"/>
    <w:rsid w:val="001D6B58"/>
    <w:rsid w:val="001E1559"/>
    <w:rsid w:val="001E6FA8"/>
    <w:rsid w:val="00212EE9"/>
    <w:rsid w:val="00222182"/>
    <w:rsid w:val="00237FD3"/>
    <w:rsid w:val="00267242"/>
    <w:rsid w:val="002771C1"/>
    <w:rsid w:val="002772C9"/>
    <w:rsid w:val="00281466"/>
    <w:rsid w:val="00297859"/>
    <w:rsid w:val="002B06D1"/>
    <w:rsid w:val="002C20BC"/>
    <w:rsid w:val="002C5FED"/>
    <w:rsid w:val="002F239D"/>
    <w:rsid w:val="00325770"/>
    <w:rsid w:val="00382DEE"/>
    <w:rsid w:val="00393382"/>
    <w:rsid w:val="003A0D3D"/>
    <w:rsid w:val="00427279"/>
    <w:rsid w:val="00451F63"/>
    <w:rsid w:val="00454B1E"/>
    <w:rsid w:val="00484D5D"/>
    <w:rsid w:val="004D3A8C"/>
    <w:rsid w:val="004F3CD1"/>
    <w:rsid w:val="00504925"/>
    <w:rsid w:val="00523918"/>
    <w:rsid w:val="00535CFB"/>
    <w:rsid w:val="00584537"/>
    <w:rsid w:val="005B2C6A"/>
    <w:rsid w:val="005E3F93"/>
    <w:rsid w:val="005E6EE3"/>
    <w:rsid w:val="00621968"/>
    <w:rsid w:val="00623D63"/>
    <w:rsid w:val="00630ED4"/>
    <w:rsid w:val="00632DFC"/>
    <w:rsid w:val="00680DF4"/>
    <w:rsid w:val="00690C0F"/>
    <w:rsid w:val="00694EA3"/>
    <w:rsid w:val="006A1001"/>
    <w:rsid w:val="006A325B"/>
    <w:rsid w:val="006E50D8"/>
    <w:rsid w:val="006F0F69"/>
    <w:rsid w:val="006F3C3A"/>
    <w:rsid w:val="00706238"/>
    <w:rsid w:val="00716F9E"/>
    <w:rsid w:val="0071754D"/>
    <w:rsid w:val="0072278D"/>
    <w:rsid w:val="00741EC4"/>
    <w:rsid w:val="007538DE"/>
    <w:rsid w:val="00761751"/>
    <w:rsid w:val="00771863"/>
    <w:rsid w:val="007740DC"/>
    <w:rsid w:val="007A179B"/>
    <w:rsid w:val="007C7866"/>
    <w:rsid w:val="007D5E4C"/>
    <w:rsid w:val="007E773D"/>
    <w:rsid w:val="00805BB0"/>
    <w:rsid w:val="008076C4"/>
    <w:rsid w:val="008173A4"/>
    <w:rsid w:val="0083050D"/>
    <w:rsid w:val="00832179"/>
    <w:rsid w:val="00837083"/>
    <w:rsid w:val="008435C7"/>
    <w:rsid w:val="00865AAD"/>
    <w:rsid w:val="00867ED8"/>
    <w:rsid w:val="00887EEF"/>
    <w:rsid w:val="008A5769"/>
    <w:rsid w:val="008A593D"/>
    <w:rsid w:val="008B0EB1"/>
    <w:rsid w:val="008C7824"/>
    <w:rsid w:val="00953938"/>
    <w:rsid w:val="009C1ED4"/>
    <w:rsid w:val="00A662B0"/>
    <w:rsid w:val="00A775A7"/>
    <w:rsid w:val="00AE0D36"/>
    <w:rsid w:val="00B35DFB"/>
    <w:rsid w:val="00B40388"/>
    <w:rsid w:val="00B65A43"/>
    <w:rsid w:val="00B706B1"/>
    <w:rsid w:val="00B71531"/>
    <w:rsid w:val="00B74C38"/>
    <w:rsid w:val="00BC261E"/>
    <w:rsid w:val="00BC7084"/>
    <w:rsid w:val="00BD3F5F"/>
    <w:rsid w:val="00C124B4"/>
    <w:rsid w:val="00C162F0"/>
    <w:rsid w:val="00C21BEF"/>
    <w:rsid w:val="00C22BFF"/>
    <w:rsid w:val="00C24231"/>
    <w:rsid w:val="00C3689D"/>
    <w:rsid w:val="00C55837"/>
    <w:rsid w:val="00C62EF2"/>
    <w:rsid w:val="00C75AD5"/>
    <w:rsid w:val="00C92C7A"/>
    <w:rsid w:val="00C93833"/>
    <w:rsid w:val="00CA613C"/>
    <w:rsid w:val="00CB3418"/>
    <w:rsid w:val="00CB66CC"/>
    <w:rsid w:val="00CC29BF"/>
    <w:rsid w:val="00CD7A61"/>
    <w:rsid w:val="00CE6E5D"/>
    <w:rsid w:val="00CF599A"/>
    <w:rsid w:val="00D24451"/>
    <w:rsid w:val="00D51161"/>
    <w:rsid w:val="00D53792"/>
    <w:rsid w:val="00D73DF2"/>
    <w:rsid w:val="00DB4DD3"/>
    <w:rsid w:val="00DC140D"/>
    <w:rsid w:val="00DD6BA7"/>
    <w:rsid w:val="00E26C16"/>
    <w:rsid w:val="00E354B5"/>
    <w:rsid w:val="00E733E4"/>
    <w:rsid w:val="00E86D43"/>
    <w:rsid w:val="00EA2F91"/>
    <w:rsid w:val="00EC0B09"/>
    <w:rsid w:val="00EF5382"/>
    <w:rsid w:val="00F01814"/>
    <w:rsid w:val="00F039D0"/>
    <w:rsid w:val="00F52695"/>
    <w:rsid w:val="00F802A5"/>
    <w:rsid w:val="00F80918"/>
    <w:rsid w:val="00FA1388"/>
    <w:rsid w:val="00FB5A77"/>
    <w:rsid w:val="00FC46A8"/>
    <w:rsid w:val="00FF0827"/>
    <w:rsid w:val="00FF749E"/>
    <w:rsid w:val="01172A03"/>
    <w:rsid w:val="012078EB"/>
    <w:rsid w:val="01396E1E"/>
    <w:rsid w:val="015F5965"/>
    <w:rsid w:val="017B7436"/>
    <w:rsid w:val="01A52705"/>
    <w:rsid w:val="01B464A4"/>
    <w:rsid w:val="01BB5A85"/>
    <w:rsid w:val="01C26E13"/>
    <w:rsid w:val="020E02AA"/>
    <w:rsid w:val="02203B3A"/>
    <w:rsid w:val="022C24DE"/>
    <w:rsid w:val="02346ABB"/>
    <w:rsid w:val="024C18BD"/>
    <w:rsid w:val="02714395"/>
    <w:rsid w:val="02910C29"/>
    <w:rsid w:val="02C75822"/>
    <w:rsid w:val="02CE17E8"/>
    <w:rsid w:val="02F92D08"/>
    <w:rsid w:val="03023B12"/>
    <w:rsid w:val="033E071B"/>
    <w:rsid w:val="03433F84"/>
    <w:rsid w:val="034A5312"/>
    <w:rsid w:val="034F46D6"/>
    <w:rsid w:val="03667C72"/>
    <w:rsid w:val="03B60BF9"/>
    <w:rsid w:val="0405748B"/>
    <w:rsid w:val="04073203"/>
    <w:rsid w:val="04365896"/>
    <w:rsid w:val="04453B3A"/>
    <w:rsid w:val="045035FE"/>
    <w:rsid w:val="045C354F"/>
    <w:rsid w:val="048E6375"/>
    <w:rsid w:val="04A76B24"/>
    <w:rsid w:val="04D8694E"/>
    <w:rsid w:val="04F012CE"/>
    <w:rsid w:val="050E4DFB"/>
    <w:rsid w:val="05151950"/>
    <w:rsid w:val="05387E70"/>
    <w:rsid w:val="054D733B"/>
    <w:rsid w:val="055D6392"/>
    <w:rsid w:val="056A3A4A"/>
    <w:rsid w:val="05777F14"/>
    <w:rsid w:val="059005EC"/>
    <w:rsid w:val="05A607FA"/>
    <w:rsid w:val="05B169EF"/>
    <w:rsid w:val="05C80770"/>
    <w:rsid w:val="064A7E58"/>
    <w:rsid w:val="06606C84"/>
    <w:rsid w:val="06652463"/>
    <w:rsid w:val="068943A3"/>
    <w:rsid w:val="06930D7E"/>
    <w:rsid w:val="069517C3"/>
    <w:rsid w:val="06A66D03"/>
    <w:rsid w:val="06C87A51"/>
    <w:rsid w:val="070954E4"/>
    <w:rsid w:val="073D0CEA"/>
    <w:rsid w:val="074B1659"/>
    <w:rsid w:val="07577FFE"/>
    <w:rsid w:val="076444C8"/>
    <w:rsid w:val="0790350F"/>
    <w:rsid w:val="07953C33"/>
    <w:rsid w:val="0797489E"/>
    <w:rsid w:val="07DB082D"/>
    <w:rsid w:val="07FE66CB"/>
    <w:rsid w:val="080A1514"/>
    <w:rsid w:val="081C23EE"/>
    <w:rsid w:val="08314658"/>
    <w:rsid w:val="086A722B"/>
    <w:rsid w:val="0874698D"/>
    <w:rsid w:val="08D13DE0"/>
    <w:rsid w:val="094767FF"/>
    <w:rsid w:val="095523FA"/>
    <w:rsid w:val="09AB4631"/>
    <w:rsid w:val="09D02FE3"/>
    <w:rsid w:val="0A3C34DB"/>
    <w:rsid w:val="0A6842D0"/>
    <w:rsid w:val="0A7E1D45"/>
    <w:rsid w:val="0AB1211B"/>
    <w:rsid w:val="0AD019C3"/>
    <w:rsid w:val="0B143E90"/>
    <w:rsid w:val="0B372620"/>
    <w:rsid w:val="0B3F3282"/>
    <w:rsid w:val="0B7373D0"/>
    <w:rsid w:val="0BCB2D68"/>
    <w:rsid w:val="0BCB667F"/>
    <w:rsid w:val="0C2C33CB"/>
    <w:rsid w:val="0C3721AC"/>
    <w:rsid w:val="0C48085D"/>
    <w:rsid w:val="0C54227B"/>
    <w:rsid w:val="0C6D1CE1"/>
    <w:rsid w:val="0C7358DA"/>
    <w:rsid w:val="0C767F6B"/>
    <w:rsid w:val="0C7B653C"/>
    <w:rsid w:val="0C8D626F"/>
    <w:rsid w:val="0CC7352F"/>
    <w:rsid w:val="0D0D37A8"/>
    <w:rsid w:val="0D295F98"/>
    <w:rsid w:val="0D35493D"/>
    <w:rsid w:val="0D436730"/>
    <w:rsid w:val="0D5200C9"/>
    <w:rsid w:val="0D9553DC"/>
    <w:rsid w:val="0D9F625A"/>
    <w:rsid w:val="0E107158"/>
    <w:rsid w:val="0E4F36CC"/>
    <w:rsid w:val="0EA578A0"/>
    <w:rsid w:val="0EA77ABC"/>
    <w:rsid w:val="0EB16245"/>
    <w:rsid w:val="0EC3241C"/>
    <w:rsid w:val="0EC95C85"/>
    <w:rsid w:val="0EDC703A"/>
    <w:rsid w:val="0EF44384"/>
    <w:rsid w:val="0F0A1DF9"/>
    <w:rsid w:val="0F29227F"/>
    <w:rsid w:val="0F2E7C9C"/>
    <w:rsid w:val="0F3A0791"/>
    <w:rsid w:val="0F451083"/>
    <w:rsid w:val="0F56503F"/>
    <w:rsid w:val="0F6E05DA"/>
    <w:rsid w:val="0F953184"/>
    <w:rsid w:val="0FC621C4"/>
    <w:rsid w:val="0FC65D20"/>
    <w:rsid w:val="0FF01911"/>
    <w:rsid w:val="0FFF1232"/>
    <w:rsid w:val="10003D03"/>
    <w:rsid w:val="100D394F"/>
    <w:rsid w:val="1027004B"/>
    <w:rsid w:val="10305890"/>
    <w:rsid w:val="105E064F"/>
    <w:rsid w:val="108005C5"/>
    <w:rsid w:val="10817E99"/>
    <w:rsid w:val="1090632E"/>
    <w:rsid w:val="109B53FF"/>
    <w:rsid w:val="10B262A5"/>
    <w:rsid w:val="10B4026F"/>
    <w:rsid w:val="10D47958"/>
    <w:rsid w:val="10D73F5D"/>
    <w:rsid w:val="10EC7A09"/>
    <w:rsid w:val="10F863AD"/>
    <w:rsid w:val="11034D52"/>
    <w:rsid w:val="11365128"/>
    <w:rsid w:val="11496C09"/>
    <w:rsid w:val="114A2981"/>
    <w:rsid w:val="1158509E"/>
    <w:rsid w:val="115E01DA"/>
    <w:rsid w:val="118714DF"/>
    <w:rsid w:val="118E0AC0"/>
    <w:rsid w:val="11A42091"/>
    <w:rsid w:val="11BF511D"/>
    <w:rsid w:val="125E5E40"/>
    <w:rsid w:val="12745F08"/>
    <w:rsid w:val="12D509AD"/>
    <w:rsid w:val="1300779B"/>
    <w:rsid w:val="134753CA"/>
    <w:rsid w:val="13B30CB1"/>
    <w:rsid w:val="13D11138"/>
    <w:rsid w:val="13DD5D2E"/>
    <w:rsid w:val="13E0137B"/>
    <w:rsid w:val="14074B59"/>
    <w:rsid w:val="14101C60"/>
    <w:rsid w:val="147E306D"/>
    <w:rsid w:val="148F7029"/>
    <w:rsid w:val="14AE3227"/>
    <w:rsid w:val="14C747AB"/>
    <w:rsid w:val="14D25167"/>
    <w:rsid w:val="14F74BCE"/>
    <w:rsid w:val="15001CD4"/>
    <w:rsid w:val="153E0A4F"/>
    <w:rsid w:val="161E0045"/>
    <w:rsid w:val="16210154"/>
    <w:rsid w:val="162437A1"/>
    <w:rsid w:val="16810BF3"/>
    <w:rsid w:val="169A1CB5"/>
    <w:rsid w:val="169E79F7"/>
    <w:rsid w:val="169F376F"/>
    <w:rsid w:val="16B03286"/>
    <w:rsid w:val="16F05D79"/>
    <w:rsid w:val="16F16793"/>
    <w:rsid w:val="171001C9"/>
    <w:rsid w:val="173E0892"/>
    <w:rsid w:val="1771220A"/>
    <w:rsid w:val="177D51E7"/>
    <w:rsid w:val="178D35C8"/>
    <w:rsid w:val="17C76AD9"/>
    <w:rsid w:val="17CD1C16"/>
    <w:rsid w:val="17DD00AB"/>
    <w:rsid w:val="17E21B65"/>
    <w:rsid w:val="17E51656"/>
    <w:rsid w:val="17F3167D"/>
    <w:rsid w:val="18187335"/>
    <w:rsid w:val="182A7068"/>
    <w:rsid w:val="183879D7"/>
    <w:rsid w:val="183D6D9C"/>
    <w:rsid w:val="183E3F37"/>
    <w:rsid w:val="1869193F"/>
    <w:rsid w:val="18824AD6"/>
    <w:rsid w:val="188C387F"/>
    <w:rsid w:val="18B62EA4"/>
    <w:rsid w:val="18D15DBA"/>
    <w:rsid w:val="18FF22A3"/>
    <w:rsid w:val="191A0E8B"/>
    <w:rsid w:val="19273169"/>
    <w:rsid w:val="19466E27"/>
    <w:rsid w:val="196D545F"/>
    <w:rsid w:val="197C1B46"/>
    <w:rsid w:val="199450E1"/>
    <w:rsid w:val="19B65058"/>
    <w:rsid w:val="1A0318E8"/>
    <w:rsid w:val="1A0F29BA"/>
    <w:rsid w:val="1A3146DE"/>
    <w:rsid w:val="1A3B555D"/>
    <w:rsid w:val="1A566023"/>
    <w:rsid w:val="1AC11F06"/>
    <w:rsid w:val="1ACE4623"/>
    <w:rsid w:val="1B2915DB"/>
    <w:rsid w:val="1B43291B"/>
    <w:rsid w:val="1B46065D"/>
    <w:rsid w:val="1B5667A8"/>
    <w:rsid w:val="1B796AD5"/>
    <w:rsid w:val="1B9B4505"/>
    <w:rsid w:val="1BCA303C"/>
    <w:rsid w:val="1BD23C9F"/>
    <w:rsid w:val="1C041FBD"/>
    <w:rsid w:val="1C080DA8"/>
    <w:rsid w:val="1C0A3439"/>
    <w:rsid w:val="1C2F4C4D"/>
    <w:rsid w:val="1C5823F6"/>
    <w:rsid w:val="1CA1729E"/>
    <w:rsid w:val="1CB82E95"/>
    <w:rsid w:val="1D0D1432"/>
    <w:rsid w:val="1D2422D8"/>
    <w:rsid w:val="1D295B40"/>
    <w:rsid w:val="1D3139D9"/>
    <w:rsid w:val="1D9751A0"/>
    <w:rsid w:val="1DF86605"/>
    <w:rsid w:val="1DF919B7"/>
    <w:rsid w:val="1E0D7210"/>
    <w:rsid w:val="1E214681"/>
    <w:rsid w:val="1E2527AC"/>
    <w:rsid w:val="1E2E78B2"/>
    <w:rsid w:val="1E470974"/>
    <w:rsid w:val="1E8F1635"/>
    <w:rsid w:val="1EB15DEE"/>
    <w:rsid w:val="1F091B1C"/>
    <w:rsid w:val="1F417171"/>
    <w:rsid w:val="1F520C33"/>
    <w:rsid w:val="1F7D440A"/>
    <w:rsid w:val="1FC436EF"/>
    <w:rsid w:val="201C373B"/>
    <w:rsid w:val="20280331"/>
    <w:rsid w:val="20360D2B"/>
    <w:rsid w:val="204A474C"/>
    <w:rsid w:val="20607ACB"/>
    <w:rsid w:val="20692C6F"/>
    <w:rsid w:val="209634ED"/>
    <w:rsid w:val="20D12777"/>
    <w:rsid w:val="21076199"/>
    <w:rsid w:val="21260D15"/>
    <w:rsid w:val="214271D1"/>
    <w:rsid w:val="219C0FD7"/>
    <w:rsid w:val="21AE3541"/>
    <w:rsid w:val="222608A0"/>
    <w:rsid w:val="222A213F"/>
    <w:rsid w:val="22433200"/>
    <w:rsid w:val="224A27E1"/>
    <w:rsid w:val="225278E7"/>
    <w:rsid w:val="22850ED9"/>
    <w:rsid w:val="228641B0"/>
    <w:rsid w:val="22941CAE"/>
    <w:rsid w:val="22BD3143"/>
    <w:rsid w:val="22D14C8F"/>
    <w:rsid w:val="22EA7B20"/>
    <w:rsid w:val="233314C7"/>
    <w:rsid w:val="2351194D"/>
    <w:rsid w:val="2369313B"/>
    <w:rsid w:val="238241FC"/>
    <w:rsid w:val="23AE6D9F"/>
    <w:rsid w:val="23C325CA"/>
    <w:rsid w:val="23C860B3"/>
    <w:rsid w:val="24155071"/>
    <w:rsid w:val="241C01AD"/>
    <w:rsid w:val="24340AE1"/>
    <w:rsid w:val="243F3E9B"/>
    <w:rsid w:val="246649A5"/>
    <w:rsid w:val="246C2EE2"/>
    <w:rsid w:val="247D50F0"/>
    <w:rsid w:val="24945F95"/>
    <w:rsid w:val="249E6E14"/>
    <w:rsid w:val="24A51F50"/>
    <w:rsid w:val="24BC729A"/>
    <w:rsid w:val="24D64800"/>
    <w:rsid w:val="24F609FE"/>
    <w:rsid w:val="24FD7FDE"/>
    <w:rsid w:val="25181F7F"/>
    <w:rsid w:val="25584F97"/>
    <w:rsid w:val="25826736"/>
    <w:rsid w:val="258C4EBE"/>
    <w:rsid w:val="25CE3729"/>
    <w:rsid w:val="25D36F91"/>
    <w:rsid w:val="25F5515A"/>
    <w:rsid w:val="25F767DC"/>
    <w:rsid w:val="2604539D"/>
    <w:rsid w:val="262670C1"/>
    <w:rsid w:val="265256F1"/>
    <w:rsid w:val="267B565F"/>
    <w:rsid w:val="26BE554B"/>
    <w:rsid w:val="26D134D1"/>
    <w:rsid w:val="26EB3E67"/>
    <w:rsid w:val="26ED4885"/>
    <w:rsid w:val="26F45411"/>
    <w:rsid w:val="273121C1"/>
    <w:rsid w:val="27402404"/>
    <w:rsid w:val="27444F6D"/>
    <w:rsid w:val="27473793"/>
    <w:rsid w:val="274E68CF"/>
    <w:rsid w:val="275A389E"/>
    <w:rsid w:val="27677991"/>
    <w:rsid w:val="277545A1"/>
    <w:rsid w:val="278B7B24"/>
    <w:rsid w:val="279F35CF"/>
    <w:rsid w:val="280F389E"/>
    <w:rsid w:val="282633A8"/>
    <w:rsid w:val="283E6C8E"/>
    <w:rsid w:val="28724840"/>
    <w:rsid w:val="287E4F92"/>
    <w:rsid w:val="28F45255"/>
    <w:rsid w:val="292024ED"/>
    <w:rsid w:val="292F425E"/>
    <w:rsid w:val="294E0E09"/>
    <w:rsid w:val="298A6873"/>
    <w:rsid w:val="29A46172"/>
    <w:rsid w:val="29F00112"/>
    <w:rsid w:val="2A043BBD"/>
    <w:rsid w:val="2A24600D"/>
    <w:rsid w:val="2A732C8B"/>
    <w:rsid w:val="2AA902C1"/>
    <w:rsid w:val="2ADC2444"/>
    <w:rsid w:val="2AE00186"/>
    <w:rsid w:val="2B027480"/>
    <w:rsid w:val="2B2D7144"/>
    <w:rsid w:val="2B3B360F"/>
    <w:rsid w:val="2B517236"/>
    <w:rsid w:val="2B9E76FA"/>
    <w:rsid w:val="2BA2368E"/>
    <w:rsid w:val="2BCE6231"/>
    <w:rsid w:val="2BD001FB"/>
    <w:rsid w:val="2C581F9E"/>
    <w:rsid w:val="2C7548FE"/>
    <w:rsid w:val="2C8608B9"/>
    <w:rsid w:val="2C8B71C7"/>
    <w:rsid w:val="2C8C39F6"/>
    <w:rsid w:val="2CA945A8"/>
    <w:rsid w:val="2CB27900"/>
    <w:rsid w:val="2CC97E56"/>
    <w:rsid w:val="2CE30BDD"/>
    <w:rsid w:val="2D0F6B01"/>
    <w:rsid w:val="2D2307FE"/>
    <w:rsid w:val="2D3C366E"/>
    <w:rsid w:val="2D574004"/>
    <w:rsid w:val="2D72626E"/>
    <w:rsid w:val="2DB63420"/>
    <w:rsid w:val="2DB75880"/>
    <w:rsid w:val="2DCD42C6"/>
    <w:rsid w:val="2DD438A6"/>
    <w:rsid w:val="2DF13201"/>
    <w:rsid w:val="2DF87595"/>
    <w:rsid w:val="2E093550"/>
    <w:rsid w:val="2E224612"/>
    <w:rsid w:val="2E255EB0"/>
    <w:rsid w:val="2E7E623A"/>
    <w:rsid w:val="2E84707B"/>
    <w:rsid w:val="2E89643F"/>
    <w:rsid w:val="2E8C5F2F"/>
    <w:rsid w:val="2E903C71"/>
    <w:rsid w:val="2EA96AE1"/>
    <w:rsid w:val="2EB15996"/>
    <w:rsid w:val="2EE14754"/>
    <w:rsid w:val="2EE87529"/>
    <w:rsid w:val="2EF22236"/>
    <w:rsid w:val="2F2B1BEC"/>
    <w:rsid w:val="2F542EF1"/>
    <w:rsid w:val="2F601896"/>
    <w:rsid w:val="2F884949"/>
    <w:rsid w:val="2FC736C3"/>
    <w:rsid w:val="2FDD4C94"/>
    <w:rsid w:val="2FF53BE5"/>
    <w:rsid w:val="30032221"/>
    <w:rsid w:val="30332C85"/>
    <w:rsid w:val="3046098A"/>
    <w:rsid w:val="3086532C"/>
    <w:rsid w:val="30AE4883"/>
    <w:rsid w:val="30B023A9"/>
    <w:rsid w:val="30BA6F50"/>
    <w:rsid w:val="30C61BCC"/>
    <w:rsid w:val="30EC0F07"/>
    <w:rsid w:val="30EF74E3"/>
    <w:rsid w:val="31324B8F"/>
    <w:rsid w:val="313F7C11"/>
    <w:rsid w:val="31593667"/>
    <w:rsid w:val="31A31F0E"/>
    <w:rsid w:val="31CD6F8B"/>
    <w:rsid w:val="31DF0848"/>
    <w:rsid w:val="31E84557"/>
    <w:rsid w:val="31F14A27"/>
    <w:rsid w:val="31F2254D"/>
    <w:rsid w:val="322841C1"/>
    <w:rsid w:val="326F1DF0"/>
    <w:rsid w:val="32832EEF"/>
    <w:rsid w:val="329A50BF"/>
    <w:rsid w:val="329D070B"/>
    <w:rsid w:val="32B617CD"/>
    <w:rsid w:val="32D06D32"/>
    <w:rsid w:val="32E4633A"/>
    <w:rsid w:val="32F21E69"/>
    <w:rsid w:val="32FE389F"/>
    <w:rsid w:val="330259E4"/>
    <w:rsid w:val="330861DE"/>
    <w:rsid w:val="33122EA7"/>
    <w:rsid w:val="33264BA4"/>
    <w:rsid w:val="332B3F69"/>
    <w:rsid w:val="333A41AC"/>
    <w:rsid w:val="3342038E"/>
    <w:rsid w:val="33492641"/>
    <w:rsid w:val="339F3E6E"/>
    <w:rsid w:val="33A352A1"/>
    <w:rsid w:val="34060532"/>
    <w:rsid w:val="341669C7"/>
    <w:rsid w:val="34897674"/>
    <w:rsid w:val="349F69BC"/>
    <w:rsid w:val="34A22009"/>
    <w:rsid w:val="34AE4E51"/>
    <w:rsid w:val="34C44675"/>
    <w:rsid w:val="34E24AFB"/>
    <w:rsid w:val="350B22A4"/>
    <w:rsid w:val="3511718E"/>
    <w:rsid w:val="35584DBD"/>
    <w:rsid w:val="356674DA"/>
    <w:rsid w:val="35867B7C"/>
    <w:rsid w:val="35E16362"/>
    <w:rsid w:val="3608233F"/>
    <w:rsid w:val="361E7DB5"/>
    <w:rsid w:val="36525CB0"/>
    <w:rsid w:val="36B44275"/>
    <w:rsid w:val="36BD6A42"/>
    <w:rsid w:val="36E83F1F"/>
    <w:rsid w:val="36F86858"/>
    <w:rsid w:val="37135440"/>
    <w:rsid w:val="371511B8"/>
    <w:rsid w:val="371D1E1A"/>
    <w:rsid w:val="374455F9"/>
    <w:rsid w:val="37476E97"/>
    <w:rsid w:val="377A726D"/>
    <w:rsid w:val="37891752"/>
    <w:rsid w:val="37F80253"/>
    <w:rsid w:val="380F3E59"/>
    <w:rsid w:val="38376F0C"/>
    <w:rsid w:val="38602837"/>
    <w:rsid w:val="389B56ED"/>
    <w:rsid w:val="38AF73EA"/>
    <w:rsid w:val="38D26A82"/>
    <w:rsid w:val="38E726E0"/>
    <w:rsid w:val="39180AEB"/>
    <w:rsid w:val="39264B2C"/>
    <w:rsid w:val="393D286A"/>
    <w:rsid w:val="394C4C39"/>
    <w:rsid w:val="394F0285"/>
    <w:rsid w:val="3951224F"/>
    <w:rsid w:val="39551D3F"/>
    <w:rsid w:val="399C796E"/>
    <w:rsid w:val="39B527DE"/>
    <w:rsid w:val="3A005299"/>
    <w:rsid w:val="3A03182B"/>
    <w:rsid w:val="3A0A4C3A"/>
    <w:rsid w:val="3A371445"/>
    <w:rsid w:val="3A60099C"/>
    <w:rsid w:val="3A620996"/>
    <w:rsid w:val="3A8A3C6B"/>
    <w:rsid w:val="3AB26D1E"/>
    <w:rsid w:val="3ABA2F1F"/>
    <w:rsid w:val="3AC46CFD"/>
    <w:rsid w:val="3AE0388B"/>
    <w:rsid w:val="3AF1337E"/>
    <w:rsid w:val="3B141786"/>
    <w:rsid w:val="3B2220F5"/>
    <w:rsid w:val="3B273268"/>
    <w:rsid w:val="3B871F58"/>
    <w:rsid w:val="3B8A37F6"/>
    <w:rsid w:val="3BB32D4D"/>
    <w:rsid w:val="3BC27434"/>
    <w:rsid w:val="3BFDD941"/>
    <w:rsid w:val="3C2505B3"/>
    <w:rsid w:val="3C3245BA"/>
    <w:rsid w:val="3C3A521C"/>
    <w:rsid w:val="3C494D52"/>
    <w:rsid w:val="3C552025"/>
    <w:rsid w:val="3C5A141B"/>
    <w:rsid w:val="3CB52AF5"/>
    <w:rsid w:val="3CB60D47"/>
    <w:rsid w:val="3CB70371"/>
    <w:rsid w:val="3CC52D38"/>
    <w:rsid w:val="3CD967E3"/>
    <w:rsid w:val="3CF96E86"/>
    <w:rsid w:val="3D15341C"/>
    <w:rsid w:val="3D2C1326"/>
    <w:rsid w:val="3D536596"/>
    <w:rsid w:val="3D5B18EE"/>
    <w:rsid w:val="3D7F382F"/>
    <w:rsid w:val="3D7F55DD"/>
    <w:rsid w:val="3D89645B"/>
    <w:rsid w:val="3D9A41C5"/>
    <w:rsid w:val="3DCE0312"/>
    <w:rsid w:val="3E14487B"/>
    <w:rsid w:val="3E151A9D"/>
    <w:rsid w:val="3E4D72C5"/>
    <w:rsid w:val="3E5D60F8"/>
    <w:rsid w:val="3E5E1696"/>
    <w:rsid w:val="3E770C94"/>
    <w:rsid w:val="3E7964D0"/>
    <w:rsid w:val="3E8E35FE"/>
    <w:rsid w:val="3EB017C6"/>
    <w:rsid w:val="3EBA2645"/>
    <w:rsid w:val="3F514D57"/>
    <w:rsid w:val="3F6D0AAA"/>
    <w:rsid w:val="3F8F762D"/>
    <w:rsid w:val="3FA27361"/>
    <w:rsid w:val="3FC27A03"/>
    <w:rsid w:val="403D352D"/>
    <w:rsid w:val="40550877"/>
    <w:rsid w:val="405D094D"/>
    <w:rsid w:val="408F1FDB"/>
    <w:rsid w:val="40DB783A"/>
    <w:rsid w:val="40ED4F53"/>
    <w:rsid w:val="410F31A3"/>
    <w:rsid w:val="4114603C"/>
    <w:rsid w:val="413E7700"/>
    <w:rsid w:val="41456B3D"/>
    <w:rsid w:val="41517290"/>
    <w:rsid w:val="418E780E"/>
    <w:rsid w:val="41D028AB"/>
    <w:rsid w:val="41E9571B"/>
    <w:rsid w:val="41E974C9"/>
    <w:rsid w:val="41F540C0"/>
    <w:rsid w:val="41FA0169"/>
    <w:rsid w:val="420460B1"/>
    <w:rsid w:val="42091919"/>
    <w:rsid w:val="420F2749"/>
    <w:rsid w:val="423A5F76"/>
    <w:rsid w:val="426D00FA"/>
    <w:rsid w:val="4273540D"/>
    <w:rsid w:val="42BD2703"/>
    <w:rsid w:val="42C615B8"/>
    <w:rsid w:val="42F154A6"/>
    <w:rsid w:val="42FE6FA4"/>
    <w:rsid w:val="430F7403"/>
    <w:rsid w:val="43122A4F"/>
    <w:rsid w:val="431237F5"/>
    <w:rsid w:val="433C7ACC"/>
    <w:rsid w:val="435117C9"/>
    <w:rsid w:val="435272F0"/>
    <w:rsid w:val="435B2648"/>
    <w:rsid w:val="43713C1A"/>
    <w:rsid w:val="43827BD5"/>
    <w:rsid w:val="439416B6"/>
    <w:rsid w:val="43972F54"/>
    <w:rsid w:val="43A833B4"/>
    <w:rsid w:val="43E4263E"/>
    <w:rsid w:val="4419328C"/>
    <w:rsid w:val="441B5933"/>
    <w:rsid w:val="442944F4"/>
    <w:rsid w:val="443E41B9"/>
    <w:rsid w:val="447D039C"/>
    <w:rsid w:val="44AA4E01"/>
    <w:rsid w:val="44B87280"/>
    <w:rsid w:val="44DA134B"/>
    <w:rsid w:val="44E623E5"/>
    <w:rsid w:val="45012D7B"/>
    <w:rsid w:val="45362EF5"/>
    <w:rsid w:val="45724BB3"/>
    <w:rsid w:val="45800144"/>
    <w:rsid w:val="4594599D"/>
    <w:rsid w:val="45B222C8"/>
    <w:rsid w:val="45BA7CEA"/>
    <w:rsid w:val="45C142B9"/>
    <w:rsid w:val="45C83899"/>
    <w:rsid w:val="45D43FEC"/>
    <w:rsid w:val="46114F0F"/>
    <w:rsid w:val="46D63D94"/>
    <w:rsid w:val="46D83FB0"/>
    <w:rsid w:val="46FF32EA"/>
    <w:rsid w:val="470F29F7"/>
    <w:rsid w:val="47507FEA"/>
    <w:rsid w:val="47590C4D"/>
    <w:rsid w:val="477414D3"/>
    <w:rsid w:val="47874069"/>
    <w:rsid w:val="47897ABA"/>
    <w:rsid w:val="47A15B48"/>
    <w:rsid w:val="47AD0F98"/>
    <w:rsid w:val="47CE2C39"/>
    <w:rsid w:val="48256D81"/>
    <w:rsid w:val="483D231C"/>
    <w:rsid w:val="48600223"/>
    <w:rsid w:val="486615C5"/>
    <w:rsid w:val="48671147"/>
    <w:rsid w:val="486D24D6"/>
    <w:rsid w:val="48763A80"/>
    <w:rsid w:val="48F16866"/>
    <w:rsid w:val="49331971"/>
    <w:rsid w:val="49506441"/>
    <w:rsid w:val="49584F34"/>
    <w:rsid w:val="495950DE"/>
    <w:rsid w:val="496D4E83"/>
    <w:rsid w:val="49A92C07"/>
    <w:rsid w:val="49ED38CE"/>
    <w:rsid w:val="49EF5898"/>
    <w:rsid w:val="49FB248F"/>
    <w:rsid w:val="4A121587"/>
    <w:rsid w:val="4A143551"/>
    <w:rsid w:val="4A4756D4"/>
    <w:rsid w:val="4A4C2CEB"/>
    <w:rsid w:val="4A90104A"/>
    <w:rsid w:val="4B0E61F2"/>
    <w:rsid w:val="4B3E127F"/>
    <w:rsid w:val="4B460B4B"/>
    <w:rsid w:val="4B475260"/>
    <w:rsid w:val="4B78366B"/>
    <w:rsid w:val="4B7F0E9E"/>
    <w:rsid w:val="4BBD5522"/>
    <w:rsid w:val="4BD10EBA"/>
    <w:rsid w:val="4BE56F53"/>
    <w:rsid w:val="4C207C04"/>
    <w:rsid w:val="4C2630C7"/>
    <w:rsid w:val="4C343A36"/>
    <w:rsid w:val="4CA46E0E"/>
    <w:rsid w:val="4CA54934"/>
    <w:rsid w:val="4CAD7FC7"/>
    <w:rsid w:val="4CFB27A6"/>
    <w:rsid w:val="4D3B2BA3"/>
    <w:rsid w:val="4D502AF2"/>
    <w:rsid w:val="4D875DE8"/>
    <w:rsid w:val="4DA9212D"/>
    <w:rsid w:val="4DB36BDD"/>
    <w:rsid w:val="4E10402F"/>
    <w:rsid w:val="4E111574"/>
    <w:rsid w:val="4E437F61"/>
    <w:rsid w:val="4E516B22"/>
    <w:rsid w:val="4E5B79A0"/>
    <w:rsid w:val="4E5C7274"/>
    <w:rsid w:val="4E6D373C"/>
    <w:rsid w:val="4E775E5C"/>
    <w:rsid w:val="4E796078"/>
    <w:rsid w:val="4ED220E5"/>
    <w:rsid w:val="4F043B94"/>
    <w:rsid w:val="4F133DD7"/>
    <w:rsid w:val="4F42290E"/>
    <w:rsid w:val="4F4421E2"/>
    <w:rsid w:val="4F675ED1"/>
    <w:rsid w:val="4F894099"/>
    <w:rsid w:val="4F912F4E"/>
    <w:rsid w:val="4FCB46B2"/>
    <w:rsid w:val="50137E07"/>
    <w:rsid w:val="50327B53"/>
    <w:rsid w:val="5039786D"/>
    <w:rsid w:val="503F0BFC"/>
    <w:rsid w:val="50402A01"/>
    <w:rsid w:val="504A7CCC"/>
    <w:rsid w:val="505B3C87"/>
    <w:rsid w:val="506D5BA1"/>
    <w:rsid w:val="5099655E"/>
    <w:rsid w:val="509B2D47"/>
    <w:rsid w:val="50F96FFC"/>
    <w:rsid w:val="5124051D"/>
    <w:rsid w:val="513E0CF0"/>
    <w:rsid w:val="514048B2"/>
    <w:rsid w:val="514E559A"/>
    <w:rsid w:val="515B7795"/>
    <w:rsid w:val="51694182"/>
    <w:rsid w:val="516E1798"/>
    <w:rsid w:val="518C60C3"/>
    <w:rsid w:val="51B55619"/>
    <w:rsid w:val="51B80C66"/>
    <w:rsid w:val="51C30BDC"/>
    <w:rsid w:val="51C35D1F"/>
    <w:rsid w:val="51E56C3E"/>
    <w:rsid w:val="52036385"/>
    <w:rsid w:val="52100AA2"/>
    <w:rsid w:val="52224331"/>
    <w:rsid w:val="52315008"/>
    <w:rsid w:val="525766D1"/>
    <w:rsid w:val="5264494A"/>
    <w:rsid w:val="52750905"/>
    <w:rsid w:val="528374C6"/>
    <w:rsid w:val="529424D7"/>
    <w:rsid w:val="5294522F"/>
    <w:rsid w:val="52AB1C77"/>
    <w:rsid w:val="52AB5B97"/>
    <w:rsid w:val="52B23907"/>
    <w:rsid w:val="52E57838"/>
    <w:rsid w:val="52EB26AA"/>
    <w:rsid w:val="530A54F1"/>
    <w:rsid w:val="53166E86"/>
    <w:rsid w:val="5326258A"/>
    <w:rsid w:val="533243C3"/>
    <w:rsid w:val="53346A12"/>
    <w:rsid w:val="538F3C48"/>
    <w:rsid w:val="53BF3E5F"/>
    <w:rsid w:val="53DF766E"/>
    <w:rsid w:val="53EC4BF7"/>
    <w:rsid w:val="54085ED4"/>
    <w:rsid w:val="541E4EFC"/>
    <w:rsid w:val="542720D3"/>
    <w:rsid w:val="54414F42"/>
    <w:rsid w:val="54426960"/>
    <w:rsid w:val="548A4B3B"/>
    <w:rsid w:val="54B55930"/>
    <w:rsid w:val="54BE2A37"/>
    <w:rsid w:val="54C01DC9"/>
    <w:rsid w:val="54C94F38"/>
    <w:rsid w:val="54CE42D8"/>
    <w:rsid w:val="54E83610"/>
    <w:rsid w:val="54F226E1"/>
    <w:rsid w:val="55320D2F"/>
    <w:rsid w:val="557355CF"/>
    <w:rsid w:val="5583158B"/>
    <w:rsid w:val="55A56229"/>
    <w:rsid w:val="55B65FCD"/>
    <w:rsid w:val="55F54236"/>
    <w:rsid w:val="55F935FB"/>
    <w:rsid w:val="56187F25"/>
    <w:rsid w:val="564451BE"/>
    <w:rsid w:val="566E223B"/>
    <w:rsid w:val="56B7773E"/>
    <w:rsid w:val="56D94B0E"/>
    <w:rsid w:val="574D3BFE"/>
    <w:rsid w:val="5765363E"/>
    <w:rsid w:val="57BE68AA"/>
    <w:rsid w:val="57E207EA"/>
    <w:rsid w:val="58405511"/>
    <w:rsid w:val="586E207E"/>
    <w:rsid w:val="587D5C68"/>
    <w:rsid w:val="58B77EC9"/>
    <w:rsid w:val="58C17724"/>
    <w:rsid w:val="58C3686E"/>
    <w:rsid w:val="58D00F8B"/>
    <w:rsid w:val="58D04124"/>
    <w:rsid w:val="58D75E75"/>
    <w:rsid w:val="58D77C23"/>
    <w:rsid w:val="58E660B8"/>
    <w:rsid w:val="59084281"/>
    <w:rsid w:val="592326DD"/>
    <w:rsid w:val="592D018B"/>
    <w:rsid w:val="59305585"/>
    <w:rsid w:val="597A4A53"/>
    <w:rsid w:val="598853C1"/>
    <w:rsid w:val="59C208D3"/>
    <w:rsid w:val="5A0233C6"/>
    <w:rsid w:val="5A0A04CC"/>
    <w:rsid w:val="5A132EDD"/>
    <w:rsid w:val="5A366BCB"/>
    <w:rsid w:val="5A655703"/>
    <w:rsid w:val="5A737A83"/>
    <w:rsid w:val="5A955E00"/>
    <w:rsid w:val="5AD20FEA"/>
    <w:rsid w:val="5AD25392"/>
    <w:rsid w:val="5B157290"/>
    <w:rsid w:val="5B1F3B03"/>
    <w:rsid w:val="5B70435F"/>
    <w:rsid w:val="5B767BC7"/>
    <w:rsid w:val="5B844C9A"/>
    <w:rsid w:val="5B962018"/>
    <w:rsid w:val="5BC326E1"/>
    <w:rsid w:val="5BD5FD07"/>
    <w:rsid w:val="5C231D38"/>
    <w:rsid w:val="5C245875"/>
    <w:rsid w:val="5C2C2D5F"/>
    <w:rsid w:val="5C337866"/>
    <w:rsid w:val="5C531CB7"/>
    <w:rsid w:val="5C594DF3"/>
    <w:rsid w:val="5C891B7C"/>
    <w:rsid w:val="5CA50038"/>
    <w:rsid w:val="5CCB7615"/>
    <w:rsid w:val="5CD5729F"/>
    <w:rsid w:val="5D170F36"/>
    <w:rsid w:val="5D437F7D"/>
    <w:rsid w:val="5DB1138B"/>
    <w:rsid w:val="5DC53CD5"/>
    <w:rsid w:val="5DDC7654"/>
    <w:rsid w:val="5DFA2580"/>
    <w:rsid w:val="5E0E058B"/>
    <w:rsid w:val="5E116ACE"/>
    <w:rsid w:val="5E194573"/>
    <w:rsid w:val="5E213975"/>
    <w:rsid w:val="5E395D33"/>
    <w:rsid w:val="5E48511F"/>
    <w:rsid w:val="5E5341F0"/>
    <w:rsid w:val="5E563CE0"/>
    <w:rsid w:val="5E5835B4"/>
    <w:rsid w:val="5E6E2DD8"/>
    <w:rsid w:val="5E7E05A8"/>
    <w:rsid w:val="5E8E6FD6"/>
    <w:rsid w:val="5EA63795"/>
    <w:rsid w:val="5EBD5B0D"/>
    <w:rsid w:val="5ED05841"/>
    <w:rsid w:val="5F090D52"/>
    <w:rsid w:val="5F092B01"/>
    <w:rsid w:val="5F2C67EF"/>
    <w:rsid w:val="5F7E529D"/>
    <w:rsid w:val="5F8959EF"/>
    <w:rsid w:val="5FBA204D"/>
    <w:rsid w:val="602A5424"/>
    <w:rsid w:val="603A0079"/>
    <w:rsid w:val="60563B24"/>
    <w:rsid w:val="60620BA5"/>
    <w:rsid w:val="608B4120"/>
    <w:rsid w:val="60A01243"/>
    <w:rsid w:val="61073070"/>
    <w:rsid w:val="6139510F"/>
    <w:rsid w:val="61534507"/>
    <w:rsid w:val="61717818"/>
    <w:rsid w:val="61926DDD"/>
    <w:rsid w:val="61A92379"/>
    <w:rsid w:val="61AB7E9F"/>
    <w:rsid w:val="61BE64EE"/>
    <w:rsid w:val="61D07906"/>
    <w:rsid w:val="61DE0274"/>
    <w:rsid w:val="61FC4B9F"/>
    <w:rsid w:val="620923F0"/>
    <w:rsid w:val="624B51DE"/>
    <w:rsid w:val="627064A9"/>
    <w:rsid w:val="62791D4B"/>
    <w:rsid w:val="627A34A6"/>
    <w:rsid w:val="628A21AA"/>
    <w:rsid w:val="62A35D2B"/>
    <w:rsid w:val="62C51434"/>
    <w:rsid w:val="631D301E"/>
    <w:rsid w:val="637048BF"/>
    <w:rsid w:val="637462DF"/>
    <w:rsid w:val="63870498"/>
    <w:rsid w:val="639A01CB"/>
    <w:rsid w:val="639A641D"/>
    <w:rsid w:val="63B374DF"/>
    <w:rsid w:val="63D538F9"/>
    <w:rsid w:val="63F21DB5"/>
    <w:rsid w:val="640104D5"/>
    <w:rsid w:val="64061D04"/>
    <w:rsid w:val="64485E79"/>
    <w:rsid w:val="644D7933"/>
    <w:rsid w:val="64841E7A"/>
    <w:rsid w:val="6492024A"/>
    <w:rsid w:val="64AF5EF8"/>
    <w:rsid w:val="65164AD9"/>
    <w:rsid w:val="652A37D1"/>
    <w:rsid w:val="65444892"/>
    <w:rsid w:val="65654809"/>
    <w:rsid w:val="65905D2A"/>
    <w:rsid w:val="65AE7F5E"/>
    <w:rsid w:val="65C77271"/>
    <w:rsid w:val="65DC2D1D"/>
    <w:rsid w:val="66326ED8"/>
    <w:rsid w:val="66833198"/>
    <w:rsid w:val="66B6356E"/>
    <w:rsid w:val="66C022F9"/>
    <w:rsid w:val="66D103A8"/>
    <w:rsid w:val="66D6776C"/>
    <w:rsid w:val="66DB2FD4"/>
    <w:rsid w:val="671F5780"/>
    <w:rsid w:val="6744501E"/>
    <w:rsid w:val="674D37A6"/>
    <w:rsid w:val="67980EC5"/>
    <w:rsid w:val="67DB7004"/>
    <w:rsid w:val="68262975"/>
    <w:rsid w:val="683E3F52"/>
    <w:rsid w:val="6855196A"/>
    <w:rsid w:val="68A51AEC"/>
    <w:rsid w:val="68AD274F"/>
    <w:rsid w:val="68DB3760"/>
    <w:rsid w:val="68EF0FB9"/>
    <w:rsid w:val="69112CDD"/>
    <w:rsid w:val="69196036"/>
    <w:rsid w:val="692429E9"/>
    <w:rsid w:val="69455B2B"/>
    <w:rsid w:val="696E0B50"/>
    <w:rsid w:val="69943A2E"/>
    <w:rsid w:val="6A4A2640"/>
    <w:rsid w:val="6A745C1A"/>
    <w:rsid w:val="6A7774B8"/>
    <w:rsid w:val="6A8E65B0"/>
    <w:rsid w:val="6B19231D"/>
    <w:rsid w:val="6B2A0DA4"/>
    <w:rsid w:val="6B2A277C"/>
    <w:rsid w:val="6B412B59"/>
    <w:rsid w:val="6B6F1F3D"/>
    <w:rsid w:val="6B822A89"/>
    <w:rsid w:val="6B826114"/>
    <w:rsid w:val="6B851187"/>
    <w:rsid w:val="6BA20565"/>
    <w:rsid w:val="6BB65DBE"/>
    <w:rsid w:val="6BC71D79"/>
    <w:rsid w:val="6BEC7A32"/>
    <w:rsid w:val="6C046B2A"/>
    <w:rsid w:val="6C2373DC"/>
    <w:rsid w:val="6C450EF0"/>
    <w:rsid w:val="6C506213"/>
    <w:rsid w:val="6C552A2E"/>
    <w:rsid w:val="6CE8644B"/>
    <w:rsid w:val="6D231231"/>
    <w:rsid w:val="6D264D81"/>
    <w:rsid w:val="6D521B17"/>
    <w:rsid w:val="6D8048D6"/>
    <w:rsid w:val="6D9640F9"/>
    <w:rsid w:val="6D9D0E07"/>
    <w:rsid w:val="6D9E2FAE"/>
    <w:rsid w:val="6DE62094"/>
    <w:rsid w:val="6DEA61F3"/>
    <w:rsid w:val="6E5A6ED5"/>
    <w:rsid w:val="6E5D0773"/>
    <w:rsid w:val="6E6179B3"/>
    <w:rsid w:val="6E7A7577"/>
    <w:rsid w:val="6E9A5523"/>
    <w:rsid w:val="6EA77C40"/>
    <w:rsid w:val="6EAB5982"/>
    <w:rsid w:val="6EAC5256"/>
    <w:rsid w:val="6EAE0FCF"/>
    <w:rsid w:val="6ECF78C3"/>
    <w:rsid w:val="6EF235B1"/>
    <w:rsid w:val="6F215C44"/>
    <w:rsid w:val="6F305E87"/>
    <w:rsid w:val="6F413BF1"/>
    <w:rsid w:val="6F4F630E"/>
    <w:rsid w:val="6F63000B"/>
    <w:rsid w:val="6F66024C"/>
    <w:rsid w:val="6F997ED1"/>
    <w:rsid w:val="6FA128E1"/>
    <w:rsid w:val="6FC00FB9"/>
    <w:rsid w:val="6FC84312"/>
    <w:rsid w:val="6FD20CED"/>
    <w:rsid w:val="6FE56C72"/>
    <w:rsid w:val="700A0487"/>
    <w:rsid w:val="703419A7"/>
    <w:rsid w:val="7073427E"/>
    <w:rsid w:val="707D6EAA"/>
    <w:rsid w:val="70BC3E77"/>
    <w:rsid w:val="70C33179"/>
    <w:rsid w:val="70C76378"/>
    <w:rsid w:val="70E4517B"/>
    <w:rsid w:val="70E76A1A"/>
    <w:rsid w:val="711D243B"/>
    <w:rsid w:val="713B6A1E"/>
    <w:rsid w:val="713C4FB8"/>
    <w:rsid w:val="713D7BC8"/>
    <w:rsid w:val="714B6FA9"/>
    <w:rsid w:val="715E1D8D"/>
    <w:rsid w:val="71674675"/>
    <w:rsid w:val="71C07997"/>
    <w:rsid w:val="71DC0FEA"/>
    <w:rsid w:val="71F80EDE"/>
    <w:rsid w:val="721D0945"/>
    <w:rsid w:val="722F2426"/>
    <w:rsid w:val="724266DE"/>
    <w:rsid w:val="725B321B"/>
    <w:rsid w:val="72D134DE"/>
    <w:rsid w:val="7315786E"/>
    <w:rsid w:val="73223D39"/>
    <w:rsid w:val="734F0FD2"/>
    <w:rsid w:val="735008A6"/>
    <w:rsid w:val="736F13E8"/>
    <w:rsid w:val="73905147"/>
    <w:rsid w:val="73B726D3"/>
    <w:rsid w:val="73BA21C4"/>
    <w:rsid w:val="73E55492"/>
    <w:rsid w:val="73E84F83"/>
    <w:rsid w:val="74AB1A1D"/>
    <w:rsid w:val="74C61EAA"/>
    <w:rsid w:val="750E6C6B"/>
    <w:rsid w:val="753F6E24"/>
    <w:rsid w:val="75581C94"/>
    <w:rsid w:val="75814171"/>
    <w:rsid w:val="75976C60"/>
    <w:rsid w:val="759D26FD"/>
    <w:rsid w:val="75CE7B37"/>
    <w:rsid w:val="75CF63FA"/>
    <w:rsid w:val="75D92DD5"/>
    <w:rsid w:val="75E654F2"/>
    <w:rsid w:val="761D2E3A"/>
    <w:rsid w:val="76424E14"/>
    <w:rsid w:val="76830F93"/>
    <w:rsid w:val="76A74C81"/>
    <w:rsid w:val="76D8312E"/>
    <w:rsid w:val="76E63007"/>
    <w:rsid w:val="76EE28B0"/>
    <w:rsid w:val="76F51E90"/>
    <w:rsid w:val="76F8372F"/>
    <w:rsid w:val="76FD3C10"/>
    <w:rsid w:val="770E4D00"/>
    <w:rsid w:val="771A36A5"/>
    <w:rsid w:val="772C33D8"/>
    <w:rsid w:val="775F7911"/>
    <w:rsid w:val="778356EE"/>
    <w:rsid w:val="7795690D"/>
    <w:rsid w:val="77A168FF"/>
    <w:rsid w:val="78654DF4"/>
    <w:rsid w:val="7871743B"/>
    <w:rsid w:val="78AC52A2"/>
    <w:rsid w:val="78C22246"/>
    <w:rsid w:val="78D37FAF"/>
    <w:rsid w:val="78EA354B"/>
    <w:rsid w:val="79435FC4"/>
    <w:rsid w:val="79505FD9"/>
    <w:rsid w:val="79567BC4"/>
    <w:rsid w:val="795F7A95"/>
    <w:rsid w:val="796A01BC"/>
    <w:rsid w:val="79703A50"/>
    <w:rsid w:val="79826CFE"/>
    <w:rsid w:val="798D2B1A"/>
    <w:rsid w:val="79A846F9"/>
    <w:rsid w:val="79AC2001"/>
    <w:rsid w:val="79BB1CDC"/>
    <w:rsid w:val="79C333C8"/>
    <w:rsid w:val="79F20909"/>
    <w:rsid w:val="7A546ECE"/>
    <w:rsid w:val="7A57076C"/>
    <w:rsid w:val="7A592C72"/>
    <w:rsid w:val="7A813A3B"/>
    <w:rsid w:val="7A94376E"/>
    <w:rsid w:val="7AA64929"/>
    <w:rsid w:val="7ABE4C8F"/>
    <w:rsid w:val="7AE069B4"/>
    <w:rsid w:val="7AF20495"/>
    <w:rsid w:val="7AFC3A89"/>
    <w:rsid w:val="7B095400"/>
    <w:rsid w:val="7B1844AE"/>
    <w:rsid w:val="7B6E2211"/>
    <w:rsid w:val="7B75534E"/>
    <w:rsid w:val="7B767318"/>
    <w:rsid w:val="7B8657AD"/>
    <w:rsid w:val="7BDC0A6A"/>
    <w:rsid w:val="7BE95D3C"/>
    <w:rsid w:val="7BFA3AA5"/>
    <w:rsid w:val="7C136915"/>
    <w:rsid w:val="7C15268D"/>
    <w:rsid w:val="7C350F81"/>
    <w:rsid w:val="7C6A0C2B"/>
    <w:rsid w:val="7C833A9B"/>
    <w:rsid w:val="7C8B294F"/>
    <w:rsid w:val="7C8E41ED"/>
    <w:rsid w:val="7CAD20F4"/>
    <w:rsid w:val="7CB5158A"/>
    <w:rsid w:val="7CCF4F32"/>
    <w:rsid w:val="7CE56503"/>
    <w:rsid w:val="7D126BCC"/>
    <w:rsid w:val="7D197F5B"/>
    <w:rsid w:val="7D782ED3"/>
    <w:rsid w:val="7D80447E"/>
    <w:rsid w:val="7D9925BD"/>
    <w:rsid w:val="7E250F14"/>
    <w:rsid w:val="7E266DD3"/>
    <w:rsid w:val="7E2766A8"/>
    <w:rsid w:val="7E355268"/>
    <w:rsid w:val="7E3E411D"/>
    <w:rsid w:val="7E5413FF"/>
    <w:rsid w:val="7E61605D"/>
    <w:rsid w:val="7E6D67B0"/>
    <w:rsid w:val="7E7C2E97"/>
    <w:rsid w:val="7E9A331D"/>
    <w:rsid w:val="7E9C7095"/>
    <w:rsid w:val="7EBF2DF7"/>
    <w:rsid w:val="7ECD724F"/>
    <w:rsid w:val="7EDC7492"/>
    <w:rsid w:val="7EE06F82"/>
    <w:rsid w:val="7F637BB3"/>
    <w:rsid w:val="7F842003"/>
    <w:rsid w:val="7FD0349B"/>
    <w:rsid w:val="7FDFBA6D"/>
    <w:rsid w:val="7FFF5B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9"/>
    <w:pPr>
      <w:spacing w:before="160"/>
      <w:ind w:left="540"/>
      <w:outlineLvl w:val="1"/>
    </w:pPr>
    <w:rPr>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style>
  <w:style w:type="paragraph" w:styleId="4">
    <w:name w:val="Body Text"/>
    <w:basedOn w:val="1"/>
    <w:qFormat/>
    <w:uiPriority w:val="1"/>
    <w:pPr>
      <w:ind w:left="319"/>
    </w:pPr>
    <w:rPr>
      <w:sz w:val="24"/>
      <w:szCs w:val="24"/>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6"/>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val="en-US" w:bidi="ar-SA"/>
    </w:rPr>
  </w:style>
  <w:style w:type="paragraph" w:styleId="8">
    <w:name w:val="Normal (Web)"/>
    <w:basedOn w:val="1"/>
    <w:semiHidden/>
    <w:unhideWhenUsed/>
    <w:qFormat/>
    <w:uiPriority w:val="0"/>
    <w:pPr>
      <w:spacing w:beforeAutospacing="1" w:afterAutospacing="1"/>
    </w:pPr>
    <w:rPr>
      <w:rFonts w:cs="Times New Roman"/>
      <w:sz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Emphasis"/>
    <w:basedOn w:val="11"/>
    <w:qFormat/>
    <w:uiPriority w:val="0"/>
    <w:rPr>
      <w:i/>
    </w:rPr>
  </w:style>
  <w:style w:type="character" w:styleId="13">
    <w:name w:val="annotation reference"/>
    <w:basedOn w:val="11"/>
    <w:semiHidden/>
    <w:unhideWhenUsed/>
    <w:qFormat/>
    <w:uiPriority w:val="0"/>
    <w:rPr>
      <w:sz w:val="21"/>
      <w:szCs w:val="21"/>
    </w:rPr>
  </w:style>
  <w:style w:type="paragraph" w:customStyle="1" w:styleId="14">
    <w:name w:val="Table Paragraph"/>
    <w:basedOn w:val="1"/>
    <w:qFormat/>
    <w:uiPriority w:val="1"/>
    <w:pPr>
      <w:spacing w:line="520" w:lineRule="exact"/>
      <w:ind w:right="226"/>
    </w:pPr>
  </w:style>
  <w:style w:type="table" w:customStyle="1" w:styleId="15">
    <w:name w:val="Table Normal"/>
    <w:unhideWhenUsed/>
    <w:qFormat/>
    <w:uiPriority w:val="2"/>
    <w:tblPr>
      <w:tblCellMar>
        <w:top w:w="0" w:type="dxa"/>
        <w:left w:w="0" w:type="dxa"/>
        <w:bottom w:w="0" w:type="dxa"/>
        <w:right w:w="0" w:type="dxa"/>
      </w:tblCellMar>
    </w:tblPr>
  </w:style>
  <w:style w:type="character" w:customStyle="1" w:styleId="16">
    <w:name w:val="HTML 预设格式 字符"/>
    <w:link w:val="7"/>
    <w:qFormat/>
    <w:uiPriority w:val="99"/>
    <w:rPr>
      <w:rFonts w:ascii="宋体" w:hAnsi="宋体"/>
      <w:sz w:val="24"/>
      <w:szCs w:val="24"/>
    </w:rPr>
  </w:style>
  <w:style w:type="paragraph" w:customStyle="1" w:styleId="1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8">
    <w:name w:val="修订1"/>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HBSC</Company>
  <Pages>3</Pages>
  <Words>1896</Words>
  <Characters>1965</Characters>
  <Lines>14</Lines>
  <Paragraphs>4</Paragraphs>
  <TotalTime>4</TotalTime>
  <ScaleCrop>false</ScaleCrop>
  <LinksUpToDate>false</LinksUpToDate>
  <CharactersWithSpaces>2038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2024-01-05T18:18:00Z</dcterms:created>
  <dc:creator>默沫1414148202</dc:creator>
  <cp:lastModifiedBy>张诗琪</cp:lastModifiedBy>
  <cp:lastPrinted>2025-10-27T01:08:00Z</cp:lastPrinted>
  <dcterms:modified xsi:type="dcterms:W3CDTF">2026-01-20T08:18:45Z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DC5D1BDE50F84A68A4B268F78EC879B4_13</vt:lpwstr>
  </property>
  <property fmtid="{D5CDD505-2E9C-101B-9397-08002B2CF9AE}" pid="4" name="KSOTemplateDocerSaveRecord">
    <vt:lpwstr>eyJoZGlkIjoiMWM5Y2YwN2ZkZmJhNDA3YWI0ZGRjNDVkM2NhN2M3ODMiLCJ1c2VySWQiOiIxMTgxNzg2NTk3In0=</vt:lpwstr>
  </property>
</Properties>
</file>