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2D8B2" w14:textId="12634337" w:rsidR="0079355A" w:rsidRPr="005F1E03" w:rsidRDefault="000A2B2D">
      <w:pPr>
        <w:pStyle w:val="1"/>
        <w:rPr>
          <w:rFonts w:ascii="Times New Roman" w:eastAsia="宋体" w:hAnsi="Times New Roman" w:cs="宋体"/>
          <w:sz w:val="24"/>
          <w:szCs w:val="24"/>
          <w:lang w:val="en-US"/>
        </w:rPr>
      </w:pPr>
      <w:r w:rsidRPr="005F1E03">
        <w:rPr>
          <w:rFonts w:ascii="Times New Roman" w:eastAsia="宋体" w:hAnsi="Times New Roman" w:cs="宋体" w:hint="eastAsia"/>
          <w:sz w:val="24"/>
          <w:szCs w:val="24"/>
          <w:lang w:val="en-US"/>
        </w:rPr>
        <w:t>证券代码：</w:t>
      </w:r>
      <w:r w:rsidRPr="005F1E03">
        <w:rPr>
          <w:rFonts w:ascii="Times New Roman" w:eastAsia="宋体" w:hAnsi="Times New Roman" w:cs="宋体" w:hint="eastAsia"/>
          <w:sz w:val="24"/>
          <w:szCs w:val="24"/>
          <w:lang w:val="en-US"/>
        </w:rPr>
        <w:t xml:space="preserve">603285                                   </w:t>
      </w:r>
      <w:r w:rsidRPr="005F1E03">
        <w:rPr>
          <w:rFonts w:ascii="Times New Roman" w:eastAsia="宋体" w:hAnsi="Times New Roman" w:cs="宋体" w:hint="eastAsia"/>
          <w:sz w:val="24"/>
          <w:szCs w:val="24"/>
          <w:lang w:val="en-US"/>
        </w:rPr>
        <w:t>证券简称：键</w:t>
      </w:r>
      <w:proofErr w:type="gramStart"/>
      <w:r w:rsidRPr="005F1E03">
        <w:rPr>
          <w:rFonts w:ascii="Times New Roman" w:eastAsia="宋体" w:hAnsi="Times New Roman" w:cs="宋体" w:hint="eastAsia"/>
          <w:sz w:val="24"/>
          <w:szCs w:val="24"/>
          <w:lang w:val="en-US"/>
        </w:rPr>
        <w:t>邦</w:t>
      </w:r>
      <w:proofErr w:type="gramEnd"/>
      <w:r w:rsidRPr="005F1E03">
        <w:rPr>
          <w:rFonts w:ascii="Times New Roman" w:eastAsia="宋体" w:hAnsi="Times New Roman" w:cs="宋体" w:hint="eastAsia"/>
          <w:sz w:val="24"/>
          <w:szCs w:val="24"/>
          <w:lang w:val="en-US"/>
        </w:rPr>
        <w:t>股份</w:t>
      </w:r>
    </w:p>
    <w:p w14:paraId="29D37AAB" w14:textId="77777777" w:rsidR="0079355A" w:rsidRPr="005F1E03" w:rsidRDefault="0079355A">
      <w:pPr>
        <w:spacing w:line="360" w:lineRule="auto"/>
        <w:jc w:val="center"/>
        <w:rPr>
          <w:rFonts w:ascii="宋体" w:eastAsia="宋体" w:hAnsi="宋体" w:cs="宋体"/>
          <w:b/>
          <w:bCs/>
          <w:sz w:val="28"/>
          <w:szCs w:val="28"/>
        </w:rPr>
      </w:pPr>
    </w:p>
    <w:p w14:paraId="247908A8" w14:textId="77777777" w:rsidR="0079355A" w:rsidRPr="005F1E03" w:rsidRDefault="000A2B2D">
      <w:pPr>
        <w:spacing w:line="360" w:lineRule="auto"/>
        <w:jc w:val="center"/>
        <w:rPr>
          <w:rFonts w:ascii="宋体" w:eastAsia="宋体" w:hAnsi="宋体" w:cs="宋体"/>
          <w:b/>
          <w:bCs/>
          <w:sz w:val="28"/>
          <w:szCs w:val="28"/>
        </w:rPr>
      </w:pPr>
      <w:r w:rsidRPr="005F1E03">
        <w:rPr>
          <w:rFonts w:ascii="宋体" w:eastAsia="宋体" w:hAnsi="宋体" w:cs="宋体" w:hint="eastAsia"/>
          <w:b/>
          <w:bCs/>
          <w:sz w:val="28"/>
          <w:szCs w:val="28"/>
        </w:rPr>
        <w:t>山东键邦新材料股份有限公司</w:t>
      </w:r>
    </w:p>
    <w:p w14:paraId="6FE9BBF3" w14:textId="77777777" w:rsidR="0079355A" w:rsidRPr="005F1E03" w:rsidRDefault="000A2B2D">
      <w:pPr>
        <w:spacing w:line="360" w:lineRule="auto"/>
        <w:jc w:val="center"/>
        <w:rPr>
          <w:rFonts w:ascii="宋体" w:eastAsia="宋体" w:hAnsi="宋体" w:cs="宋体"/>
          <w:sz w:val="28"/>
          <w:szCs w:val="28"/>
        </w:rPr>
      </w:pPr>
      <w:r w:rsidRPr="005F1E03">
        <w:rPr>
          <w:rFonts w:ascii="宋体" w:eastAsia="宋体" w:hAnsi="宋体" w:cs="宋体" w:hint="eastAsia"/>
          <w:b/>
          <w:bCs/>
          <w:sz w:val="28"/>
          <w:szCs w:val="28"/>
        </w:rPr>
        <w:t>投资者关系活动记录表</w:t>
      </w:r>
    </w:p>
    <w:p w14:paraId="5CDAD345" w14:textId="2FD7721C" w:rsidR="0079355A" w:rsidRPr="005F1E03" w:rsidRDefault="000A2B2D" w:rsidP="005F1E03">
      <w:pPr>
        <w:spacing w:before="51" w:after="32"/>
        <w:ind w:right="619"/>
        <w:jc w:val="right"/>
        <w:rPr>
          <w:rFonts w:ascii="Times New Roman" w:eastAsia="宋体" w:hAnsi="Times New Roman" w:cs="宋体"/>
          <w:sz w:val="24"/>
          <w:szCs w:val="24"/>
        </w:rPr>
      </w:pPr>
      <w:r w:rsidRPr="005F1E03">
        <w:rPr>
          <w:rFonts w:ascii="Times New Roman" w:eastAsia="宋体" w:hAnsi="Times New Roman" w:cs="宋体" w:hint="eastAsia"/>
          <w:sz w:val="24"/>
          <w:szCs w:val="24"/>
        </w:rPr>
        <w:t>编号：</w:t>
      </w:r>
      <w:r w:rsidRPr="005F1E03">
        <w:rPr>
          <w:rFonts w:ascii="Times New Roman" w:eastAsia="宋体" w:hAnsi="Times New Roman" w:cs="宋体" w:hint="eastAsia"/>
          <w:sz w:val="24"/>
          <w:szCs w:val="24"/>
          <w:lang w:val="en-US"/>
        </w:rPr>
        <w:t>202</w:t>
      </w:r>
      <w:r w:rsidR="0065071D">
        <w:rPr>
          <w:rFonts w:ascii="Times New Roman" w:eastAsia="宋体" w:hAnsi="Times New Roman" w:cs="宋体"/>
          <w:sz w:val="24"/>
          <w:szCs w:val="24"/>
          <w:lang w:val="en-US"/>
        </w:rPr>
        <w:t>6</w:t>
      </w:r>
      <w:r w:rsidRPr="005F1E03">
        <w:rPr>
          <w:rFonts w:ascii="Times New Roman" w:eastAsia="宋体" w:hAnsi="Times New Roman" w:cs="宋体" w:hint="eastAsia"/>
          <w:sz w:val="24"/>
          <w:szCs w:val="24"/>
        </w:rPr>
        <w:t xml:space="preserve"> -</w:t>
      </w:r>
      <w:r w:rsidRPr="005F1E03">
        <w:rPr>
          <w:rFonts w:ascii="Times New Roman" w:eastAsia="宋体" w:hAnsi="Times New Roman" w:cs="宋体"/>
          <w:sz w:val="24"/>
          <w:szCs w:val="24"/>
        </w:rPr>
        <w:t xml:space="preserve"> 00</w:t>
      </w:r>
      <w:r w:rsidR="0065071D">
        <w:rPr>
          <w:rFonts w:ascii="Times New Roman" w:eastAsia="宋体" w:hAnsi="Times New Roman" w:cs="宋体"/>
          <w:sz w:val="24"/>
          <w:szCs w:val="24"/>
        </w:rPr>
        <w:t>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79355A" w14:paraId="536E5DC0" w14:textId="77777777" w:rsidTr="00AA7922">
        <w:trPr>
          <w:trHeight w:val="2062"/>
          <w:jc w:val="center"/>
        </w:trPr>
        <w:tc>
          <w:tcPr>
            <w:tcW w:w="2580" w:type="dxa"/>
            <w:vAlign w:val="center"/>
          </w:tcPr>
          <w:p w14:paraId="13B8515F" w14:textId="77777777" w:rsidR="0079355A" w:rsidRPr="005F1E03" w:rsidRDefault="000A2B2D" w:rsidP="009A0D68">
            <w:pPr>
              <w:pStyle w:val="TableParagraph"/>
              <w:spacing w:before="1"/>
              <w:ind w:left="107"/>
              <w:jc w:val="center"/>
              <w:rPr>
                <w:rFonts w:ascii="宋体" w:eastAsia="宋体" w:hAnsi="宋体" w:cs="宋体"/>
                <w:b/>
                <w:bCs/>
                <w:sz w:val="24"/>
                <w:szCs w:val="24"/>
              </w:rPr>
            </w:pPr>
            <w:r w:rsidRPr="005F1E03">
              <w:rPr>
                <w:rFonts w:ascii="宋体" w:eastAsia="宋体" w:hAnsi="宋体" w:cs="宋体" w:hint="eastAsia"/>
                <w:b/>
                <w:bCs/>
                <w:sz w:val="24"/>
                <w:szCs w:val="24"/>
              </w:rPr>
              <w:t>投资者关系活动类别</w:t>
            </w:r>
          </w:p>
        </w:tc>
        <w:tc>
          <w:tcPr>
            <w:tcW w:w="5945" w:type="dxa"/>
            <w:vAlign w:val="center"/>
          </w:tcPr>
          <w:p w14:paraId="64A25C3E" w14:textId="77777777" w:rsidR="0079355A" w:rsidRPr="005F1E03" w:rsidRDefault="0079355A">
            <w:pPr>
              <w:pStyle w:val="TableParagraph"/>
              <w:spacing w:before="7"/>
              <w:rPr>
                <w:rFonts w:ascii="宋体" w:eastAsia="宋体" w:hAnsi="宋体" w:cs="宋体"/>
                <w:sz w:val="24"/>
                <w:szCs w:val="24"/>
              </w:rPr>
            </w:pPr>
          </w:p>
          <w:p w14:paraId="3B3AC3C8" w14:textId="543293AD" w:rsidR="0079355A" w:rsidRPr="005F1E03" w:rsidRDefault="00427024">
            <w:pPr>
              <w:pStyle w:val="TableParagraph"/>
              <w:tabs>
                <w:tab w:val="left" w:pos="2418"/>
              </w:tabs>
              <w:spacing w:before="1"/>
              <w:ind w:left="107"/>
              <w:rPr>
                <w:rFonts w:ascii="宋体" w:eastAsia="宋体" w:hAnsi="宋体" w:cs="宋体"/>
                <w:sz w:val="24"/>
                <w:szCs w:val="24"/>
              </w:rPr>
            </w:pPr>
            <w:sdt>
              <w:sdtPr>
                <w:rPr>
                  <w:rFonts w:ascii="宋体" w:eastAsia="宋体" w:hAnsi="宋体" w:cs="宋体" w:hint="eastAsia"/>
                  <w:sz w:val="24"/>
                  <w:szCs w:val="24"/>
                </w:rPr>
                <w:id w:val="249780449"/>
                <w14:checkbox>
                  <w14:checked w14:val="1"/>
                  <w14:checkedState w14:val="0052" w14:font="Wingdings 2"/>
                  <w14:uncheckedState w14:val="2610" w14:font="MS Gothic"/>
                </w14:checkbox>
              </w:sdtPr>
              <w:sdtEndPr/>
              <w:sdtContent>
                <w:r w:rsidR="005F1E03" w:rsidRPr="005F1E03">
                  <w:rPr>
                    <w:rFonts w:ascii="宋体" w:eastAsia="宋体" w:hAnsi="宋体" w:cs="宋体" w:hint="eastAsia"/>
                    <w:sz w:val="24"/>
                    <w:szCs w:val="24"/>
                  </w:rPr>
                  <w:sym w:font="Wingdings 2" w:char="F052"/>
                </w:r>
              </w:sdtContent>
            </w:sdt>
            <w:r w:rsidR="000A2B2D" w:rsidRPr="005F1E03">
              <w:rPr>
                <w:rFonts w:ascii="宋体" w:eastAsia="宋体" w:hAnsi="宋体" w:cs="宋体" w:hint="eastAsia"/>
                <w:sz w:val="24"/>
                <w:szCs w:val="24"/>
              </w:rPr>
              <w:t>特</w:t>
            </w:r>
            <w:r w:rsidR="000A2B2D" w:rsidRPr="005F1E03">
              <w:rPr>
                <w:rFonts w:ascii="宋体" w:eastAsia="宋体" w:hAnsi="宋体" w:cs="宋体" w:hint="eastAsia"/>
                <w:spacing w:val="-3"/>
                <w:sz w:val="24"/>
                <w:szCs w:val="24"/>
              </w:rPr>
              <w:t>定</w:t>
            </w:r>
            <w:r w:rsidR="000A2B2D" w:rsidRPr="005F1E03">
              <w:rPr>
                <w:rFonts w:ascii="宋体" w:eastAsia="宋体" w:hAnsi="宋体" w:cs="宋体" w:hint="eastAsia"/>
                <w:sz w:val="24"/>
                <w:szCs w:val="24"/>
              </w:rPr>
              <w:t>对</w:t>
            </w:r>
            <w:r w:rsidR="000A2B2D" w:rsidRPr="005F1E03">
              <w:rPr>
                <w:rFonts w:ascii="宋体" w:eastAsia="宋体" w:hAnsi="宋体" w:cs="宋体" w:hint="eastAsia"/>
                <w:spacing w:val="-3"/>
                <w:sz w:val="24"/>
                <w:szCs w:val="24"/>
              </w:rPr>
              <w:t>象</w:t>
            </w:r>
            <w:r w:rsidR="000A2B2D" w:rsidRPr="005F1E03">
              <w:rPr>
                <w:rFonts w:ascii="宋体" w:eastAsia="宋体" w:hAnsi="宋体" w:cs="宋体" w:hint="eastAsia"/>
                <w:sz w:val="24"/>
                <w:szCs w:val="24"/>
              </w:rPr>
              <w:t>调研</w:t>
            </w:r>
            <w:r w:rsidR="000A2B2D" w:rsidRPr="005F1E03">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EndPr/>
              <w:sdtContent>
                <w:r w:rsidR="000A2B2D" w:rsidRPr="005F1E03">
                  <w:rPr>
                    <w:rFonts w:ascii="MS Gothic" w:eastAsia="MS Gothic" w:hAnsi="MS Gothic" w:cs="宋体" w:hint="eastAsia"/>
                    <w:sz w:val="24"/>
                    <w:szCs w:val="24"/>
                  </w:rPr>
                  <w:t>☐</w:t>
                </w:r>
              </w:sdtContent>
            </w:sdt>
            <w:r w:rsidR="000A2B2D" w:rsidRPr="005F1E03">
              <w:rPr>
                <w:rFonts w:ascii="宋体" w:eastAsia="宋体" w:hAnsi="宋体" w:cs="宋体" w:hint="eastAsia"/>
                <w:sz w:val="24"/>
                <w:szCs w:val="24"/>
              </w:rPr>
              <w:t>分</w:t>
            </w:r>
            <w:r w:rsidR="000A2B2D" w:rsidRPr="005F1E03">
              <w:rPr>
                <w:rFonts w:ascii="宋体" w:eastAsia="宋体" w:hAnsi="宋体" w:cs="宋体" w:hint="eastAsia"/>
                <w:spacing w:val="-3"/>
                <w:sz w:val="24"/>
                <w:szCs w:val="24"/>
              </w:rPr>
              <w:t>析</w:t>
            </w:r>
            <w:r w:rsidR="000A2B2D" w:rsidRPr="005F1E03">
              <w:rPr>
                <w:rFonts w:ascii="宋体" w:eastAsia="宋体" w:hAnsi="宋体" w:cs="宋体" w:hint="eastAsia"/>
                <w:sz w:val="24"/>
                <w:szCs w:val="24"/>
              </w:rPr>
              <w:t>师</w:t>
            </w:r>
            <w:r w:rsidR="000A2B2D" w:rsidRPr="005F1E03">
              <w:rPr>
                <w:rFonts w:ascii="宋体" w:eastAsia="宋体" w:hAnsi="宋体" w:cs="宋体" w:hint="eastAsia"/>
                <w:spacing w:val="-3"/>
                <w:sz w:val="24"/>
                <w:szCs w:val="24"/>
              </w:rPr>
              <w:t>会</w:t>
            </w:r>
            <w:r w:rsidR="000A2B2D" w:rsidRPr="005F1E03">
              <w:rPr>
                <w:rFonts w:ascii="宋体" w:eastAsia="宋体" w:hAnsi="宋体" w:cs="宋体" w:hint="eastAsia"/>
                <w:sz w:val="24"/>
                <w:szCs w:val="24"/>
              </w:rPr>
              <w:t>议</w:t>
            </w:r>
          </w:p>
          <w:p w14:paraId="6A72C3BC" w14:textId="77777777" w:rsidR="0079355A" w:rsidRPr="005F1E03" w:rsidRDefault="0079355A">
            <w:pPr>
              <w:pStyle w:val="TableParagraph"/>
              <w:spacing w:before="11"/>
              <w:rPr>
                <w:rFonts w:ascii="宋体" w:eastAsia="宋体" w:hAnsi="宋体" w:cs="宋体"/>
                <w:sz w:val="24"/>
                <w:szCs w:val="24"/>
              </w:rPr>
            </w:pPr>
          </w:p>
          <w:p w14:paraId="09DE68B1" w14:textId="4794FE0C" w:rsidR="0079355A" w:rsidRPr="005F1E03" w:rsidRDefault="00427024">
            <w:pPr>
              <w:pStyle w:val="TableParagraph"/>
              <w:tabs>
                <w:tab w:val="left" w:pos="2418"/>
              </w:tabs>
              <w:ind w:left="107"/>
              <w:rPr>
                <w:rFonts w:ascii="宋体" w:eastAsia="宋体" w:hAnsi="宋体" w:cs="宋体"/>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EndPr/>
              <w:sdtContent>
                <w:r w:rsidR="000A2B2D" w:rsidRPr="005F1E03">
                  <w:rPr>
                    <w:rFonts w:ascii="MS Gothic" w:eastAsia="MS Gothic" w:hAnsi="MS Gothic" w:cs="宋体" w:hint="eastAsia"/>
                    <w:sz w:val="24"/>
                    <w:szCs w:val="24"/>
                  </w:rPr>
                  <w:t>☐</w:t>
                </w:r>
              </w:sdtContent>
            </w:sdt>
            <w:r w:rsidR="000A2B2D" w:rsidRPr="005F1E03">
              <w:rPr>
                <w:rFonts w:ascii="宋体" w:eastAsia="宋体" w:hAnsi="宋体" w:cs="宋体" w:hint="eastAsia"/>
                <w:sz w:val="24"/>
                <w:szCs w:val="24"/>
              </w:rPr>
              <w:t>媒</w:t>
            </w:r>
            <w:r w:rsidR="000A2B2D" w:rsidRPr="005F1E03">
              <w:rPr>
                <w:rFonts w:ascii="宋体" w:eastAsia="宋体" w:hAnsi="宋体" w:cs="宋体" w:hint="eastAsia"/>
                <w:spacing w:val="-3"/>
                <w:sz w:val="24"/>
                <w:szCs w:val="24"/>
              </w:rPr>
              <w:t>体</w:t>
            </w:r>
            <w:r w:rsidR="000A2B2D" w:rsidRPr="005F1E03">
              <w:rPr>
                <w:rFonts w:ascii="宋体" w:eastAsia="宋体" w:hAnsi="宋体" w:cs="宋体" w:hint="eastAsia"/>
                <w:sz w:val="24"/>
                <w:szCs w:val="24"/>
              </w:rPr>
              <w:t>采访</w:t>
            </w:r>
            <w:r w:rsidR="000A2B2D" w:rsidRPr="005F1E03">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0"/>
                  <w14:checkedState w14:val="0052" w14:font="Wingdings 2"/>
                  <w14:uncheckedState w14:val="2610" w14:font="MS Gothic"/>
                </w14:checkbox>
              </w:sdtPr>
              <w:sdtEndPr/>
              <w:sdtContent>
                <w:r w:rsidR="005F1E03" w:rsidRPr="005F1E03">
                  <w:rPr>
                    <w:rFonts w:ascii="MS Gothic" w:eastAsia="MS Gothic" w:hAnsi="MS Gothic" w:cs="宋体" w:hint="eastAsia"/>
                    <w:sz w:val="24"/>
                    <w:szCs w:val="24"/>
                  </w:rPr>
                  <w:t>☐</w:t>
                </w:r>
              </w:sdtContent>
            </w:sdt>
            <w:r w:rsidR="000A2B2D" w:rsidRPr="005F1E03">
              <w:rPr>
                <w:rFonts w:ascii="宋体" w:eastAsia="宋体" w:hAnsi="宋体" w:cs="宋体" w:hint="eastAsia"/>
                <w:sz w:val="24"/>
                <w:szCs w:val="24"/>
              </w:rPr>
              <w:t>业</w:t>
            </w:r>
            <w:r w:rsidR="000A2B2D" w:rsidRPr="005F1E03">
              <w:rPr>
                <w:rFonts w:ascii="宋体" w:eastAsia="宋体" w:hAnsi="宋体" w:cs="宋体" w:hint="eastAsia"/>
                <w:spacing w:val="-3"/>
                <w:sz w:val="24"/>
                <w:szCs w:val="24"/>
              </w:rPr>
              <w:t>绩</w:t>
            </w:r>
            <w:r w:rsidR="000A2B2D" w:rsidRPr="005F1E03">
              <w:rPr>
                <w:rFonts w:ascii="宋体" w:eastAsia="宋体" w:hAnsi="宋体" w:cs="宋体" w:hint="eastAsia"/>
                <w:sz w:val="24"/>
                <w:szCs w:val="24"/>
              </w:rPr>
              <w:t>说</w:t>
            </w:r>
            <w:r w:rsidR="000A2B2D" w:rsidRPr="005F1E03">
              <w:rPr>
                <w:rFonts w:ascii="宋体" w:eastAsia="宋体" w:hAnsi="宋体" w:cs="宋体" w:hint="eastAsia"/>
                <w:spacing w:val="-3"/>
                <w:sz w:val="24"/>
                <w:szCs w:val="24"/>
              </w:rPr>
              <w:t>明</w:t>
            </w:r>
            <w:r w:rsidR="000A2B2D" w:rsidRPr="005F1E03">
              <w:rPr>
                <w:rFonts w:ascii="宋体" w:eastAsia="宋体" w:hAnsi="宋体" w:cs="宋体" w:hint="eastAsia"/>
                <w:sz w:val="24"/>
                <w:szCs w:val="24"/>
              </w:rPr>
              <w:t>会</w:t>
            </w:r>
          </w:p>
          <w:p w14:paraId="294BFD16" w14:textId="77777777" w:rsidR="0079355A" w:rsidRPr="005F1E03" w:rsidRDefault="0079355A">
            <w:pPr>
              <w:pStyle w:val="TableParagraph"/>
              <w:spacing w:before="8"/>
              <w:rPr>
                <w:rFonts w:ascii="宋体" w:eastAsia="宋体" w:hAnsi="宋体" w:cs="宋体"/>
                <w:sz w:val="24"/>
                <w:szCs w:val="24"/>
              </w:rPr>
            </w:pPr>
          </w:p>
          <w:p w14:paraId="76D55A21" w14:textId="77777777" w:rsidR="0079355A" w:rsidRPr="005F1E03" w:rsidRDefault="00427024">
            <w:pPr>
              <w:pStyle w:val="TableParagraph"/>
              <w:tabs>
                <w:tab w:val="left" w:pos="2418"/>
              </w:tabs>
              <w:ind w:left="107"/>
              <w:rPr>
                <w:rFonts w:ascii="宋体" w:eastAsia="宋体" w:hAnsi="宋体" w:cs="宋体"/>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EndPr/>
              <w:sdtContent>
                <w:r w:rsidR="000A2B2D" w:rsidRPr="005F1E03">
                  <w:rPr>
                    <w:rFonts w:ascii="MS Gothic" w:eastAsia="MS Gothic" w:hAnsi="MS Gothic" w:cs="宋体" w:hint="eastAsia"/>
                    <w:sz w:val="24"/>
                    <w:szCs w:val="24"/>
                  </w:rPr>
                  <w:t>☐</w:t>
                </w:r>
              </w:sdtContent>
            </w:sdt>
            <w:r w:rsidR="000A2B2D" w:rsidRPr="005F1E03">
              <w:rPr>
                <w:rFonts w:ascii="宋体" w:eastAsia="宋体" w:hAnsi="宋体" w:cs="宋体" w:hint="eastAsia"/>
                <w:sz w:val="24"/>
                <w:szCs w:val="24"/>
              </w:rPr>
              <w:t>新</w:t>
            </w:r>
            <w:r w:rsidR="000A2B2D" w:rsidRPr="005F1E03">
              <w:rPr>
                <w:rFonts w:ascii="宋体" w:eastAsia="宋体" w:hAnsi="宋体" w:cs="宋体" w:hint="eastAsia"/>
                <w:spacing w:val="-3"/>
                <w:sz w:val="24"/>
                <w:szCs w:val="24"/>
              </w:rPr>
              <w:t>闻</w:t>
            </w:r>
            <w:r w:rsidR="000A2B2D" w:rsidRPr="005F1E03">
              <w:rPr>
                <w:rFonts w:ascii="宋体" w:eastAsia="宋体" w:hAnsi="宋体" w:cs="宋体" w:hint="eastAsia"/>
                <w:sz w:val="24"/>
                <w:szCs w:val="24"/>
              </w:rPr>
              <w:t>发</w:t>
            </w:r>
            <w:r w:rsidR="000A2B2D" w:rsidRPr="005F1E03">
              <w:rPr>
                <w:rFonts w:ascii="宋体" w:eastAsia="宋体" w:hAnsi="宋体" w:cs="宋体" w:hint="eastAsia"/>
                <w:spacing w:val="-3"/>
                <w:sz w:val="24"/>
                <w:szCs w:val="24"/>
              </w:rPr>
              <w:t>布</w:t>
            </w:r>
            <w:r w:rsidR="000A2B2D" w:rsidRPr="005F1E03">
              <w:rPr>
                <w:rFonts w:ascii="宋体" w:eastAsia="宋体" w:hAnsi="宋体" w:cs="宋体" w:hint="eastAsia"/>
                <w:sz w:val="24"/>
                <w:szCs w:val="24"/>
              </w:rPr>
              <w:t>会</w:t>
            </w:r>
            <w:r w:rsidR="000A2B2D" w:rsidRPr="005F1E03">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EndPr/>
              <w:sdtContent>
                <w:r w:rsidR="000A2B2D" w:rsidRPr="005F1E03">
                  <w:rPr>
                    <w:rFonts w:ascii="MS Gothic" w:eastAsia="MS Gothic" w:hAnsi="MS Gothic" w:cs="宋体" w:hint="eastAsia"/>
                    <w:sz w:val="24"/>
                    <w:szCs w:val="24"/>
                  </w:rPr>
                  <w:t>☐</w:t>
                </w:r>
              </w:sdtContent>
            </w:sdt>
            <w:r w:rsidR="000A2B2D" w:rsidRPr="005F1E03">
              <w:rPr>
                <w:rFonts w:ascii="宋体" w:eastAsia="宋体" w:hAnsi="宋体" w:cs="宋体" w:hint="eastAsia"/>
                <w:sz w:val="24"/>
                <w:szCs w:val="24"/>
              </w:rPr>
              <w:t>路</w:t>
            </w:r>
            <w:r w:rsidR="000A2B2D" w:rsidRPr="005F1E03">
              <w:rPr>
                <w:rFonts w:ascii="宋体" w:eastAsia="宋体" w:hAnsi="宋体" w:cs="宋体" w:hint="eastAsia"/>
                <w:spacing w:val="-3"/>
                <w:sz w:val="24"/>
                <w:szCs w:val="24"/>
              </w:rPr>
              <w:t>演</w:t>
            </w:r>
            <w:r w:rsidR="000A2B2D" w:rsidRPr="005F1E03">
              <w:rPr>
                <w:rFonts w:ascii="宋体" w:eastAsia="宋体" w:hAnsi="宋体" w:cs="宋体" w:hint="eastAsia"/>
                <w:sz w:val="24"/>
                <w:szCs w:val="24"/>
              </w:rPr>
              <w:t>活动</w:t>
            </w:r>
          </w:p>
          <w:p w14:paraId="3D5B2804" w14:textId="77777777" w:rsidR="0079355A" w:rsidRPr="005F1E03" w:rsidRDefault="0079355A">
            <w:pPr>
              <w:pStyle w:val="TableParagraph"/>
              <w:spacing w:before="8"/>
              <w:rPr>
                <w:rFonts w:ascii="宋体" w:eastAsia="宋体" w:hAnsi="宋体" w:cs="宋体"/>
                <w:sz w:val="24"/>
                <w:szCs w:val="24"/>
              </w:rPr>
            </w:pPr>
          </w:p>
          <w:p w14:paraId="4919380F" w14:textId="77777777" w:rsidR="0079355A" w:rsidRPr="005F1E03" w:rsidRDefault="00427024">
            <w:pPr>
              <w:pStyle w:val="TableParagraph"/>
              <w:ind w:left="107"/>
              <w:rPr>
                <w:rFonts w:ascii="宋体" w:eastAsia="宋体" w:hAnsi="宋体" w:cs="宋体"/>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EndPr/>
              <w:sdtContent>
                <w:r w:rsidR="000A2B2D" w:rsidRPr="005F1E03">
                  <w:rPr>
                    <w:rFonts w:ascii="MS Gothic" w:eastAsia="MS Gothic" w:hAnsi="MS Gothic" w:cs="宋体" w:hint="eastAsia"/>
                    <w:sz w:val="24"/>
                    <w:szCs w:val="24"/>
                  </w:rPr>
                  <w:t>☐</w:t>
                </w:r>
              </w:sdtContent>
            </w:sdt>
            <w:r w:rsidR="000A2B2D" w:rsidRPr="005F1E03">
              <w:rPr>
                <w:rFonts w:ascii="宋体" w:eastAsia="宋体" w:hAnsi="宋体" w:cs="宋体" w:hint="eastAsia"/>
                <w:sz w:val="24"/>
                <w:szCs w:val="24"/>
              </w:rPr>
              <w:t>现场参观</w:t>
            </w:r>
          </w:p>
          <w:p w14:paraId="71E98EDC" w14:textId="77777777" w:rsidR="0079355A" w:rsidRPr="005F1E03" w:rsidRDefault="0079355A">
            <w:pPr>
              <w:pStyle w:val="TableParagraph"/>
              <w:spacing w:before="11"/>
              <w:rPr>
                <w:rFonts w:ascii="宋体" w:eastAsia="宋体" w:hAnsi="宋体" w:cs="宋体"/>
                <w:sz w:val="24"/>
                <w:szCs w:val="24"/>
              </w:rPr>
            </w:pPr>
          </w:p>
          <w:p w14:paraId="26288D69" w14:textId="77777777" w:rsidR="0079355A" w:rsidRDefault="00427024">
            <w:pPr>
              <w:pStyle w:val="TableParagraph"/>
              <w:ind w:left="107"/>
              <w:rPr>
                <w:rFonts w:ascii="宋体" w:eastAsia="宋体" w:hAnsi="宋体" w:cs="宋体"/>
                <w:sz w:val="20"/>
                <w:szCs w:val="20"/>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EndPr/>
              <w:sdtContent>
                <w:r w:rsidR="000A2B2D" w:rsidRPr="005F1E03">
                  <w:rPr>
                    <w:rFonts w:ascii="MS Gothic" w:eastAsia="MS Gothic" w:hAnsi="MS Gothic" w:cs="宋体" w:hint="eastAsia"/>
                    <w:sz w:val="24"/>
                    <w:szCs w:val="24"/>
                  </w:rPr>
                  <w:t>☐</w:t>
                </w:r>
              </w:sdtContent>
            </w:sdt>
            <w:r w:rsidR="000A2B2D" w:rsidRPr="005F1E03">
              <w:rPr>
                <w:rFonts w:ascii="宋体" w:eastAsia="宋体" w:hAnsi="宋体" w:cs="宋体" w:hint="eastAsia"/>
                <w:sz w:val="24"/>
                <w:szCs w:val="24"/>
              </w:rPr>
              <w:t>其他（</w:t>
            </w:r>
            <w:proofErr w:type="gramStart"/>
            <w:r w:rsidR="000A2B2D" w:rsidRPr="005F1E03">
              <w:rPr>
                <w:rFonts w:ascii="宋体" w:eastAsia="宋体" w:hAnsi="宋体" w:cs="宋体" w:hint="eastAsia"/>
                <w:sz w:val="24"/>
                <w:szCs w:val="24"/>
                <w:u w:val="single"/>
              </w:rPr>
              <w:t>请文字</w:t>
            </w:r>
            <w:proofErr w:type="gramEnd"/>
            <w:r w:rsidR="000A2B2D" w:rsidRPr="005F1E03">
              <w:rPr>
                <w:rFonts w:ascii="宋体" w:eastAsia="宋体" w:hAnsi="宋体" w:cs="宋体" w:hint="eastAsia"/>
                <w:sz w:val="24"/>
                <w:szCs w:val="24"/>
                <w:u w:val="single"/>
              </w:rPr>
              <w:t>说明其他活动内容）</w:t>
            </w:r>
          </w:p>
        </w:tc>
      </w:tr>
      <w:tr w:rsidR="00AA7922" w14:paraId="399EAC78" w14:textId="77777777" w:rsidTr="00113C71">
        <w:trPr>
          <w:trHeight w:val="387"/>
          <w:jc w:val="center"/>
        </w:trPr>
        <w:tc>
          <w:tcPr>
            <w:tcW w:w="2580" w:type="dxa"/>
            <w:vAlign w:val="center"/>
          </w:tcPr>
          <w:p w14:paraId="518EE134" w14:textId="77777777" w:rsidR="00113C71" w:rsidRPr="00113C71" w:rsidRDefault="00113C71" w:rsidP="00113C71">
            <w:pPr>
              <w:pStyle w:val="TableParagraph"/>
              <w:ind w:left="107"/>
              <w:jc w:val="center"/>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参与单位名称及人员姓名</w:t>
            </w:r>
            <w:r w:rsidRPr="00113C71">
              <w:rPr>
                <w:rFonts w:asciiTheme="minorEastAsia" w:eastAsiaTheme="minorEastAsia" w:hAnsiTheme="minorEastAsia" w:cs="宋体" w:hint="eastAsia"/>
                <w:b/>
                <w:bCs/>
                <w:sz w:val="24"/>
                <w:szCs w:val="24"/>
              </w:rPr>
              <w:t>（排名不分先</w:t>
            </w:r>
          </w:p>
          <w:p w14:paraId="49A0CF7B" w14:textId="716256B6" w:rsidR="00AA7922" w:rsidRPr="005F1E03" w:rsidRDefault="00113C71" w:rsidP="00113C71">
            <w:pPr>
              <w:pStyle w:val="TableParagraph"/>
              <w:ind w:left="107"/>
              <w:jc w:val="center"/>
              <w:rPr>
                <w:rFonts w:asciiTheme="minorEastAsia" w:eastAsiaTheme="minorEastAsia" w:hAnsiTheme="minorEastAsia" w:cs="宋体"/>
                <w:b/>
                <w:bCs/>
                <w:sz w:val="24"/>
                <w:szCs w:val="24"/>
              </w:rPr>
            </w:pPr>
            <w:r w:rsidRPr="00113C71">
              <w:rPr>
                <w:rFonts w:asciiTheme="minorEastAsia" w:eastAsiaTheme="minorEastAsia" w:hAnsiTheme="minorEastAsia" w:cs="宋体" w:hint="eastAsia"/>
                <w:b/>
                <w:bCs/>
                <w:sz w:val="24"/>
                <w:szCs w:val="24"/>
              </w:rPr>
              <w:t>后）</w:t>
            </w:r>
          </w:p>
        </w:tc>
        <w:tc>
          <w:tcPr>
            <w:tcW w:w="5945" w:type="dxa"/>
            <w:vAlign w:val="center"/>
          </w:tcPr>
          <w:p w14:paraId="64CF7705" w14:textId="6E9B2D21" w:rsidR="00F76C42" w:rsidRDefault="00F76C42" w:rsidP="00676262">
            <w:pPr>
              <w:pStyle w:val="TableParagraph"/>
              <w:spacing w:line="400" w:lineRule="exact"/>
              <w:ind w:left="108"/>
              <w:rPr>
                <w:rFonts w:ascii="宋体" w:eastAsia="宋体" w:hAnsi="宋体" w:cs="宋体"/>
                <w:sz w:val="24"/>
                <w:szCs w:val="24"/>
              </w:rPr>
            </w:pPr>
            <w:r w:rsidRPr="00F76C42">
              <w:rPr>
                <w:rFonts w:ascii="宋体" w:eastAsia="宋体" w:hAnsi="宋体" w:cs="宋体" w:hint="eastAsia"/>
                <w:sz w:val="24"/>
                <w:szCs w:val="24"/>
              </w:rPr>
              <w:t>国投证券</w:t>
            </w:r>
            <w:r>
              <w:rPr>
                <w:rFonts w:ascii="宋体" w:eastAsia="宋体" w:hAnsi="宋体" w:cs="宋体" w:hint="eastAsia"/>
                <w:sz w:val="24"/>
                <w:szCs w:val="24"/>
              </w:rPr>
              <w:t>：</w:t>
            </w:r>
            <w:r w:rsidRPr="00F76C42">
              <w:rPr>
                <w:rFonts w:ascii="宋体" w:eastAsia="宋体" w:hAnsi="宋体" w:cs="宋体" w:hint="eastAsia"/>
                <w:sz w:val="24"/>
                <w:szCs w:val="24"/>
              </w:rPr>
              <w:t>王华炳</w:t>
            </w:r>
            <w:r>
              <w:rPr>
                <w:rFonts w:ascii="宋体" w:eastAsia="宋体" w:hAnsi="宋体" w:cs="宋体" w:hint="eastAsia"/>
                <w:sz w:val="24"/>
                <w:szCs w:val="24"/>
              </w:rPr>
              <w:t>、</w:t>
            </w:r>
            <w:r w:rsidRPr="00F76C42">
              <w:rPr>
                <w:rFonts w:ascii="宋体" w:eastAsia="宋体" w:hAnsi="宋体" w:cs="宋体" w:hint="eastAsia"/>
                <w:sz w:val="24"/>
                <w:szCs w:val="24"/>
              </w:rPr>
              <w:t>胡珍</w:t>
            </w:r>
          </w:p>
          <w:p w14:paraId="521F4951" w14:textId="1F9D5C5A" w:rsidR="00F76C42" w:rsidRDefault="00F76C42" w:rsidP="00676262">
            <w:pPr>
              <w:pStyle w:val="TableParagraph"/>
              <w:spacing w:line="400" w:lineRule="exact"/>
              <w:ind w:left="108"/>
              <w:rPr>
                <w:rFonts w:ascii="宋体" w:eastAsia="宋体" w:hAnsi="宋体" w:cs="宋体"/>
                <w:sz w:val="24"/>
                <w:szCs w:val="24"/>
              </w:rPr>
            </w:pPr>
            <w:r w:rsidRPr="00F76C42">
              <w:rPr>
                <w:rFonts w:ascii="宋体" w:eastAsia="宋体" w:hAnsi="宋体" w:cs="宋体" w:hint="eastAsia"/>
                <w:sz w:val="24"/>
                <w:szCs w:val="24"/>
              </w:rPr>
              <w:t>博时基金</w:t>
            </w:r>
            <w:r>
              <w:rPr>
                <w:rFonts w:ascii="宋体" w:eastAsia="宋体" w:hAnsi="宋体" w:cs="宋体" w:hint="eastAsia"/>
                <w:sz w:val="24"/>
                <w:szCs w:val="24"/>
              </w:rPr>
              <w:t>：许少波、于玥、</w:t>
            </w:r>
            <w:proofErr w:type="gramStart"/>
            <w:r>
              <w:rPr>
                <w:rFonts w:ascii="宋体" w:eastAsia="宋体" w:hAnsi="宋体" w:cs="宋体" w:hint="eastAsia"/>
                <w:sz w:val="24"/>
                <w:szCs w:val="24"/>
              </w:rPr>
              <w:t>贺宝华</w:t>
            </w:r>
            <w:proofErr w:type="gramEnd"/>
          </w:p>
          <w:p w14:paraId="3C23FE77" w14:textId="2801B6D3" w:rsidR="0065071D" w:rsidRDefault="0065071D" w:rsidP="00676262">
            <w:pPr>
              <w:pStyle w:val="TableParagraph"/>
              <w:spacing w:line="400" w:lineRule="exact"/>
              <w:ind w:left="108"/>
              <w:rPr>
                <w:rFonts w:ascii="宋体" w:eastAsia="宋体" w:hAnsi="宋体" w:cs="宋体"/>
                <w:sz w:val="24"/>
                <w:szCs w:val="24"/>
              </w:rPr>
            </w:pPr>
            <w:r w:rsidRPr="0065071D">
              <w:rPr>
                <w:rFonts w:ascii="宋体" w:eastAsia="宋体" w:hAnsi="宋体" w:cs="宋体" w:hint="eastAsia"/>
                <w:sz w:val="24"/>
                <w:szCs w:val="24"/>
              </w:rPr>
              <w:t>西部证券</w:t>
            </w:r>
            <w:r>
              <w:rPr>
                <w:rFonts w:ascii="宋体" w:eastAsia="宋体" w:hAnsi="宋体" w:cs="宋体" w:hint="eastAsia"/>
                <w:sz w:val="24"/>
                <w:szCs w:val="24"/>
              </w:rPr>
              <w:t>：孙维容</w:t>
            </w:r>
          </w:p>
          <w:p w14:paraId="6D0798B9" w14:textId="25940F84" w:rsidR="008036DB" w:rsidRDefault="0065071D" w:rsidP="00676262">
            <w:pPr>
              <w:pStyle w:val="TableParagraph"/>
              <w:spacing w:line="400" w:lineRule="exact"/>
              <w:ind w:left="108"/>
              <w:rPr>
                <w:rFonts w:ascii="宋体" w:eastAsia="宋体" w:hAnsi="宋体" w:cs="宋体"/>
                <w:sz w:val="24"/>
                <w:szCs w:val="24"/>
              </w:rPr>
            </w:pPr>
            <w:r>
              <w:rPr>
                <w:rFonts w:ascii="宋体" w:eastAsia="宋体" w:hAnsi="宋体" w:cs="宋体" w:hint="eastAsia"/>
                <w:sz w:val="24"/>
                <w:szCs w:val="24"/>
              </w:rPr>
              <w:t>兴业证券：张勋</w:t>
            </w:r>
          </w:p>
          <w:p w14:paraId="18DEC7A9" w14:textId="72EC9B1F" w:rsidR="0065071D" w:rsidRDefault="0065071D" w:rsidP="00676262">
            <w:pPr>
              <w:pStyle w:val="TableParagraph"/>
              <w:spacing w:line="400" w:lineRule="exact"/>
              <w:ind w:left="108"/>
              <w:rPr>
                <w:rFonts w:ascii="宋体" w:eastAsia="宋体" w:hAnsi="宋体" w:cs="宋体"/>
                <w:sz w:val="24"/>
                <w:szCs w:val="24"/>
              </w:rPr>
            </w:pPr>
            <w:proofErr w:type="gramStart"/>
            <w:r>
              <w:rPr>
                <w:rFonts w:ascii="宋体" w:eastAsia="宋体" w:hAnsi="宋体" w:cs="宋体" w:hint="eastAsia"/>
                <w:sz w:val="24"/>
                <w:szCs w:val="24"/>
              </w:rPr>
              <w:t>国泰海通</w:t>
            </w:r>
            <w:proofErr w:type="gramEnd"/>
            <w:r>
              <w:rPr>
                <w:rFonts w:ascii="宋体" w:eastAsia="宋体" w:hAnsi="宋体" w:cs="宋体" w:hint="eastAsia"/>
                <w:sz w:val="24"/>
                <w:szCs w:val="24"/>
              </w:rPr>
              <w:t>：张翠</w:t>
            </w:r>
            <w:proofErr w:type="gramStart"/>
            <w:r>
              <w:rPr>
                <w:rFonts w:ascii="宋体" w:eastAsia="宋体" w:hAnsi="宋体" w:cs="宋体" w:hint="eastAsia"/>
                <w:sz w:val="24"/>
                <w:szCs w:val="24"/>
              </w:rPr>
              <w:t>翠</w:t>
            </w:r>
            <w:proofErr w:type="gramEnd"/>
          </w:p>
          <w:p w14:paraId="7A07D777" w14:textId="20548FAB" w:rsidR="00F76C42" w:rsidRDefault="00F76C42" w:rsidP="00676262">
            <w:pPr>
              <w:pStyle w:val="TableParagraph"/>
              <w:spacing w:line="400" w:lineRule="exact"/>
              <w:ind w:left="108"/>
              <w:rPr>
                <w:rFonts w:ascii="宋体" w:eastAsia="宋体" w:hAnsi="宋体" w:cs="宋体"/>
                <w:sz w:val="24"/>
                <w:szCs w:val="24"/>
              </w:rPr>
            </w:pPr>
            <w:proofErr w:type="gramStart"/>
            <w:r w:rsidRPr="00F76C42">
              <w:rPr>
                <w:rFonts w:ascii="宋体" w:eastAsia="宋体" w:hAnsi="宋体" w:cs="宋体" w:hint="eastAsia"/>
                <w:sz w:val="24"/>
                <w:szCs w:val="24"/>
              </w:rPr>
              <w:t>申万菱</w:t>
            </w:r>
            <w:proofErr w:type="gramEnd"/>
            <w:r w:rsidRPr="00F76C42">
              <w:rPr>
                <w:rFonts w:ascii="宋体" w:eastAsia="宋体" w:hAnsi="宋体" w:cs="宋体" w:hint="eastAsia"/>
                <w:sz w:val="24"/>
                <w:szCs w:val="24"/>
              </w:rPr>
              <w:t>信：刘毅男</w:t>
            </w:r>
          </w:p>
          <w:p w14:paraId="67185AE6" w14:textId="2C642A35" w:rsidR="00F76C42" w:rsidRDefault="00F76C42" w:rsidP="00676262">
            <w:pPr>
              <w:pStyle w:val="TableParagraph"/>
              <w:spacing w:line="400" w:lineRule="exact"/>
              <w:ind w:left="108"/>
              <w:rPr>
                <w:rFonts w:ascii="宋体" w:eastAsia="宋体" w:hAnsi="宋体" w:cs="宋体"/>
                <w:sz w:val="24"/>
                <w:szCs w:val="24"/>
              </w:rPr>
            </w:pPr>
            <w:r w:rsidRPr="0065071D">
              <w:rPr>
                <w:rFonts w:ascii="宋体" w:eastAsia="宋体" w:hAnsi="宋体" w:cs="宋体" w:hint="eastAsia"/>
                <w:sz w:val="24"/>
                <w:szCs w:val="24"/>
              </w:rPr>
              <w:t>鹏华基金</w:t>
            </w:r>
            <w:r>
              <w:rPr>
                <w:rFonts w:ascii="宋体" w:eastAsia="宋体" w:hAnsi="宋体" w:cs="宋体" w:hint="eastAsia"/>
                <w:sz w:val="24"/>
                <w:szCs w:val="24"/>
              </w:rPr>
              <w:t>：</w:t>
            </w:r>
            <w:r w:rsidRPr="0065071D">
              <w:rPr>
                <w:rFonts w:ascii="宋体" w:eastAsia="宋体" w:hAnsi="宋体" w:cs="宋体" w:hint="eastAsia"/>
                <w:sz w:val="24"/>
                <w:szCs w:val="24"/>
              </w:rPr>
              <w:t>蔡春根</w:t>
            </w:r>
          </w:p>
          <w:p w14:paraId="4567359C" w14:textId="77777777" w:rsidR="0065071D" w:rsidRDefault="0065071D" w:rsidP="00676262">
            <w:pPr>
              <w:pStyle w:val="TableParagraph"/>
              <w:spacing w:line="400" w:lineRule="exact"/>
              <w:ind w:left="108"/>
              <w:rPr>
                <w:rFonts w:ascii="宋体" w:eastAsia="宋体" w:hAnsi="宋体" w:cs="宋体"/>
                <w:sz w:val="24"/>
                <w:szCs w:val="24"/>
              </w:rPr>
            </w:pPr>
            <w:r w:rsidRPr="0065071D">
              <w:rPr>
                <w:rFonts w:ascii="宋体" w:eastAsia="宋体" w:hAnsi="宋体" w:cs="宋体" w:hint="eastAsia"/>
                <w:sz w:val="24"/>
                <w:szCs w:val="24"/>
              </w:rPr>
              <w:t>勤辰资产</w:t>
            </w:r>
            <w:r>
              <w:rPr>
                <w:rFonts w:ascii="宋体" w:eastAsia="宋体" w:hAnsi="宋体" w:cs="宋体" w:hint="eastAsia"/>
                <w:sz w:val="24"/>
                <w:szCs w:val="24"/>
              </w:rPr>
              <w:t>：杜飞</w:t>
            </w:r>
          </w:p>
          <w:p w14:paraId="4A10E44F" w14:textId="2AB20B8A" w:rsidR="0065071D" w:rsidRPr="00676262" w:rsidRDefault="0065071D" w:rsidP="00F76C42">
            <w:pPr>
              <w:pStyle w:val="TableParagraph"/>
              <w:spacing w:line="400" w:lineRule="exact"/>
              <w:ind w:left="108"/>
              <w:rPr>
                <w:rFonts w:ascii="宋体" w:eastAsia="宋体" w:hAnsi="宋体" w:cs="宋体"/>
                <w:sz w:val="24"/>
                <w:szCs w:val="24"/>
              </w:rPr>
            </w:pPr>
            <w:r w:rsidRPr="0065071D">
              <w:rPr>
                <w:rFonts w:ascii="宋体" w:eastAsia="宋体" w:hAnsi="宋体" w:cs="宋体" w:hint="eastAsia"/>
                <w:sz w:val="24"/>
                <w:szCs w:val="24"/>
              </w:rPr>
              <w:t>思瑞投资</w:t>
            </w:r>
            <w:r>
              <w:rPr>
                <w:rFonts w:ascii="宋体" w:eastAsia="宋体" w:hAnsi="宋体" w:cs="宋体" w:hint="eastAsia"/>
                <w:sz w:val="24"/>
                <w:szCs w:val="24"/>
              </w:rPr>
              <w:t>：孙伟</w:t>
            </w:r>
          </w:p>
        </w:tc>
      </w:tr>
      <w:tr w:rsidR="0079355A" w14:paraId="3A87B5DD" w14:textId="77777777" w:rsidTr="00AA7922">
        <w:trPr>
          <w:trHeight w:val="558"/>
          <w:jc w:val="center"/>
        </w:trPr>
        <w:tc>
          <w:tcPr>
            <w:tcW w:w="2580" w:type="dxa"/>
            <w:vAlign w:val="center"/>
          </w:tcPr>
          <w:p w14:paraId="574BBB10" w14:textId="77777777" w:rsidR="0079355A" w:rsidRPr="005F1E03" w:rsidRDefault="000A2B2D" w:rsidP="009A0D68">
            <w:pPr>
              <w:pStyle w:val="TableParagraph"/>
              <w:ind w:left="107"/>
              <w:jc w:val="center"/>
              <w:rPr>
                <w:rFonts w:asciiTheme="minorEastAsia" w:eastAsiaTheme="minorEastAsia" w:hAnsiTheme="minorEastAsia" w:cs="宋体"/>
                <w:b/>
                <w:bCs/>
                <w:sz w:val="24"/>
                <w:szCs w:val="24"/>
              </w:rPr>
            </w:pPr>
            <w:r w:rsidRPr="005F1E03">
              <w:rPr>
                <w:rFonts w:asciiTheme="minorEastAsia" w:eastAsiaTheme="minorEastAsia" w:hAnsiTheme="minorEastAsia" w:cs="宋体" w:hint="eastAsia"/>
                <w:b/>
                <w:bCs/>
                <w:sz w:val="24"/>
                <w:szCs w:val="24"/>
              </w:rPr>
              <w:t>时间</w:t>
            </w:r>
          </w:p>
        </w:tc>
        <w:tc>
          <w:tcPr>
            <w:tcW w:w="5945" w:type="dxa"/>
            <w:vAlign w:val="center"/>
          </w:tcPr>
          <w:p w14:paraId="7B944318" w14:textId="534EF5EF" w:rsidR="0079355A" w:rsidRPr="009E3F46" w:rsidRDefault="008036DB" w:rsidP="00316A80">
            <w:pPr>
              <w:autoSpaceDE/>
              <w:autoSpaceDN/>
              <w:spacing w:before="51" w:after="32"/>
              <w:ind w:right="618"/>
              <w:rPr>
                <w:rFonts w:ascii="Times New Roman" w:eastAsia="宋体" w:hAnsi="Times New Roman" w:cs="宋体"/>
                <w:sz w:val="24"/>
                <w:szCs w:val="24"/>
              </w:rPr>
            </w:pPr>
            <w:r w:rsidRPr="009E3F46">
              <w:rPr>
                <w:rFonts w:ascii="Times New Roman" w:eastAsia="宋体" w:hAnsi="Times New Roman" w:cs="宋体"/>
                <w:sz w:val="24"/>
                <w:szCs w:val="24"/>
              </w:rPr>
              <w:t>202</w:t>
            </w:r>
            <w:r w:rsidR="0065071D">
              <w:rPr>
                <w:rFonts w:ascii="Times New Roman" w:eastAsia="宋体" w:hAnsi="Times New Roman" w:cs="宋体"/>
                <w:sz w:val="24"/>
                <w:szCs w:val="24"/>
              </w:rPr>
              <w:t>6</w:t>
            </w:r>
            <w:r w:rsidRPr="009E3F46">
              <w:rPr>
                <w:rFonts w:ascii="Times New Roman" w:eastAsia="宋体" w:hAnsi="Times New Roman" w:cs="宋体" w:hint="eastAsia"/>
                <w:sz w:val="24"/>
                <w:szCs w:val="24"/>
              </w:rPr>
              <w:t>年</w:t>
            </w:r>
            <w:r w:rsidR="0065071D">
              <w:rPr>
                <w:rFonts w:ascii="Times New Roman" w:eastAsia="宋体" w:hAnsi="Times New Roman" w:cs="宋体"/>
                <w:sz w:val="24"/>
                <w:szCs w:val="24"/>
              </w:rPr>
              <w:t>1</w:t>
            </w:r>
            <w:r w:rsidRPr="009E3F46">
              <w:rPr>
                <w:rFonts w:ascii="Times New Roman" w:eastAsia="宋体" w:hAnsi="Times New Roman" w:cs="宋体" w:hint="eastAsia"/>
                <w:sz w:val="24"/>
                <w:szCs w:val="24"/>
              </w:rPr>
              <w:t>月</w:t>
            </w:r>
            <w:r w:rsidR="0065071D">
              <w:rPr>
                <w:rFonts w:ascii="Times New Roman" w:eastAsia="宋体" w:hAnsi="Times New Roman" w:cs="宋体"/>
                <w:sz w:val="24"/>
                <w:szCs w:val="24"/>
              </w:rPr>
              <w:t>1</w:t>
            </w:r>
            <w:r w:rsidR="00316A80">
              <w:rPr>
                <w:rFonts w:ascii="Times New Roman" w:eastAsia="宋体" w:hAnsi="Times New Roman" w:cs="宋体"/>
                <w:sz w:val="24"/>
                <w:szCs w:val="24"/>
              </w:rPr>
              <w:t>5</w:t>
            </w:r>
            <w:r w:rsidRPr="009E3F46">
              <w:rPr>
                <w:rFonts w:ascii="Times New Roman" w:eastAsia="宋体" w:hAnsi="Times New Roman" w:cs="宋体" w:hint="eastAsia"/>
                <w:sz w:val="24"/>
                <w:szCs w:val="24"/>
              </w:rPr>
              <w:t>日</w:t>
            </w:r>
            <w:r w:rsidR="0065071D">
              <w:rPr>
                <w:rFonts w:ascii="Times New Roman" w:eastAsia="宋体" w:hAnsi="Times New Roman" w:cs="宋体" w:hint="eastAsia"/>
                <w:sz w:val="24"/>
                <w:szCs w:val="24"/>
              </w:rPr>
              <w:t>-</w:t>
            </w:r>
            <w:r w:rsidR="0065071D">
              <w:rPr>
                <w:rFonts w:ascii="Times New Roman" w:eastAsia="宋体" w:hAnsi="Times New Roman" w:cs="宋体"/>
                <w:sz w:val="24"/>
                <w:szCs w:val="24"/>
              </w:rPr>
              <w:t>2026</w:t>
            </w:r>
            <w:r w:rsidR="0065071D">
              <w:rPr>
                <w:rFonts w:ascii="Times New Roman" w:eastAsia="宋体" w:hAnsi="Times New Roman" w:cs="宋体" w:hint="eastAsia"/>
                <w:sz w:val="24"/>
                <w:szCs w:val="24"/>
              </w:rPr>
              <w:t>年</w:t>
            </w:r>
            <w:r w:rsidR="0065071D">
              <w:rPr>
                <w:rFonts w:ascii="Times New Roman" w:eastAsia="宋体" w:hAnsi="Times New Roman" w:cs="宋体" w:hint="eastAsia"/>
                <w:sz w:val="24"/>
                <w:szCs w:val="24"/>
              </w:rPr>
              <w:t>1</w:t>
            </w:r>
            <w:r w:rsidR="0065071D">
              <w:rPr>
                <w:rFonts w:ascii="Times New Roman" w:eastAsia="宋体" w:hAnsi="Times New Roman" w:cs="宋体" w:hint="eastAsia"/>
                <w:sz w:val="24"/>
                <w:szCs w:val="24"/>
              </w:rPr>
              <w:t>月</w:t>
            </w:r>
            <w:r w:rsidR="0065071D">
              <w:rPr>
                <w:rFonts w:ascii="Times New Roman" w:eastAsia="宋体" w:hAnsi="Times New Roman" w:cs="宋体" w:hint="eastAsia"/>
                <w:sz w:val="24"/>
                <w:szCs w:val="24"/>
              </w:rPr>
              <w:t>2</w:t>
            </w:r>
            <w:r w:rsidR="0065071D">
              <w:rPr>
                <w:rFonts w:ascii="Times New Roman" w:eastAsia="宋体" w:hAnsi="Times New Roman" w:cs="宋体"/>
                <w:sz w:val="24"/>
                <w:szCs w:val="24"/>
              </w:rPr>
              <w:t>2</w:t>
            </w:r>
            <w:r w:rsidR="0065071D">
              <w:rPr>
                <w:rFonts w:ascii="Times New Roman" w:eastAsia="宋体" w:hAnsi="Times New Roman" w:cs="宋体" w:hint="eastAsia"/>
                <w:sz w:val="24"/>
                <w:szCs w:val="24"/>
              </w:rPr>
              <w:t>日</w:t>
            </w:r>
          </w:p>
        </w:tc>
      </w:tr>
      <w:tr w:rsidR="0079355A" w14:paraId="59E87199" w14:textId="77777777" w:rsidTr="00AA7922">
        <w:trPr>
          <w:trHeight w:val="561"/>
          <w:jc w:val="center"/>
        </w:trPr>
        <w:tc>
          <w:tcPr>
            <w:tcW w:w="2580" w:type="dxa"/>
            <w:vAlign w:val="center"/>
          </w:tcPr>
          <w:p w14:paraId="48AE5F1D" w14:textId="77777777" w:rsidR="0079355A" w:rsidRPr="005F1E03" w:rsidRDefault="000A2B2D" w:rsidP="009A0D68">
            <w:pPr>
              <w:pStyle w:val="TableParagraph"/>
              <w:ind w:left="107"/>
              <w:jc w:val="center"/>
              <w:rPr>
                <w:rFonts w:asciiTheme="minorEastAsia" w:eastAsiaTheme="minorEastAsia" w:hAnsiTheme="minorEastAsia" w:cs="宋体"/>
                <w:b/>
                <w:bCs/>
                <w:sz w:val="24"/>
                <w:szCs w:val="24"/>
              </w:rPr>
            </w:pPr>
            <w:r w:rsidRPr="005F1E03">
              <w:rPr>
                <w:rFonts w:asciiTheme="minorEastAsia" w:eastAsiaTheme="minorEastAsia" w:hAnsiTheme="minorEastAsia" w:cs="宋体" w:hint="eastAsia"/>
                <w:b/>
                <w:bCs/>
                <w:sz w:val="24"/>
                <w:szCs w:val="24"/>
              </w:rPr>
              <w:t>地点</w:t>
            </w:r>
          </w:p>
        </w:tc>
        <w:tc>
          <w:tcPr>
            <w:tcW w:w="5945" w:type="dxa"/>
            <w:vAlign w:val="center"/>
          </w:tcPr>
          <w:p w14:paraId="24A3CA8B" w14:textId="0CBEFBFB" w:rsidR="0079355A" w:rsidRPr="009E3F46" w:rsidRDefault="009E3F46" w:rsidP="009E3F46">
            <w:pPr>
              <w:autoSpaceDE/>
              <w:autoSpaceDN/>
              <w:spacing w:before="51" w:after="32"/>
              <w:ind w:right="618"/>
              <w:rPr>
                <w:rFonts w:ascii="Times New Roman" w:eastAsia="宋体" w:hAnsi="Times New Roman" w:cs="宋体"/>
                <w:sz w:val="24"/>
                <w:szCs w:val="24"/>
              </w:rPr>
            </w:pPr>
            <w:r w:rsidRPr="009E3F46">
              <w:rPr>
                <w:rFonts w:ascii="Times New Roman" w:eastAsia="宋体" w:hAnsi="Times New Roman" w:cs="宋体" w:hint="eastAsia"/>
                <w:sz w:val="24"/>
                <w:szCs w:val="24"/>
              </w:rPr>
              <w:t>公司会议室</w:t>
            </w:r>
          </w:p>
        </w:tc>
      </w:tr>
      <w:tr w:rsidR="0079355A" w14:paraId="3BF7B5D5" w14:textId="77777777" w:rsidTr="00AA7922">
        <w:trPr>
          <w:trHeight w:val="2084"/>
          <w:jc w:val="center"/>
        </w:trPr>
        <w:tc>
          <w:tcPr>
            <w:tcW w:w="2580" w:type="dxa"/>
            <w:vAlign w:val="center"/>
          </w:tcPr>
          <w:p w14:paraId="5EAA707C" w14:textId="77777777" w:rsidR="0079355A" w:rsidRPr="005F1E03" w:rsidRDefault="000A2B2D" w:rsidP="009A0D68">
            <w:pPr>
              <w:pStyle w:val="TableParagraph"/>
              <w:spacing w:before="1"/>
              <w:ind w:left="107"/>
              <w:jc w:val="center"/>
              <w:rPr>
                <w:rFonts w:ascii="宋体" w:eastAsia="宋体" w:hAnsi="宋体" w:cs="宋体"/>
                <w:b/>
                <w:bCs/>
                <w:sz w:val="24"/>
                <w:szCs w:val="24"/>
              </w:rPr>
            </w:pPr>
            <w:r w:rsidRPr="005F1E03">
              <w:rPr>
                <w:rFonts w:ascii="宋体" w:eastAsia="宋体" w:hAnsi="宋体" w:cs="宋体" w:hint="eastAsia"/>
                <w:b/>
                <w:bCs/>
                <w:sz w:val="24"/>
                <w:szCs w:val="24"/>
              </w:rPr>
              <w:t>上市公司接待人员姓名</w:t>
            </w:r>
          </w:p>
        </w:tc>
        <w:tc>
          <w:tcPr>
            <w:tcW w:w="5945" w:type="dxa"/>
            <w:vAlign w:val="center"/>
          </w:tcPr>
          <w:p w14:paraId="3689A895" w14:textId="77777777" w:rsidR="00AA7922" w:rsidRPr="009E3F46" w:rsidRDefault="00AA7922" w:rsidP="00AA7922">
            <w:pPr>
              <w:pStyle w:val="TableParagraph"/>
              <w:spacing w:before="100" w:beforeAutospacing="1"/>
              <w:jc w:val="both"/>
              <w:rPr>
                <w:rFonts w:ascii="宋体" w:eastAsia="宋体" w:hAnsi="宋体" w:cs="宋体"/>
                <w:sz w:val="24"/>
                <w:szCs w:val="24"/>
              </w:rPr>
            </w:pPr>
            <w:r w:rsidRPr="009E3F46">
              <w:rPr>
                <w:rFonts w:ascii="宋体" w:eastAsia="宋体" w:hAnsi="宋体" w:cs="宋体" w:hint="eastAsia"/>
                <w:sz w:val="24"/>
                <w:szCs w:val="24"/>
              </w:rPr>
              <w:t>董事长：朱剑波</w:t>
            </w:r>
          </w:p>
          <w:p w14:paraId="5A1531C5" w14:textId="77777777" w:rsidR="00AA7922" w:rsidRPr="009E3F46" w:rsidRDefault="00AA7922" w:rsidP="00AA7922">
            <w:pPr>
              <w:pStyle w:val="TableParagraph"/>
              <w:spacing w:before="100" w:beforeAutospacing="1"/>
              <w:jc w:val="both"/>
              <w:rPr>
                <w:rFonts w:ascii="宋体" w:eastAsia="宋体" w:hAnsi="宋体" w:cs="宋体"/>
                <w:sz w:val="24"/>
                <w:szCs w:val="24"/>
              </w:rPr>
            </w:pPr>
            <w:r w:rsidRPr="009E3F46">
              <w:rPr>
                <w:rFonts w:ascii="宋体" w:eastAsia="宋体" w:hAnsi="宋体" w:cs="宋体" w:hint="eastAsia"/>
                <w:sz w:val="24"/>
                <w:szCs w:val="24"/>
              </w:rPr>
              <w:t>副总经理、董事会秘书：姜贵哲</w:t>
            </w:r>
          </w:p>
          <w:p w14:paraId="2509AA39" w14:textId="0EDD045C" w:rsidR="0079355A" w:rsidRDefault="009E3F46" w:rsidP="00AA7922">
            <w:pPr>
              <w:pStyle w:val="TableParagraph"/>
              <w:spacing w:before="100" w:beforeAutospacing="1"/>
              <w:jc w:val="both"/>
              <w:rPr>
                <w:rFonts w:ascii="宋体" w:eastAsia="宋体" w:hAnsi="宋体" w:cs="宋体"/>
                <w:sz w:val="20"/>
                <w:szCs w:val="20"/>
              </w:rPr>
            </w:pPr>
            <w:r>
              <w:rPr>
                <w:rFonts w:ascii="宋体" w:eastAsia="宋体" w:hAnsi="宋体" w:cs="宋体" w:hint="eastAsia"/>
                <w:sz w:val="24"/>
                <w:szCs w:val="24"/>
              </w:rPr>
              <w:t>证券事务代表</w:t>
            </w:r>
            <w:r w:rsidR="00AA7922" w:rsidRPr="009E3F46">
              <w:rPr>
                <w:rFonts w:ascii="宋体" w:eastAsia="宋体" w:hAnsi="宋体" w:cs="宋体" w:hint="eastAsia"/>
                <w:sz w:val="24"/>
                <w:szCs w:val="24"/>
              </w:rPr>
              <w:t>：</w:t>
            </w:r>
            <w:proofErr w:type="gramStart"/>
            <w:r>
              <w:rPr>
                <w:rFonts w:ascii="宋体" w:eastAsia="宋体" w:hAnsi="宋体" w:cs="宋体" w:hint="eastAsia"/>
                <w:sz w:val="24"/>
                <w:szCs w:val="24"/>
              </w:rPr>
              <w:t>吴盛岗</w:t>
            </w:r>
            <w:proofErr w:type="gramEnd"/>
          </w:p>
        </w:tc>
      </w:tr>
      <w:tr w:rsidR="0079355A" w14:paraId="442E6415" w14:textId="77777777" w:rsidTr="003B2A36">
        <w:trPr>
          <w:trHeight w:val="983"/>
          <w:jc w:val="center"/>
        </w:trPr>
        <w:tc>
          <w:tcPr>
            <w:tcW w:w="2580" w:type="dxa"/>
            <w:vAlign w:val="center"/>
          </w:tcPr>
          <w:p w14:paraId="24544E44" w14:textId="77777777" w:rsidR="0079355A" w:rsidRPr="005F1E03" w:rsidRDefault="000A2B2D" w:rsidP="009A0D68">
            <w:pPr>
              <w:pStyle w:val="TableParagraph"/>
              <w:spacing w:before="1" w:line="499" w:lineRule="auto"/>
              <w:ind w:left="107" w:right="96"/>
              <w:jc w:val="center"/>
              <w:rPr>
                <w:rFonts w:ascii="宋体" w:eastAsia="宋体" w:hAnsi="宋体" w:cs="宋体"/>
                <w:b/>
                <w:bCs/>
                <w:sz w:val="24"/>
                <w:szCs w:val="24"/>
              </w:rPr>
            </w:pPr>
            <w:r w:rsidRPr="005F1E03">
              <w:rPr>
                <w:rFonts w:ascii="宋体" w:eastAsia="宋体" w:hAnsi="宋体" w:cs="宋体" w:hint="eastAsia"/>
                <w:b/>
                <w:bCs/>
                <w:sz w:val="24"/>
                <w:szCs w:val="24"/>
              </w:rPr>
              <w:t>投资者关系活动主要内容介绍</w:t>
            </w:r>
          </w:p>
        </w:tc>
        <w:tc>
          <w:tcPr>
            <w:tcW w:w="5945" w:type="dxa"/>
            <w:vAlign w:val="center"/>
          </w:tcPr>
          <w:p w14:paraId="3A8366E5" w14:textId="5550756F" w:rsidR="003C5175" w:rsidRDefault="003C5175" w:rsidP="00394FA3">
            <w:pPr>
              <w:pStyle w:val="TableParagraph"/>
              <w:spacing w:line="360" w:lineRule="auto"/>
              <w:ind w:firstLine="488"/>
              <w:jc w:val="both"/>
              <w:rPr>
                <w:rFonts w:ascii="宋体" w:eastAsia="宋体" w:hAnsi="宋体" w:cs="宋体"/>
                <w:b/>
                <w:sz w:val="24"/>
                <w:szCs w:val="24"/>
              </w:rPr>
            </w:pPr>
            <w:r>
              <w:rPr>
                <w:rFonts w:ascii="宋体" w:eastAsia="宋体" w:hAnsi="宋体" w:cs="宋体" w:hint="eastAsia"/>
                <w:b/>
                <w:sz w:val="24"/>
                <w:szCs w:val="24"/>
              </w:rPr>
              <w:t>1</w:t>
            </w:r>
            <w:r>
              <w:rPr>
                <w:rFonts w:ascii="宋体" w:eastAsia="宋体" w:hAnsi="宋体" w:cs="宋体"/>
                <w:b/>
                <w:sz w:val="24"/>
                <w:szCs w:val="24"/>
              </w:rPr>
              <w:t>.</w:t>
            </w:r>
            <w:r w:rsidR="000417AF">
              <w:rPr>
                <w:rFonts w:ascii="宋体" w:eastAsia="宋体" w:hAnsi="宋体" w:cs="宋体" w:hint="eastAsia"/>
                <w:b/>
                <w:sz w:val="24"/>
                <w:szCs w:val="24"/>
              </w:rPr>
              <w:t>赛克的终端运用市场有哪些？</w:t>
            </w:r>
          </w:p>
          <w:p w14:paraId="0AB5FB98" w14:textId="79B3D2DD" w:rsidR="000417AF" w:rsidRPr="000417AF" w:rsidRDefault="000417AF" w:rsidP="00394FA3">
            <w:pPr>
              <w:pStyle w:val="TableParagraph"/>
              <w:spacing w:line="360" w:lineRule="auto"/>
              <w:ind w:firstLine="488"/>
              <w:jc w:val="both"/>
              <w:rPr>
                <w:rFonts w:ascii="宋体" w:eastAsia="宋体" w:hAnsi="宋体" w:cs="宋体"/>
                <w:sz w:val="24"/>
                <w:szCs w:val="24"/>
              </w:rPr>
            </w:pPr>
            <w:r w:rsidRPr="000417AF">
              <w:rPr>
                <w:rFonts w:ascii="宋体" w:eastAsia="宋体" w:hAnsi="宋体" w:cs="宋体" w:hint="eastAsia"/>
                <w:sz w:val="24"/>
                <w:szCs w:val="24"/>
              </w:rPr>
              <w:t>答：</w:t>
            </w:r>
            <w:r w:rsidR="005F5BC7">
              <w:rPr>
                <w:rFonts w:ascii="宋体" w:eastAsia="宋体" w:hAnsi="宋体" w:cs="宋体" w:hint="eastAsia"/>
                <w:sz w:val="24"/>
                <w:szCs w:val="24"/>
              </w:rPr>
              <w:t>赛克作为稳定剂、阻燃剂等功能性助剂，</w:t>
            </w:r>
            <w:r w:rsidR="005F5BC7" w:rsidRPr="005F5BC7">
              <w:rPr>
                <w:rFonts w:ascii="宋体" w:eastAsia="宋体" w:hAnsi="宋体" w:cs="宋体" w:hint="eastAsia"/>
                <w:sz w:val="24"/>
                <w:szCs w:val="24"/>
              </w:rPr>
              <w:t>应用于绝缘涂料、</w:t>
            </w:r>
            <w:r w:rsidR="005F5BC7" w:rsidRPr="005F5BC7">
              <w:rPr>
                <w:rFonts w:ascii="宋体" w:eastAsia="宋体" w:hAnsi="宋体" w:cs="宋体"/>
                <w:sz w:val="24"/>
                <w:szCs w:val="24"/>
              </w:rPr>
              <w:t>PVC塑料</w:t>
            </w:r>
            <w:r w:rsidR="005F5BC7">
              <w:rPr>
                <w:rFonts w:ascii="宋体" w:eastAsia="宋体" w:hAnsi="宋体" w:cs="宋体" w:hint="eastAsia"/>
                <w:sz w:val="24"/>
                <w:szCs w:val="24"/>
              </w:rPr>
              <w:t>。以绝缘涂料行业为例，</w:t>
            </w:r>
            <w:r w:rsidR="005F5BC7" w:rsidRPr="005F5BC7">
              <w:rPr>
                <w:rFonts w:ascii="宋体" w:eastAsia="宋体" w:hAnsi="宋体" w:cs="宋体" w:hint="eastAsia"/>
                <w:sz w:val="24"/>
                <w:szCs w:val="24"/>
              </w:rPr>
              <w:t>能够提高和</w:t>
            </w:r>
            <w:r w:rsidR="005F5BC7" w:rsidRPr="005F5BC7">
              <w:rPr>
                <w:rFonts w:ascii="宋体" w:eastAsia="宋体" w:hAnsi="宋体" w:cs="宋体" w:hint="eastAsia"/>
                <w:sz w:val="24"/>
                <w:szCs w:val="24"/>
              </w:rPr>
              <w:lastRenderedPageBreak/>
              <w:t>稳定漆包线的性能，</w:t>
            </w:r>
            <w:bookmarkStart w:id="0" w:name="_GoBack"/>
            <w:bookmarkEnd w:id="0"/>
            <w:r w:rsidR="005F5BC7" w:rsidRPr="005F5BC7">
              <w:rPr>
                <w:rFonts w:ascii="宋体" w:eastAsia="宋体" w:hAnsi="宋体" w:cs="宋体" w:hint="eastAsia"/>
                <w:sz w:val="24"/>
                <w:szCs w:val="24"/>
              </w:rPr>
              <w:t>广泛用于电子绝缘材料，</w:t>
            </w:r>
            <w:r w:rsidR="00F76C42" w:rsidRPr="00F76C42">
              <w:rPr>
                <w:rFonts w:ascii="宋体" w:eastAsia="宋体" w:hAnsi="宋体" w:cs="宋体" w:hint="eastAsia"/>
                <w:sz w:val="24"/>
                <w:szCs w:val="24"/>
              </w:rPr>
              <w:t>下游应用领域极为广泛，涵盖了电气设备、变压器、发电机、发动机、消费电子、家电、国防和航空、汽车、电信等众多行业</w:t>
            </w:r>
            <w:r w:rsidR="00F76C42">
              <w:rPr>
                <w:rFonts w:ascii="宋体" w:eastAsia="宋体" w:hAnsi="宋体" w:cs="宋体" w:hint="eastAsia"/>
                <w:sz w:val="24"/>
                <w:szCs w:val="24"/>
              </w:rPr>
              <w:t>。</w:t>
            </w:r>
          </w:p>
          <w:p w14:paraId="5C378B76" w14:textId="047D0BE5" w:rsidR="004A688A" w:rsidRDefault="000417AF" w:rsidP="000417AF">
            <w:pPr>
              <w:pStyle w:val="TableParagraph"/>
              <w:spacing w:line="360" w:lineRule="auto"/>
              <w:ind w:firstLine="488"/>
              <w:jc w:val="both"/>
              <w:rPr>
                <w:rFonts w:ascii="宋体" w:eastAsia="宋体" w:hAnsi="宋体" w:cs="宋体"/>
                <w:sz w:val="24"/>
                <w:szCs w:val="24"/>
              </w:rPr>
            </w:pPr>
            <w:r>
              <w:rPr>
                <w:rFonts w:ascii="宋体" w:eastAsia="宋体" w:hAnsi="宋体" w:cs="宋体"/>
                <w:b/>
                <w:sz w:val="24"/>
                <w:szCs w:val="24"/>
              </w:rPr>
              <w:t>2</w:t>
            </w:r>
            <w:r w:rsidR="000A2B2D" w:rsidRPr="005D42A9">
              <w:rPr>
                <w:rFonts w:ascii="宋体" w:eastAsia="宋体" w:hAnsi="宋体" w:cs="宋体"/>
                <w:b/>
                <w:sz w:val="24"/>
                <w:szCs w:val="24"/>
              </w:rPr>
              <w:t>.</w:t>
            </w:r>
            <w:r w:rsidR="00E24701" w:rsidRPr="005D42A9">
              <w:rPr>
                <w:rFonts w:ascii="宋体" w:eastAsia="宋体" w:hAnsi="宋体" w:cs="宋体" w:hint="eastAsia"/>
                <w:b/>
                <w:sz w:val="24"/>
                <w:szCs w:val="24"/>
              </w:rPr>
              <w:t>公司</w:t>
            </w:r>
            <w:proofErr w:type="gramStart"/>
            <w:r w:rsidR="0065071D">
              <w:rPr>
                <w:rFonts w:ascii="宋体" w:eastAsia="宋体" w:hAnsi="宋体" w:cs="宋体" w:hint="eastAsia"/>
                <w:b/>
                <w:sz w:val="24"/>
                <w:szCs w:val="24"/>
              </w:rPr>
              <w:t>募投项目</w:t>
            </w:r>
            <w:proofErr w:type="gramEnd"/>
            <w:r w:rsidR="00FE57BD" w:rsidRPr="005D42A9">
              <w:rPr>
                <w:rFonts w:ascii="宋体" w:eastAsia="宋体" w:hAnsi="宋体" w:cs="宋体" w:hint="eastAsia"/>
                <w:b/>
                <w:sz w:val="24"/>
                <w:szCs w:val="24"/>
              </w:rPr>
              <w:t>环保助剂新材料生产基地建设项目</w:t>
            </w:r>
            <w:r w:rsidR="005D42A9" w:rsidRPr="005D42A9">
              <w:rPr>
                <w:rFonts w:ascii="宋体" w:eastAsia="宋体" w:hAnsi="宋体" w:cs="宋体" w:hint="eastAsia"/>
                <w:b/>
                <w:sz w:val="24"/>
                <w:szCs w:val="24"/>
              </w:rPr>
              <w:t>目前进度如何？</w:t>
            </w:r>
            <w:r w:rsidR="000A2B2D" w:rsidRPr="005D42A9">
              <w:rPr>
                <w:rFonts w:ascii="宋体" w:eastAsia="宋体" w:hAnsi="宋体" w:cs="宋体"/>
                <w:b/>
                <w:sz w:val="24"/>
                <w:szCs w:val="24"/>
              </w:rPr>
              <w:br/>
            </w:r>
            <w:r w:rsidR="000A2B2D" w:rsidRPr="005D42A9">
              <w:rPr>
                <w:rFonts w:ascii="宋体" w:eastAsia="宋体" w:hAnsi="宋体" w:cs="宋体"/>
                <w:sz w:val="24"/>
                <w:szCs w:val="24"/>
              </w:rPr>
              <w:t xml:space="preserve">    答:</w:t>
            </w:r>
            <w:r w:rsidR="005D42A9">
              <w:rPr>
                <w:rFonts w:ascii="宋体" w:eastAsia="宋体" w:hAnsi="宋体" w:cs="宋体" w:hint="eastAsia"/>
                <w:sz w:val="24"/>
                <w:szCs w:val="24"/>
              </w:rPr>
              <w:t>该项目募</w:t>
            </w:r>
            <w:r w:rsidR="005D42A9" w:rsidRPr="005D42A9">
              <w:rPr>
                <w:rFonts w:ascii="宋体" w:eastAsia="宋体" w:hAnsi="宋体" w:cs="宋体" w:hint="eastAsia"/>
                <w:sz w:val="24"/>
                <w:szCs w:val="24"/>
              </w:rPr>
              <w:t>集资金</w:t>
            </w:r>
            <w:r w:rsidR="005D42A9">
              <w:rPr>
                <w:rFonts w:ascii="宋体" w:eastAsia="宋体" w:hAnsi="宋体" w:cs="宋体" w:hint="eastAsia"/>
                <w:sz w:val="24"/>
                <w:szCs w:val="24"/>
              </w:rPr>
              <w:t>将</w:t>
            </w:r>
            <w:r w:rsidR="005D42A9" w:rsidRPr="005D42A9">
              <w:rPr>
                <w:rFonts w:ascii="宋体" w:eastAsia="宋体" w:hAnsi="宋体" w:cs="宋体" w:hint="eastAsia"/>
                <w:sz w:val="24"/>
                <w:szCs w:val="24"/>
              </w:rPr>
              <w:t>优先投资于“年产</w:t>
            </w:r>
            <w:r w:rsidR="005D42A9" w:rsidRPr="005D42A9">
              <w:rPr>
                <w:rFonts w:ascii="宋体" w:eastAsia="宋体" w:hAnsi="宋体" w:cs="宋体"/>
                <w:sz w:val="24"/>
                <w:szCs w:val="24"/>
              </w:rPr>
              <w:t>5000吨钛酸正丁酯、25000吨钛酸酯偶联剂/有机钛系列产品、20000吨偏苯三酸酐（TMA）”项目</w:t>
            </w:r>
            <w:r w:rsidR="005D42A9">
              <w:rPr>
                <w:rFonts w:ascii="宋体" w:eastAsia="宋体" w:hAnsi="宋体" w:cs="宋体" w:hint="eastAsia"/>
                <w:sz w:val="24"/>
                <w:szCs w:val="24"/>
              </w:rPr>
              <w:t>。公司已于</w:t>
            </w:r>
            <w:r w:rsidR="005D42A9">
              <w:rPr>
                <w:rFonts w:ascii="宋体" w:eastAsia="宋体" w:hAnsi="宋体" w:cs="宋体"/>
                <w:sz w:val="24"/>
                <w:szCs w:val="24"/>
              </w:rPr>
              <w:t>2025</w:t>
            </w:r>
            <w:r w:rsidR="005D42A9">
              <w:rPr>
                <w:rFonts w:ascii="宋体" w:eastAsia="宋体" w:hAnsi="宋体" w:cs="宋体" w:hint="eastAsia"/>
                <w:sz w:val="24"/>
                <w:szCs w:val="24"/>
              </w:rPr>
              <w:t>年8月</w:t>
            </w:r>
            <w:r w:rsidR="005D42A9" w:rsidRPr="005D42A9">
              <w:rPr>
                <w:rFonts w:ascii="宋体" w:eastAsia="宋体" w:hAnsi="宋体" w:cs="宋体" w:hint="eastAsia"/>
                <w:sz w:val="24"/>
                <w:szCs w:val="24"/>
              </w:rPr>
              <w:t>收到济宁市生态环境局下发的《济宁生态环境局关于山东键邦新材料股份有限公司环保助剂新材料生产基地建设项目（一期）环境影响报告书的批复》</w:t>
            </w:r>
            <w:r w:rsidR="005D42A9">
              <w:rPr>
                <w:rFonts w:ascii="宋体" w:eastAsia="宋体" w:hAnsi="宋体" w:cs="宋体" w:hint="eastAsia"/>
                <w:sz w:val="24"/>
                <w:szCs w:val="24"/>
              </w:rPr>
              <w:t>。</w:t>
            </w:r>
            <w:r w:rsidR="0065071D" w:rsidRPr="0065071D">
              <w:rPr>
                <w:rFonts w:ascii="宋体" w:eastAsia="宋体" w:hAnsi="宋体" w:cs="宋体" w:hint="eastAsia"/>
                <w:sz w:val="24"/>
                <w:szCs w:val="24"/>
              </w:rPr>
              <w:t>公司</w:t>
            </w:r>
            <w:r w:rsidR="0065071D">
              <w:rPr>
                <w:rFonts w:ascii="宋体" w:eastAsia="宋体" w:hAnsi="宋体" w:cs="宋体" w:hint="eastAsia"/>
                <w:sz w:val="24"/>
                <w:szCs w:val="24"/>
              </w:rPr>
              <w:t>目前</w:t>
            </w:r>
            <w:r w:rsidR="0065071D" w:rsidRPr="0065071D">
              <w:rPr>
                <w:rFonts w:ascii="宋体" w:eastAsia="宋体" w:hAnsi="宋体" w:cs="宋体" w:hint="eastAsia"/>
                <w:sz w:val="24"/>
                <w:szCs w:val="24"/>
              </w:rPr>
              <w:t>正</w:t>
            </w:r>
            <w:r w:rsidR="0065071D">
              <w:rPr>
                <w:rFonts w:ascii="宋体" w:eastAsia="宋体" w:hAnsi="宋体" w:cs="宋体" w:hint="eastAsia"/>
                <w:sz w:val="24"/>
                <w:szCs w:val="24"/>
              </w:rPr>
              <w:t>在</w:t>
            </w:r>
            <w:r w:rsidR="0065071D" w:rsidRPr="0065071D">
              <w:rPr>
                <w:rFonts w:ascii="宋体" w:eastAsia="宋体" w:hAnsi="宋体" w:cs="宋体" w:hint="eastAsia"/>
                <w:sz w:val="24"/>
                <w:szCs w:val="24"/>
              </w:rPr>
              <w:t>全面推进</w:t>
            </w:r>
            <w:r w:rsidR="0065071D">
              <w:rPr>
                <w:rFonts w:ascii="宋体" w:eastAsia="宋体" w:hAnsi="宋体" w:cs="宋体" w:hint="eastAsia"/>
                <w:sz w:val="24"/>
                <w:szCs w:val="24"/>
              </w:rPr>
              <w:t>该项目</w:t>
            </w:r>
            <w:r w:rsidR="0065071D" w:rsidRPr="0065071D">
              <w:rPr>
                <w:rFonts w:ascii="宋体" w:eastAsia="宋体" w:hAnsi="宋体" w:cs="宋体" w:hint="eastAsia"/>
                <w:sz w:val="24"/>
                <w:szCs w:val="24"/>
              </w:rPr>
              <w:t>的建设进程</w:t>
            </w:r>
            <w:r w:rsidR="0029323F">
              <w:rPr>
                <w:rFonts w:ascii="宋体" w:eastAsia="宋体" w:hAnsi="宋体" w:cs="宋体" w:hint="eastAsia"/>
                <w:sz w:val="24"/>
                <w:szCs w:val="24"/>
              </w:rPr>
              <w:t>。</w:t>
            </w:r>
            <w:r w:rsidR="000A2B2D" w:rsidRPr="005D42A9">
              <w:rPr>
                <w:rFonts w:ascii="宋体" w:eastAsia="宋体" w:hAnsi="宋体" w:cs="宋体"/>
                <w:sz w:val="24"/>
                <w:szCs w:val="24"/>
              </w:rPr>
              <w:br/>
            </w:r>
            <w:r w:rsidR="000A2B2D" w:rsidRPr="005D42A9">
              <w:rPr>
                <w:rFonts w:ascii="宋体" w:eastAsia="宋体" w:hAnsi="宋体" w:cs="宋体"/>
                <w:b/>
                <w:sz w:val="24"/>
                <w:szCs w:val="24"/>
              </w:rPr>
              <w:t xml:space="preserve">   </w:t>
            </w:r>
            <w:r w:rsidR="00AA7922" w:rsidRPr="005D42A9">
              <w:rPr>
                <w:rFonts w:ascii="宋体" w:eastAsia="宋体" w:hAnsi="宋体" w:cs="宋体"/>
                <w:b/>
                <w:sz w:val="24"/>
                <w:szCs w:val="24"/>
              </w:rPr>
              <w:t xml:space="preserve"> </w:t>
            </w:r>
            <w:r>
              <w:rPr>
                <w:rFonts w:ascii="宋体" w:eastAsia="宋体" w:hAnsi="宋体" w:cs="宋体"/>
                <w:b/>
                <w:sz w:val="24"/>
                <w:szCs w:val="24"/>
              </w:rPr>
              <w:t>3</w:t>
            </w:r>
            <w:r w:rsidR="00AA7922" w:rsidRPr="005D42A9">
              <w:rPr>
                <w:rFonts w:ascii="宋体" w:eastAsia="宋体" w:hAnsi="宋体" w:cs="宋体"/>
                <w:b/>
                <w:sz w:val="24"/>
                <w:szCs w:val="24"/>
              </w:rPr>
              <w:t>.</w:t>
            </w:r>
            <w:r w:rsidR="007B24D1">
              <w:rPr>
                <w:rFonts w:ascii="宋体" w:eastAsia="宋体" w:hAnsi="宋体" w:cs="宋体" w:hint="eastAsia"/>
                <w:b/>
                <w:sz w:val="24"/>
                <w:szCs w:val="24"/>
              </w:rPr>
              <w:t>公司</w:t>
            </w:r>
            <w:r w:rsidR="0025545C">
              <w:rPr>
                <w:rFonts w:ascii="宋体" w:eastAsia="宋体" w:hAnsi="宋体" w:cs="宋体" w:hint="eastAsia"/>
                <w:b/>
                <w:sz w:val="24"/>
                <w:szCs w:val="24"/>
              </w:rPr>
              <w:t>目前销量情况如何？海外销售情况怎么样？</w:t>
            </w:r>
            <w:r w:rsidR="00AA7922" w:rsidRPr="005D42A9">
              <w:rPr>
                <w:rFonts w:ascii="宋体" w:eastAsia="宋体" w:hAnsi="宋体" w:cs="宋体"/>
                <w:b/>
                <w:sz w:val="24"/>
                <w:szCs w:val="24"/>
              </w:rPr>
              <w:br/>
            </w:r>
            <w:r w:rsidR="00AA7922" w:rsidRPr="005D42A9">
              <w:rPr>
                <w:rFonts w:ascii="宋体" w:eastAsia="宋体" w:hAnsi="宋体" w:cs="宋体"/>
                <w:sz w:val="24"/>
                <w:szCs w:val="24"/>
              </w:rPr>
              <w:t xml:space="preserve">    答:</w:t>
            </w:r>
            <w:r w:rsidR="009E03D9">
              <w:rPr>
                <w:rFonts w:ascii="宋体" w:eastAsia="宋体" w:hAnsi="宋体" w:cs="宋体" w:hint="eastAsia"/>
                <w:sz w:val="24"/>
                <w:szCs w:val="24"/>
              </w:rPr>
              <w:t>公司主营产品2</w:t>
            </w:r>
            <w:r w:rsidR="009E03D9">
              <w:rPr>
                <w:rFonts w:ascii="宋体" w:eastAsia="宋体" w:hAnsi="宋体" w:cs="宋体"/>
                <w:sz w:val="24"/>
                <w:szCs w:val="24"/>
              </w:rPr>
              <w:t>024</w:t>
            </w:r>
            <w:r w:rsidR="009E03D9">
              <w:rPr>
                <w:rFonts w:ascii="宋体" w:eastAsia="宋体" w:hAnsi="宋体" w:cs="宋体" w:hint="eastAsia"/>
                <w:sz w:val="24"/>
                <w:szCs w:val="24"/>
              </w:rPr>
              <w:t>年度销量合计为</w:t>
            </w:r>
            <w:r w:rsidR="009E03D9" w:rsidRPr="009E03D9">
              <w:rPr>
                <w:rFonts w:ascii="宋体" w:eastAsia="宋体" w:hAnsi="宋体" w:cs="宋体"/>
                <w:sz w:val="24"/>
                <w:szCs w:val="24"/>
              </w:rPr>
              <w:t>37,724.80</w:t>
            </w:r>
            <w:r w:rsidR="009E03D9">
              <w:rPr>
                <w:rFonts w:ascii="宋体" w:eastAsia="宋体" w:hAnsi="宋体" w:cs="宋体" w:hint="eastAsia"/>
                <w:sz w:val="24"/>
                <w:szCs w:val="24"/>
              </w:rPr>
              <w:t>吨，较2</w:t>
            </w:r>
            <w:r w:rsidR="009E03D9">
              <w:rPr>
                <w:rFonts w:ascii="宋体" w:eastAsia="宋体" w:hAnsi="宋体" w:cs="宋体"/>
                <w:sz w:val="24"/>
                <w:szCs w:val="24"/>
              </w:rPr>
              <w:t>023</w:t>
            </w:r>
            <w:r w:rsidR="009E03D9">
              <w:rPr>
                <w:rFonts w:ascii="宋体" w:eastAsia="宋体" w:hAnsi="宋体" w:cs="宋体" w:hint="eastAsia"/>
                <w:sz w:val="24"/>
                <w:szCs w:val="24"/>
              </w:rPr>
              <w:t>年度增长1</w:t>
            </w:r>
            <w:r w:rsidR="009E03D9">
              <w:rPr>
                <w:rFonts w:ascii="宋体" w:eastAsia="宋体" w:hAnsi="宋体" w:cs="宋体"/>
                <w:sz w:val="24"/>
                <w:szCs w:val="24"/>
              </w:rPr>
              <w:t>1.15%</w:t>
            </w:r>
            <w:r w:rsidR="009E03D9">
              <w:rPr>
                <w:rFonts w:ascii="宋体" w:eastAsia="宋体" w:hAnsi="宋体" w:cs="宋体" w:hint="eastAsia"/>
                <w:sz w:val="24"/>
                <w:szCs w:val="24"/>
              </w:rPr>
              <w:t>，2</w:t>
            </w:r>
            <w:r w:rsidR="009E03D9">
              <w:rPr>
                <w:rFonts w:ascii="宋体" w:eastAsia="宋体" w:hAnsi="宋体" w:cs="宋体"/>
                <w:sz w:val="24"/>
                <w:szCs w:val="24"/>
              </w:rPr>
              <w:t>025</w:t>
            </w:r>
            <w:r w:rsidR="009E03D9">
              <w:rPr>
                <w:rFonts w:ascii="宋体" w:eastAsia="宋体" w:hAnsi="宋体" w:cs="宋体" w:hint="eastAsia"/>
                <w:sz w:val="24"/>
                <w:szCs w:val="24"/>
              </w:rPr>
              <w:t>年1</w:t>
            </w:r>
            <w:r w:rsidR="009E03D9">
              <w:rPr>
                <w:rFonts w:ascii="宋体" w:eastAsia="宋体" w:hAnsi="宋体" w:cs="宋体"/>
                <w:sz w:val="24"/>
                <w:szCs w:val="24"/>
              </w:rPr>
              <w:t>-</w:t>
            </w:r>
            <w:r w:rsidR="00661655">
              <w:rPr>
                <w:rFonts w:ascii="宋体" w:eastAsia="宋体" w:hAnsi="宋体" w:cs="宋体"/>
                <w:sz w:val="24"/>
                <w:szCs w:val="24"/>
              </w:rPr>
              <w:t>9</w:t>
            </w:r>
            <w:r w:rsidR="009E03D9">
              <w:rPr>
                <w:rFonts w:ascii="宋体" w:eastAsia="宋体" w:hAnsi="宋体" w:cs="宋体" w:hint="eastAsia"/>
                <w:sz w:val="24"/>
                <w:szCs w:val="24"/>
              </w:rPr>
              <w:t>月销量</w:t>
            </w:r>
            <w:r w:rsidR="00661655">
              <w:rPr>
                <w:rFonts w:ascii="宋体" w:eastAsia="宋体" w:hAnsi="宋体" w:cs="宋体" w:hint="eastAsia"/>
                <w:sz w:val="24"/>
                <w:szCs w:val="24"/>
              </w:rPr>
              <w:t>较去年同期增长8</w:t>
            </w:r>
            <w:r w:rsidR="00661655">
              <w:rPr>
                <w:rFonts w:ascii="宋体" w:eastAsia="宋体" w:hAnsi="宋体" w:cs="宋体"/>
                <w:sz w:val="24"/>
                <w:szCs w:val="24"/>
              </w:rPr>
              <w:t>.25%</w:t>
            </w:r>
            <w:r w:rsidR="009E03D9">
              <w:rPr>
                <w:rFonts w:ascii="宋体" w:eastAsia="宋体" w:hAnsi="宋体" w:cs="宋体" w:hint="eastAsia"/>
                <w:sz w:val="24"/>
                <w:szCs w:val="24"/>
              </w:rPr>
              <w:t>。2</w:t>
            </w:r>
            <w:r w:rsidR="009E03D9">
              <w:rPr>
                <w:rFonts w:ascii="宋体" w:eastAsia="宋体" w:hAnsi="宋体" w:cs="宋体"/>
                <w:sz w:val="24"/>
                <w:szCs w:val="24"/>
              </w:rPr>
              <w:t>024</w:t>
            </w:r>
            <w:r w:rsidR="009E03D9">
              <w:rPr>
                <w:rFonts w:ascii="宋体" w:eastAsia="宋体" w:hAnsi="宋体" w:cs="宋体" w:hint="eastAsia"/>
                <w:sz w:val="24"/>
                <w:szCs w:val="24"/>
              </w:rPr>
              <w:t>年度</w:t>
            </w:r>
            <w:r w:rsidR="009E03D9" w:rsidRPr="009E03D9">
              <w:rPr>
                <w:rFonts w:ascii="宋体" w:eastAsia="宋体" w:hAnsi="宋体" w:cs="宋体" w:hint="eastAsia"/>
                <w:sz w:val="24"/>
                <w:szCs w:val="24"/>
              </w:rPr>
              <w:t>主营产品</w:t>
            </w:r>
            <w:r w:rsidR="009E03D9">
              <w:rPr>
                <w:rFonts w:ascii="宋体" w:eastAsia="宋体" w:hAnsi="宋体" w:cs="宋体" w:hint="eastAsia"/>
                <w:sz w:val="24"/>
                <w:szCs w:val="24"/>
              </w:rPr>
              <w:t>外销销量为</w:t>
            </w:r>
            <w:r w:rsidR="009E03D9" w:rsidRPr="009E03D9">
              <w:rPr>
                <w:rFonts w:ascii="宋体" w:eastAsia="宋体" w:hAnsi="宋体" w:cs="宋体"/>
                <w:sz w:val="24"/>
                <w:szCs w:val="24"/>
              </w:rPr>
              <w:t>11,109.05吨</w:t>
            </w:r>
            <w:r w:rsidR="009E03D9">
              <w:rPr>
                <w:rFonts w:ascii="宋体" w:eastAsia="宋体" w:hAnsi="宋体" w:cs="宋体" w:hint="eastAsia"/>
                <w:sz w:val="24"/>
                <w:szCs w:val="24"/>
              </w:rPr>
              <w:t>，较2</w:t>
            </w:r>
            <w:r w:rsidR="009E03D9">
              <w:rPr>
                <w:rFonts w:ascii="宋体" w:eastAsia="宋体" w:hAnsi="宋体" w:cs="宋体"/>
                <w:sz w:val="24"/>
                <w:szCs w:val="24"/>
              </w:rPr>
              <w:t>023</w:t>
            </w:r>
            <w:r w:rsidR="009E03D9">
              <w:rPr>
                <w:rFonts w:ascii="宋体" w:eastAsia="宋体" w:hAnsi="宋体" w:cs="宋体" w:hint="eastAsia"/>
                <w:sz w:val="24"/>
                <w:szCs w:val="24"/>
              </w:rPr>
              <w:t>年度</w:t>
            </w:r>
            <w:r w:rsidR="0033726E" w:rsidRPr="0033726E">
              <w:rPr>
                <w:rFonts w:ascii="宋体" w:eastAsia="宋体" w:hAnsi="宋体" w:cs="宋体" w:hint="eastAsia"/>
                <w:sz w:val="24"/>
                <w:szCs w:val="24"/>
              </w:rPr>
              <w:t>增长</w:t>
            </w:r>
            <w:r w:rsidR="0033726E" w:rsidRPr="0033726E">
              <w:rPr>
                <w:rFonts w:ascii="宋体" w:eastAsia="宋体" w:hAnsi="宋体" w:cs="宋体"/>
                <w:sz w:val="24"/>
                <w:szCs w:val="24"/>
              </w:rPr>
              <w:t>37.37%</w:t>
            </w:r>
            <w:r w:rsidR="0033726E">
              <w:rPr>
                <w:rFonts w:ascii="宋体" w:eastAsia="宋体" w:hAnsi="宋体" w:cs="宋体" w:hint="eastAsia"/>
                <w:sz w:val="24"/>
                <w:szCs w:val="24"/>
              </w:rPr>
              <w:t>。</w:t>
            </w:r>
            <w:r w:rsidR="000A2B2D" w:rsidRPr="005D42A9">
              <w:rPr>
                <w:rFonts w:ascii="宋体" w:eastAsia="宋体" w:hAnsi="宋体" w:cs="宋体"/>
                <w:sz w:val="24"/>
                <w:szCs w:val="24"/>
              </w:rPr>
              <w:br/>
            </w:r>
            <w:r w:rsidR="000A2B2D" w:rsidRPr="005D42A9">
              <w:rPr>
                <w:rFonts w:ascii="宋体" w:eastAsia="宋体" w:hAnsi="宋体" w:cs="宋体"/>
                <w:b/>
                <w:sz w:val="24"/>
                <w:szCs w:val="24"/>
              </w:rPr>
              <w:t xml:space="preserve">    </w:t>
            </w:r>
            <w:r>
              <w:rPr>
                <w:rFonts w:ascii="宋体" w:eastAsia="宋体" w:hAnsi="宋体" w:cs="宋体"/>
                <w:b/>
                <w:sz w:val="24"/>
                <w:szCs w:val="24"/>
              </w:rPr>
              <w:t>4</w:t>
            </w:r>
            <w:r w:rsidR="000A2B2D" w:rsidRPr="005D42A9">
              <w:rPr>
                <w:rFonts w:ascii="宋体" w:eastAsia="宋体" w:hAnsi="宋体" w:cs="宋体"/>
                <w:b/>
                <w:sz w:val="24"/>
                <w:szCs w:val="24"/>
              </w:rPr>
              <w:t>.</w:t>
            </w:r>
            <w:r w:rsidR="00661655">
              <w:rPr>
                <w:rFonts w:ascii="宋体" w:eastAsia="宋体" w:hAnsi="宋体" w:cs="宋体" w:hint="eastAsia"/>
                <w:b/>
                <w:sz w:val="24"/>
                <w:szCs w:val="24"/>
              </w:rPr>
              <w:t>公司股票回购进展情况如何</w:t>
            </w:r>
            <w:r w:rsidR="00060721">
              <w:rPr>
                <w:rFonts w:ascii="宋体" w:eastAsia="宋体" w:hAnsi="宋体" w:cs="宋体" w:hint="eastAsia"/>
                <w:b/>
                <w:sz w:val="24"/>
                <w:szCs w:val="24"/>
              </w:rPr>
              <w:t>？</w:t>
            </w:r>
            <w:r w:rsidR="00394FA3">
              <w:rPr>
                <w:rFonts w:ascii="宋体" w:eastAsia="宋体" w:hAnsi="宋体" w:cs="宋体" w:hint="eastAsia"/>
                <w:b/>
                <w:sz w:val="24"/>
                <w:szCs w:val="24"/>
              </w:rPr>
              <w:t>预计何时完成回购事项？</w:t>
            </w:r>
            <w:r w:rsidR="00921CC7" w:rsidRPr="005D42A9">
              <w:rPr>
                <w:rFonts w:ascii="宋体" w:eastAsia="宋体" w:hAnsi="宋体" w:cs="宋体"/>
                <w:b/>
                <w:sz w:val="24"/>
                <w:szCs w:val="24"/>
              </w:rPr>
              <w:t xml:space="preserve"> </w:t>
            </w:r>
            <w:r w:rsidR="000A2B2D" w:rsidRPr="005D42A9">
              <w:rPr>
                <w:rFonts w:ascii="宋体" w:eastAsia="宋体" w:hAnsi="宋体" w:cs="宋体"/>
                <w:b/>
                <w:sz w:val="24"/>
                <w:szCs w:val="24"/>
              </w:rPr>
              <w:br/>
            </w:r>
            <w:r w:rsidR="000A2B2D" w:rsidRPr="005D42A9">
              <w:rPr>
                <w:rFonts w:ascii="宋体" w:eastAsia="宋体" w:hAnsi="宋体" w:cs="宋体"/>
                <w:sz w:val="24"/>
                <w:szCs w:val="24"/>
              </w:rPr>
              <w:t xml:space="preserve">    答:</w:t>
            </w:r>
            <w:r w:rsidR="00394FA3" w:rsidRPr="00394FA3">
              <w:rPr>
                <w:rFonts w:ascii="宋体" w:eastAsia="宋体" w:hAnsi="宋体" w:cs="宋体" w:hint="eastAsia"/>
                <w:sz w:val="24"/>
                <w:szCs w:val="24"/>
              </w:rPr>
              <w:t>公司将严格按照《上市公司股份回购规则》《上海证券交易所上市公司自律监管指引第</w:t>
            </w:r>
            <w:r w:rsidR="00394FA3" w:rsidRPr="00394FA3">
              <w:rPr>
                <w:rFonts w:ascii="宋体" w:eastAsia="宋体" w:hAnsi="宋体" w:cs="宋体"/>
                <w:sz w:val="24"/>
                <w:szCs w:val="24"/>
              </w:rPr>
              <w:t>7号——回购股份》等相关规定，</w:t>
            </w:r>
            <w:r w:rsidR="00394FA3">
              <w:rPr>
                <w:rFonts w:ascii="宋体" w:eastAsia="宋体" w:hAnsi="宋体" w:cs="宋体" w:hint="eastAsia"/>
                <w:sz w:val="24"/>
                <w:szCs w:val="24"/>
              </w:rPr>
              <w:t>根据</w:t>
            </w:r>
            <w:r w:rsidR="00394FA3" w:rsidRPr="00394FA3">
              <w:rPr>
                <w:rFonts w:ascii="宋体" w:eastAsia="宋体" w:hAnsi="宋体" w:cs="宋体" w:hint="eastAsia"/>
                <w:sz w:val="24"/>
                <w:szCs w:val="24"/>
              </w:rPr>
              <w:t>回购股份事项进展情况及时履行信息披露义务。</w:t>
            </w:r>
            <w:r w:rsidR="000A2B2D" w:rsidRPr="005D42A9">
              <w:rPr>
                <w:rFonts w:ascii="宋体" w:eastAsia="宋体" w:hAnsi="宋体" w:cs="宋体"/>
                <w:sz w:val="24"/>
                <w:szCs w:val="24"/>
              </w:rPr>
              <w:br/>
            </w:r>
            <w:bookmarkStart w:id="1" w:name="OLE_LINK1"/>
            <w:r w:rsidR="000A2B2D" w:rsidRPr="005D42A9">
              <w:rPr>
                <w:rFonts w:ascii="宋体" w:eastAsia="宋体" w:hAnsi="宋体" w:cs="宋体"/>
                <w:b/>
                <w:sz w:val="24"/>
                <w:szCs w:val="24"/>
              </w:rPr>
              <w:t xml:space="preserve">    </w:t>
            </w:r>
            <w:bookmarkEnd w:id="1"/>
            <w:r>
              <w:rPr>
                <w:rFonts w:ascii="宋体" w:eastAsia="宋体" w:hAnsi="宋体" w:cs="宋体"/>
                <w:b/>
                <w:sz w:val="24"/>
                <w:szCs w:val="24"/>
              </w:rPr>
              <w:t>5</w:t>
            </w:r>
            <w:r w:rsidR="000A2B2D" w:rsidRPr="005D42A9">
              <w:rPr>
                <w:rFonts w:ascii="宋体" w:eastAsia="宋体" w:hAnsi="宋体" w:cs="宋体"/>
                <w:b/>
                <w:sz w:val="24"/>
                <w:szCs w:val="24"/>
              </w:rPr>
              <w:t>.</w:t>
            </w:r>
            <w:r w:rsidR="00394FA3">
              <w:rPr>
                <w:rFonts w:ascii="宋体" w:eastAsia="宋体" w:hAnsi="宋体" w:cs="宋体" w:hint="eastAsia"/>
                <w:b/>
                <w:sz w:val="24"/>
                <w:szCs w:val="24"/>
              </w:rPr>
              <w:t>公司自2</w:t>
            </w:r>
            <w:r w:rsidR="00394FA3">
              <w:rPr>
                <w:rFonts w:ascii="宋体" w:eastAsia="宋体" w:hAnsi="宋体" w:cs="宋体"/>
                <w:b/>
                <w:sz w:val="24"/>
                <w:szCs w:val="24"/>
              </w:rPr>
              <w:t>024</w:t>
            </w:r>
            <w:r w:rsidR="00394FA3">
              <w:rPr>
                <w:rFonts w:ascii="宋体" w:eastAsia="宋体" w:hAnsi="宋体" w:cs="宋体" w:hint="eastAsia"/>
                <w:b/>
                <w:sz w:val="24"/>
                <w:szCs w:val="24"/>
              </w:rPr>
              <w:t>年上市以来已累计分红1</w:t>
            </w:r>
            <w:r w:rsidR="00394FA3">
              <w:rPr>
                <w:rFonts w:ascii="宋体" w:eastAsia="宋体" w:hAnsi="宋体" w:cs="宋体"/>
                <w:b/>
                <w:sz w:val="24"/>
                <w:szCs w:val="24"/>
              </w:rPr>
              <w:t>.92</w:t>
            </w:r>
            <w:r w:rsidR="00394FA3">
              <w:rPr>
                <w:rFonts w:ascii="宋体" w:eastAsia="宋体" w:hAnsi="宋体" w:cs="宋体" w:hint="eastAsia"/>
                <w:b/>
                <w:sz w:val="24"/>
                <w:szCs w:val="24"/>
              </w:rPr>
              <w:t>亿元，</w:t>
            </w:r>
            <w:r w:rsidR="00921CC7">
              <w:rPr>
                <w:rFonts w:ascii="宋体" w:eastAsia="宋体" w:hAnsi="宋体" w:cs="宋体" w:hint="eastAsia"/>
                <w:b/>
                <w:sz w:val="24"/>
                <w:szCs w:val="24"/>
              </w:rPr>
              <w:t>公司未来是否有分红规划？</w:t>
            </w:r>
            <w:r w:rsidR="000A2B2D" w:rsidRPr="005D42A9">
              <w:rPr>
                <w:rFonts w:ascii="宋体" w:eastAsia="宋体" w:hAnsi="宋体" w:cs="宋体"/>
                <w:b/>
                <w:sz w:val="24"/>
                <w:szCs w:val="24"/>
              </w:rPr>
              <w:br/>
            </w:r>
            <w:r w:rsidR="000A2B2D" w:rsidRPr="005D42A9">
              <w:rPr>
                <w:rFonts w:ascii="宋体" w:eastAsia="宋体" w:hAnsi="宋体" w:cs="宋体"/>
                <w:sz w:val="24"/>
                <w:szCs w:val="24"/>
              </w:rPr>
              <w:t xml:space="preserve">    答:</w:t>
            </w:r>
            <w:r w:rsidR="00921CC7" w:rsidRPr="00921CC7">
              <w:rPr>
                <w:rFonts w:ascii="宋体" w:eastAsia="宋体" w:hAnsi="宋体" w:cs="宋体" w:hint="eastAsia"/>
                <w:sz w:val="24"/>
                <w:szCs w:val="24"/>
              </w:rPr>
              <w:t>公司始终重视投资者回报</w:t>
            </w:r>
            <w:r w:rsidR="00921CC7">
              <w:rPr>
                <w:rFonts w:ascii="宋体" w:eastAsia="宋体" w:hAnsi="宋体" w:cs="宋体" w:hint="eastAsia"/>
                <w:sz w:val="24"/>
                <w:szCs w:val="24"/>
              </w:rPr>
              <w:t>，</w:t>
            </w:r>
            <w:r w:rsidR="0089169B">
              <w:rPr>
                <w:rFonts w:ascii="宋体" w:eastAsia="宋体" w:hAnsi="宋体" w:cs="宋体" w:hint="eastAsia"/>
                <w:sz w:val="24"/>
                <w:szCs w:val="24"/>
              </w:rPr>
              <w:t>已制定《</w:t>
            </w:r>
            <w:r w:rsidR="0089169B" w:rsidRPr="0089169B">
              <w:rPr>
                <w:rFonts w:ascii="宋体" w:eastAsia="宋体" w:hAnsi="宋体" w:cs="宋体" w:hint="eastAsia"/>
                <w:sz w:val="24"/>
                <w:szCs w:val="24"/>
              </w:rPr>
              <w:t>山东键邦新材料股份有限公司上市后三年分红回报规划</w:t>
            </w:r>
            <w:r w:rsidR="0089169B">
              <w:rPr>
                <w:rFonts w:ascii="宋体" w:eastAsia="宋体" w:hAnsi="宋体" w:cs="宋体" w:hint="eastAsia"/>
                <w:sz w:val="24"/>
                <w:szCs w:val="24"/>
              </w:rPr>
              <w:t>》，具体规划包括</w:t>
            </w:r>
            <w:r w:rsidR="00921CC7" w:rsidRPr="00921CC7">
              <w:rPr>
                <w:rFonts w:ascii="宋体" w:eastAsia="宋体" w:hAnsi="宋体" w:cs="宋体" w:hint="eastAsia"/>
                <w:sz w:val="24"/>
                <w:szCs w:val="24"/>
              </w:rPr>
              <w:t>公司上市后三年（上市当年及之后两个年度）以现金方式累计分配的利润不少于上市后三年累计实现的扣除</w:t>
            </w:r>
            <w:r w:rsidR="00921CC7" w:rsidRPr="00921CC7">
              <w:rPr>
                <w:rFonts w:ascii="宋体" w:eastAsia="宋体" w:hAnsi="宋体" w:cs="宋体" w:hint="eastAsia"/>
                <w:sz w:val="24"/>
                <w:szCs w:val="24"/>
              </w:rPr>
              <w:lastRenderedPageBreak/>
              <w:t>非经常性损益后归属于母公司所有者的净利润的百分之五十。</w:t>
            </w:r>
            <w:r w:rsidR="0089169B" w:rsidRPr="0089169B">
              <w:rPr>
                <w:rFonts w:ascii="宋体" w:eastAsia="宋体" w:hAnsi="宋体" w:cs="宋体" w:hint="eastAsia"/>
                <w:sz w:val="24"/>
                <w:szCs w:val="24"/>
              </w:rPr>
              <w:t>未来，公司会依据《公司章程》</w:t>
            </w:r>
            <w:r w:rsidR="0089169B">
              <w:rPr>
                <w:rFonts w:ascii="宋体" w:eastAsia="宋体" w:hAnsi="宋体" w:cs="宋体" w:hint="eastAsia"/>
                <w:sz w:val="24"/>
                <w:szCs w:val="24"/>
              </w:rPr>
              <w:t>等相关</w:t>
            </w:r>
            <w:r w:rsidR="0089169B" w:rsidRPr="0089169B">
              <w:rPr>
                <w:rFonts w:ascii="宋体" w:eastAsia="宋体" w:hAnsi="宋体" w:cs="宋体" w:hint="eastAsia"/>
                <w:sz w:val="24"/>
                <w:szCs w:val="24"/>
              </w:rPr>
              <w:t>规定</w:t>
            </w:r>
            <w:r w:rsidR="0089169B">
              <w:rPr>
                <w:rFonts w:ascii="宋体" w:eastAsia="宋体" w:hAnsi="宋体" w:cs="宋体" w:hint="eastAsia"/>
                <w:sz w:val="24"/>
                <w:szCs w:val="24"/>
              </w:rPr>
              <w:t>，在综合</w:t>
            </w:r>
            <w:proofErr w:type="gramStart"/>
            <w:r w:rsidR="0089169B">
              <w:rPr>
                <w:rFonts w:ascii="宋体" w:eastAsia="宋体" w:hAnsi="宋体" w:cs="宋体" w:hint="eastAsia"/>
                <w:sz w:val="24"/>
                <w:szCs w:val="24"/>
              </w:rPr>
              <w:t>考量</w:t>
            </w:r>
            <w:proofErr w:type="gramEnd"/>
            <w:r w:rsidR="0089169B" w:rsidRPr="0089169B">
              <w:rPr>
                <w:rFonts w:ascii="宋体" w:eastAsia="宋体" w:hAnsi="宋体" w:cs="宋体" w:hint="eastAsia"/>
                <w:sz w:val="24"/>
                <w:szCs w:val="24"/>
              </w:rPr>
              <w:t>现金流状况及未来战略发展的资金需求等因素</w:t>
            </w:r>
            <w:r w:rsidR="0089169B">
              <w:rPr>
                <w:rFonts w:ascii="宋体" w:eastAsia="宋体" w:hAnsi="宋体" w:cs="宋体" w:hint="eastAsia"/>
                <w:sz w:val="24"/>
                <w:szCs w:val="24"/>
              </w:rPr>
              <w:t>后</w:t>
            </w:r>
            <w:r w:rsidR="0089169B" w:rsidRPr="0089169B">
              <w:rPr>
                <w:rFonts w:ascii="宋体" w:eastAsia="宋体" w:hAnsi="宋体" w:cs="宋体" w:hint="eastAsia"/>
                <w:sz w:val="24"/>
                <w:szCs w:val="24"/>
              </w:rPr>
              <w:t>来制定具体的分红方案</w:t>
            </w:r>
            <w:r w:rsidR="0089169B">
              <w:rPr>
                <w:rFonts w:ascii="宋体" w:eastAsia="宋体" w:hAnsi="宋体" w:cs="宋体" w:hint="eastAsia"/>
                <w:sz w:val="24"/>
                <w:szCs w:val="24"/>
              </w:rPr>
              <w:t>，</w:t>
            </w:r>
            <w:r w:rsidR="0089169B" w:rsidRPr="0089169B">
              <w:rPr>
                <w:rFonts w:ascii="宋体" w:eastAsia="宋体" w:hAnsi="宋体" w:cs="宋体" w:hint="eastAsia"/>
                <w:sz w:val="24"/>
                <w:szCs w:val="24"/>
              </w:rPr>
              <w:t>具体情况还请关注公司公告</w:t>
            </w:r>
            <w:r w:rsidR="0089169B">
              <w:rPr>
                <w:rFonts w:ascii="宋体" w:eastAsia="宋体" w:hAnsi="宋体" w:cs="宋体" w:hint="eastAsia"/>
                <w:sz w:val="24"/>
                <w:szCs w:val="24"/>
              </w:rPr>
              <w:t>。</w:t>
            </w:r>
          </w:p>
          <w:p w14:paraId="3547DDC4" w14:textId="718F61C5" w:rsidR="00676262" w:rsidRPr="005D42A9" w:rsidRDefault="00676262" w:rsidP="00676262">
            <w:pPr>
              <w:pStyle w:val="TableParagraph"/>
              <w:spacing w:line="360" w:lineRule="auto"/>
              <w:jc w:val="both"/>
              <w:rPr>
                <w:rFonts w:ascii="宋体" w:eastAsia="宋体" w:hAnsi="宋体" w:cs="宋体"/>
                <w:sz w:val="24"/>
                <w:szCs w:val="24"/>
              </w:rPr>
            </w:pPr>
            <w:r w:rsidRPr="005D42A9">
              <w:rPr>
                <w:rFonts w:ascii="宋体" w:eastAsia="宋体" w:hAnsi="宋体" w:cs="宋体"/>
                <w:b/>
                <w:sz w:val="24"/>
                <w:szCs w:val="24"/>
              </w:rPr>
              <w:t xml:space="preserve">    </w:t>
            </w:r>
            <w:r w:rsidR="000417AF">
              <w:rPr>
                <w:rFonts w:ascii="宋体" w:eastAsia="宋体" w:hAnsi="宋体" w:cs="宋体"/>
                <w:b/>
                <w:sz w:val="24"/>
                <w:szCs w:val="24"/>
              </w:rPr>
              <w:t>6</w:t>
            </w:r>
            <w:r w:rsidRPr="005D42A9">
              <w:rPr>
                <w:rFonts w:ascii="宋体" w:eastAsia="宋体" w:hAnsi="宋体" w:cs="宋体"/>
                <w:b/>
                <w:sz w:val="24"/>
                <w:szCs w:val="24"/>
              </w:rPr>
              <w:t>.</w:t>
            </w:r>
            <w:r w:rsidR="0089169B">
              <w:rPr>
                <w:rFonts w:ascii="宋体" w:eastAsia="宋体" w:hAnsi="宋体" w:cs="宋体" w:hint="eastAsia"/>
                <w:b/>
                <w:sz w:val="24"/>
                <w:szCs w:val="24"/>
              </w:rPr>
              <w:t>公司年初新聘任刘超为公司副总经理，公司对此是如何考虑的？</w:t>
            </w:r>
            <w:r w:rsidRPr="005D42A9">
              <w:rPr>
                <w:rFonts w:ascii="宋体" w:eastAsia="宋体" w:hAnsi="宋体" w:cs="宋体"/>
                <w:b/>
                <w:sz w:val="24"/>
                <w:szCs w:val="24"/>
              </w:rPr>
              <w:br/>
            </w:r>
            <w:r w:rsidRPr="005D42A9">
              <w:rPr>
                <w:rFonts w:ascii="宋体" w:eastAsia="宋体" w:hAnsi="宋体" w:cs="宋体"/>
                <w:sz w:val="24"/>
                <w:szCs w:val="24"/>
              </w:rPr>
              <w:t xml:space="preserve">    答:</w:t>
            </w:r>
            <w:r w:rsidR="00D65E47" w:rsidRPr="00D65E47">
              <w:rPr>
                <w:rFonts w:ascii="宋体" w:eastAsia="宋体" w:hAnsi="宋体" w:cs="宋体" w:hint="eastAsia"/>
                <w:sz w:val="24"/>
                <w:szCs w:val="24"/>
              </w:rPr>
              <w:t>基于公司新项目推进及治理结构优化工作需要，</w:t>
            </w:r>
            <w:r w:rsidR="00D65E47">
              <w:rPr>
                <w:rFonts w:ascii="宋体" w:eastAsia="宋体" w:hAnsi="宋体" w:cs="宋体" w:hint="eastAsia"/>
                <w:sz w:val="24"/>
                <w:szCs w:val="24"/>
              </w:rPr>
              <w:t>董事会聘任刘超先生为公司</w:t>
            </w:r>
            <w:r w:rsidR="00D65E47" w:rsidRPr="00D65E47">
              <w:rPr>
                <w:rFonts w:ascii="宋体" w:eastAsia="宋体" w:hAnsi="宋体" w:cs="宋体"/>
                <w:sz w:val="24"/>
                <w:szCs w:val="24"/>
              </w:rPr>
              <w:t>副总经理。此次聘任既是完善公司管理团队、提升整体管理效能的重要举措，也将为公司抢抓发展机遇、推动高质量发展注入强劲动能。</w:t>
            </w:r>
            <w:r w:rsidR="00457F2F">
              <w:rPr>
                <w:rFonts w:ascii="宋体" w:eastAsia="宋体" w:hAnsi="宋体" w:hint="eastAsia"/>
                <w:sz w:val="24"/>
                <w:szCs w:val="24"/>
              </w:rPr>
              <w:t>。</w:t>
            </w:r>
          </w:p>
        </w:tc>
      </w:tr>
      <w:tr w:rsidR="0079355A" w14:paraId="0B4454DA" w14:textId="77777777" w:rsidTr="00AA7922">
        <w:trPr>
          <w:trHeight w:val="558"/>
          <w:jc w:val="center"/>
        </w:trPr>
        <w:tc>
          <w:tcPr>
            <w:tcW w:w="2580" w:type="dxa"/>
            <w:vAlign w:val="center"/>
          </w:tcPr>
          <w:p w14:paraId="6AF23CBA" w14:textId="77777777" w:rsidR="0079355A" w:rsidRPr="003B2A36" w:rsidRDefault="000A2B2D" w:rsidP="003B2A36">
            <w:pPr>
              <w:pStyle w:val="TableParagraph"/>
              <w:spacing w:before="1"/>
              <w:ind w:left="107"/>
              <w:jc w:val="center"/>
              <w:rPr>
                <w:rFonts w:ascii="宋体" w:eastAsia="宋体" w:hAnsi="宋体" w:cs="宋体"/>
                <w:b/>
                <w:bCs/>
                <w:sz w:val="24"/>
                <w:szCs w:val="24"/>
              </w:rPr>
            </w:pPr>
            <w:r w:rsidRPr="003B2A36">
              <w:rPr>
                <w:rFonts w:ascii="宋体" w:eastAsia="宋体" w:hAnsi="宋体" w:cs="宋体" w:hint="eastAsia"/>
                <w:b/>
                <w:bCs/>
                <w:sz w:val="24"/>
                <w:szCs w:val="24"/>
              </w:rPr>
              <w:lastRenderedPageBreak/>
              <w:t>日期</w:t>
            </w:r>
          </w:p>
        </w:tc>
        <w:tc>
          <w:tcPr>
            <w:tcW w:w="5945" w:type="dxa"/>
            <w:vAlign w:val="center"/>
          </w:tcPr>
          <w:p w14:paraId="23734595" w14:textId="531EBCD4" w:rsidR="0079355A" w:rsidRPr="003B2A36" w:rsidRDefault="000A2B2D">
            <w:pPr>
              <w:pStyle w:val="TableParagraph"/>
              <w:spacing w:before="100" w:beforeAutospacing="1"/>
              <w:rPr>
                <w:rFonts w:ascii="宋体" w:eastAsia="宋体" w:hAnsi="宋体" w:cs="宋体"/>
                <w:sz w:val="24"/>
                <w:szCs w:val="24"/>
              </w:rPr>
            </w:pPr>
            <w:r w:rsidRPr="003B2A36">
              <w:rPr>
                <w:rFonts w:ascii="宋体" w:eastAsia="宋体" w:hAnsi="宋体" w:cs="宋体"/>
                <w:sz w:val="24"/>
                <w:szCs w:val="24"/>
              </w:rPr>
              <w:t>202</w:t>
            </w:r>
            <w:r w:rsidR="00D65E47">
              <w:rPr>
                <w:rFonts w:ascii="宋体" w:eastAsia="宋体" w:hAnsi="宋体" w:cs="宋体"/>
                <w:sz w:val="24"/>
                <w:szCs w:val="24"/>
              </w:rPr>
              <w:t>6</w:t>
            </w:r>
            <w:r w:rsidRPr="003B2A36">
              <w:rPr>
                <w:rFonts w:ascii="宋体" w:eastAsia="宋体" w:hAnsi="宋体" w:cs="宋体"/>
                <w:sz w:val="24"/>
                <w:szCs w:val="24"/>
              </w:rPr>
              <w:t>年</w:t>
            </w:r>
            <w:r w:rsidR="00D65E47">
              <w:rPr>
                <w:rFonts w:ascii="宋体" w:eastAsia="宋体" w:hAnsi="宋体" w:cs="宋体"/>
                <w:sz w:val="24"/>
                <w:szCs w:val="24"/>
              </w:rPr>
              <w:t>1</w:t>
            </w:r>
            <w:r w:rsidRPr="003B2A36">
              <w:rPr>
                <w:rFonts w:ascii="宋体" w:eastAsia="宋体" w:hAnsi="宋体" w:cs="宋体"/>
                <w:sz w:val="24"/>
                <w:szCs w:val="24"/>
              </w:rPr>
              <w:t>月</w:t>
            </w:r>
            <w:r w:rsidR="00D65E47">
              <w:rPr>
                <w:rFonts w:ascii="宋体" w:eastAsia="宋体" w:hAnsi="宋体" w:cs="宋体"/>
                <w:sz w:val="24"/>
                <w:szCs w:val="24"/>
              </w:rPr>
              <w:t>22</w:t>
            </w:r>
            <w:r w:rsidRPr="003B2A36">
              <w:rPr>
                <w:rFonts w:ascii="宋体" w:eastAsia="宋体" w:hAnsi="宋体" w:cs="宋体"/>
                <w:sz w:val="24"/>
                <w:szCs w:val="24"/>
              </w:rPr>
              <w:t>日</w:t>
            </w:r>
          </w:p>
        </w:tc>
      </w:tr>
    </w:tbl>
    <w:p w14:paraId="71DB7AF4" w14:textId="77777777" w:rsidR="0079355A" w:rsidRDefault="0079355A">
      <w:pPr>
        <w:rPr>
          <w:rFonts w:ascii="宋体" w:eastAsia="宋体" w:hAnsi="宋体" w:cs="宋体"/>
          <w:sz w:val="28"/>
          <w:szCs w:val="36"/>
        </w:rPr>
      </w:pPr>
    </w:p>
    <w:sectPr w:rsidR="0079355A">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301D32"/>
    <w:rsid w:val="00026CC3"/>
    <w:rsid w:val="00036089"/>
    <w:rsid w:val="000417AF"/>
    <w:rsid w:val="00053CFA"/>
    <w:rsid w:val="00060721"/>
    <w:rsid w:val="000633EC"/>
    <w:rsid w:val="00063804"/>
    <w:rsid w:val="000665A2"/>
    <w:rsid w:val="000877AB"/>
    <w:rsid w:val="000A2B2D"/>
    <w:rsid w:val="000B7C08"/>
    <w:rsid w:val="000D12CF"/>
    <w:rsid w:val="000D2D88"/>
    <w:rsid w:val="000E4B20"/>
    <w:rsid w:val="00104DFE"/>
    <w:rsid w:val="00113C71"/>
    <w:rsid w:val="0011418F"/>
    <w:rsid w:val="00172C24"/>
    <w:rsid w:val="001C56A0"/>
    <w:rsid w:val="001E59D1"/>
    <w:rsid w:val="001E5EA4"/>
    <w:rsid w:val="002042A7"/>
    <w:rsid w:val="00205911"/>
    <w:rsid w:val="002146AD"/>
    <w:rsid w:val="002428F0"/>
    <w:rsid w:val="00253526"/>
    <w:rsid w:val="0025545C"/>
    <w:rsid w:val="00275CB6"/>
    <w:rsid w:val="002800B5"/>
    <w:rsid w:val="0029323F"/>
    <w:rsid w:val="00295B29"/>
    <w:rsid w:val="002D4073"/>
    <w:rsid w:val="002E7098"/>
    <w:rsid w:val="00301D32"/>
    <w:rsid w:val="00316A80"/>
    <w:rsid w:val="0033726E"/>
    <w:rsid w:val="00366FAD"/>
    <w:rsid w:val="0037105B"/>
    <w:rsid w:val="00394FA3"/>
    <w:rsid w:val="003975BA"/>
    <w:rsid w:val="003A74E6"/>
    <w:rsid w:val="003B2A36"/>
    <w:rsid w:val="003B73DD"/>
    <w:rsid w:val="003C5175"/>
    <w:rsid w:val="003D011C"/>
    <w:rsid w:val="004108C7"/>
    <w:rsid w:val="00412DC2"/>
    <w:rsid w:val="00427024"/>
    <w:rsid w:val="00440041"/>
    <w:rsid w:val="00451268"/>
    <w:rsid w:val="004515AD"/>
    <w:rsid w:val="00451857"/>
    <w:rsid w:val="00453516"/>
    <w:rsid w:val="00457548"/>
    <w:rsid w:val="00457F2F"/>
    <w:rsid w:val="00470DB2"/>
    <w:rsid w:val="004925E7"/>
    <w:rsid w:val="00495B11"/>
    <w:rsid w:val="004A688A"/>
    <w:rsid w:val="004C7CA2"/>
    <w:rsid w:val="004F4F9B"/>
    <w:rsid w:val="004F6FF3"/>
    <w:rsid w:val="00571B49"/>
    <w:rsid w:val="005743AE"/>
    <w:rsid w:val="005D42A9"/>
    <w:rsid w:val="005D64CA"/>
    <w:rsid w:val="005E5717"/>
    <w:rsid w:val="005E6DB2"/>
    <w:rsid w:val="005F1E03"/>
    <w:rsid w:val="005F5BC7"/>
    <w:rsid w:val="0061433E"/>
    <w:rsid w:val="0062751D"/>
    <w:rsid w:val="006354AA"/>
    <w:rsid w:val="0065071D"/>
    <w:rsid w:val="00661655"/>
    <w:rsid w:val="00661AFA"/>
    <w:rsid w:val="006726BF"/>
    <w:rsid w:val="00676262"/>
    <w:rsid w:val="00677B77"/>
    <w:rsid w:val="00680FD9"/>
    <w:rsid w:val="0068718A"/>
    <w:rsid w:val="006A2739"/>
    <w:rsid w:val="006B5C95"/>
    <w:rsid w:val="006E14B0"/>
    <w:rsid w:val="006F0108"/>
    <w:rsid w:val="00704AE6"/>
    <w:rsid w:val="007153A2"/>
    <w:rsid w:val="00724A68"/>
    <w:rsid w:val="007271BF"/>
    <w:rsid w:val="00730DD3"/>
    <w:rsid w:val="00733224"/>
    <w:rsid w:val="0076047D"/>
    <w:rsid w:val="00764128"/>
    <w:rsid w:val="007824B8"/>
    <w:rsid w:val="007910DD"/>
    <w:rsid w:val="0079355A"/>
    <w:rsid w:val="007A3EC1"/>
    <w:rsid w:val="007B24D1"/>
    <w:rsid w:val="007B3368"/>
    <w:rsid w:val="007D0A69"/>
    <w:rsid w:val="007D6DC4"/>
    <w:rsid w:val="007E23C5"/>
    <w:rsid w:val="007F25E5"/>
    <w:rsid w:val="008036DB"/>
    <w:rsid w:val="00853463"/>
    <w:rsid w:val="008804D0"/>
    <w:rsid w:val="0089169B"/>
    <w:rsid w:val="00893F25"/>
    <w:rsid w:val="00895035"/>
    <w:rsid w:val="008B2B14"/>
    <w:rsid w:val="008C6AED"/>
    <w:rsid w:val="008C7604"/>
    <w:rsid w:val="008E1B27"/>
    <w:rsid w:val="00903379"/>
    <w:rsid w:val="00906975"/>
    <w:rsid w:val="00917F0B"/>
    <w:rsid w:val="00917F8B"/>
    <w:rsid w:val="00921CC7"/>
    <w:rsid w:val="00960964"/>
    <w:rsid w:val="00965E4D"/>
    <w:rsid w:val="00975A27"/>
    <w:rsid w:val="009A0D68"/>
    <w:rsid w:val="009B1D5C"/>
    <w:rsid w:val="009C2E31"/>
    <w:rsid w:val="009E03D9"/>
    <w:rsid w:val="009E1955"/>
    <w:rsid w:val="009E3F46"/>
    <w:rsid w:val="00A527AA"/>
    <w:rsid w:val="00A5684D"/>
    <w:rsid w:val="00A75C61"/>
    <w:rsid w:val="00A9601B"/>
    <w:rsid w:val="00AA7922"/>
    <w:rsid w:val="00AD100E"/>
    <w:rsid w:val="00AE1E36"/>
    <w:rsid w:val="00AF74AA"/>
    <w:rsid w:val="00B03C2F"/>
    <w:rsid w:val="00B15064"/>
    <w:rsid w:val="00B16B8B"/>
    <w:rsid w:val="00B340A3"/>
    <w:rsid w:val="00B410F5"/>
    <w:rsid w:val="00B6280C"/>
    <w:rsid w:val="00B671A4"/>
    <w:rsid w:val="00B72CD4"/>
    <w:rsid w:val="00B85B00"/>
    <w:rsid w:val="00BF132F"/>
    <w:rsid w:val="00C13878"/>
    <w:rsid w:val="00C141EC"/>
    <w:rsid w:val="00C36336"/>
    <w:rsid w:val="00C445CE"/>
    <w:rsid w:val="00CA1705"/>
    <w:rsid w:val="00CE1A54"/>
    <w:rsid w:val="00CF5FB6"/>
    <w:rsid w:val="00D02518"/>
    <w:rsid w:val="00D17454"/>
    <w:rsid w:val="00D33FBC"/>
    <w:rsid w:val="00D65E47"/>
    <w:rsid w:val="00D7535C"/>
    <w:rsid w:val="00D76302"/>
    <w:rsid w:val="00DA5CE2"/>
    <w:rsid w:val="00DE10E8"/>
    <w:rsid w:val="00E16FDA"/>
    <w:rsid w:val="00E24701"/>
    <w:rsid w:val="00E35F58"/>
    <w:rsid w:val="00E45BD9"/>
    <w:rsid w:val="00E639D2"/>
    <w:rsid w:val="00E66FFC"/>
    <w:rsid w:val="00E759D6"/>
    <w:rsid w:val="00E84A8C"/>
    <w:rsid w:val="00E976DE"/>
    <w:rsid w:val="00EC0F83"/>
    <w:rsid w:val="00EC209B"/>
    <w:rsid w:val="00EE3187"/>
    <w:rsid w:val="00EF499B"/>
    <w:rsid w:val="00F14977"/>
    <w:rsid w:val="00F76C42"/>
    <w:rsid w:val="00FB4A08"/>
    <w:rsid w:val="00FC0C2A"/>
    <w:rsid w:val="00FD7F8E"/>
    <w:rsid w:val="00FE57BD"/>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3FD26C1"/>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2088B"/>
  <w15:docId w15:val="{C836E208-A109-4A9C-BE91-9447C917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paragraph" w:styleId="af">
    <w:name w:val="Revision"/>
    <w:hidden/>
    <w:uiPriority w:val="99"/>
    <w:semiHidden/>
    <w:rsid w:val="007F25E5"/>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1C7CB-FBD0-4B34-9A91-86A6D0580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3</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吴盛岗</cp:lastModifiedBy>
  <cp:revision>13</cp:revision>
  <dcterms:created xsi:type="dcterms:W3CDTF">2025-05-28T07:27:00Z</dcterms:created>
  <dcterms:modified xsi:type="dcterms:W3CDTF">2026-01-22T09:05:00Z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57D148DF2F764966BF4E1C38A6255FA2</vt:lpwstr>
  </property>
</Properties>
</file>