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65D9F" w14:textId="7F5F31AD" w:rsidR="009B122C" w:rsidRDefault="000221BB" w:rsidP="00C47D41">
      <w:pPr>
        <w:pStyle w:val="1"/>
        <w:rPr>
          <w:rFonts w:ascii="宋体" w:eastAsia="宋体" w:hAnsi="宋体" w:cs="宋体"/>
          <w:b/>
          <w:bCs/>
          <w:sz w:val="21"/>
          <w:szCs w:val="21"/>
          <w:lang w:val="en-US"/>
        </w:rPr>
      </w:pPr>
      <w:r w:rsidRPr="009B122C">
        <w:rPr>
          <w:rFonts w:ascii="宋体" w:eastAsia="宋体" w:hAnsi="宋体" w:cs="宋体" w:hint="eastAsia"/>
          <w:b/>
          <w:bCs/>
          <w:sz w:val="21"/>
          <w:szCs w:val="21"/>
          <w:lang w:val="en-US"/>
        </w:rPr>
        <w:t>证券代码：600444                                         证券简称：国机通用</w:t>
      </w:r>
    </w:p>
    <w:p w14:paraId="176DD4EC" w14:textId="77777777" w:rsidR="00C47D41" w:rsidRPr="00C47D41" w:rsidRDefault="00C47D41" w:rsidP="00C47D41">
      <w:pPr>
        <w:rPr>
          <w:lang w:val="en-US"/>
        </w:rPr>
      </w:pPr>
    </w:p>
    <w:p w14:paraId="58258F80" w14:textId="32737EDB" w:rsidR="00283AA3" w:rsidRPr="009B122C" w:rsidRDefault="000221BB">
      <w:pPr>
        <w:spacing w:line="360" w:lineRule="auto"/>
        <w:jc w:val="center"/>
        <w:rPr>
          <w:rFonts w:ascii="宋体" w:eastAsia="宋体" w:hAnsi="宋体" w:cs="宋体"/>
          <w:b/>
          <w:bCs/>
          <w:sz w:val="32"/>
          <w:szCs w:val="32"/>
        </w:rPr>
      </w:pPr>
      <w:r w:rsidRPr="009B122C">
        <w:rPr>
          <w:rFonts w:ascii="宋体" w:eastAsia="宋体" w:hAnsi="宋体" w:cs="宋体" w:hint="eastAsia"/>
          <w:b/>
          <w:bCs/>
          <w:sz w:val="32"/>
          <w:szCs w:val="32"/>
        </w:rPr>
        <w:t>国机通用机械科技股份有限公司</w:t>
      </w:r>
    </w:p>
    <w:p w14:paraId="7226111D" w14:textId="4EE294FE" w:rsidR="00283AA3" w:rsidRPr="009B122C" w:rsidRDefault="000221BB" w:rsidP="009B122C">
      <w:pPr>
        <w:spacing w:line="360" w:lineRule="auto"/>
        <w:jc w:val="center"/>
        <w:rPr>
          <w:rFonts w:ascii="宋体" w:eastAsia="宋体" w:hAnsi="宋体" w:cs="宋体"/>
          <w:b/>
          <w:bCs/>
          <w:sz w:val="32"/>
          <w:szCs w:val="32"/>
        </w:rPr>
      </w:pPr>
      <w:r w:rsidRPr="009B122C">
        <w:rPr>
          <w:rFonts w:ascii="宋体" w:eastAsia="宋体" w:hAnsi="宋体" w:cs="宋体" w:hint="eastAsia"/>
          <w:b/>
          <w:bCs/>
          <w:sz w:val="32"/>
          <w:szCs w:val="32"/>
        </w:rPr>
        <w:t>投资者关系活动记录表</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129"/>
        <w:gridCol w:w="7396"/>
      </w:tblGrid>
      <w:tr w:rsidR="00283AA3" w14:paraId="5C5BC3AD" w14:textId="77777777" w:rsidTr="00C659ED">
        <w:trPr>
          <w:trHeight w:val="1447"/>
          <w:jc w:val="center"/>
        </w:trPr>
        <w:tc>
          <w:tcPr>
            <w:tcW w:w="1129" w:type="dxa"/>
            <w:vAlign w:val="center"/>
          </w:tcPr>
          <w:p w14:paraId="04141E5A" w14:textId="77777777" w:rsidR="00283AA3" w:rsidRDefault="000221BB" w:rsidP="00CD072F">
            <w:pPr>
              <w:pStyle w:val="TableParagraph"/>
              <w:spacing w:before="1"/>
              <w:jc w:val="both"/>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7396" w:type="dxa"/>
            <w:vAlign w:val="bottom"/>
          </w:tcPr>
          <w:p w14:paraId="3DC6CD91" w14:textId="332DF4E1" w:rsidR="00283AA3" w:rsidRPr="00907946" w:rsidRDefault="00200148" w:rsidP="00C659ED">
            <w:pPr>
              <w:pStyle w:val="TableParagraph"/>
              <w:tabs>
                <w:tab w:val="left" w:pos="2418"/>
              </w:tabs>
              <w:spacing w:before="1"/>
              <w:ind w:left="107"/>
              <w:jc w:val="both"/>
              <w:rPr>
                <w:rFonts w:ascii="宋体" w:eastAsia="宋体" w:hAnsi="宋体" w:cs="宋体"/>
                <w:sz w:val="21"/>
                <w:szCs w:val="21"/>
              </w:rPr>
            </w:pPr>
            <w:sdt>
              <w:sdtPr>
                <w:rPr>
                  <w:rFonts w:ascii="宋体" w:eastAsia="宋体" w:hAnsi="宋体" w:cs="宋体" w:hint="eastAsia"/>
                  <w:sz w:val="21"/>
                  <w:szCs w:val="21"/>
                </w:rPr>
                <w:id w:val="249780449"/>
                <w14:checkbox>
                  <w14:checked w14:val="1"/>
                  <w14:checkedState w14:val="0052" w14:font="Wingdings 2"/>
                  <w14:uncheckedState w14:val="2610" w14:font="MS Gothic"/>
                </w14:checkbox>
              </w:sdtPr>
              <w:sdtEndPr/>
              <w:sdtContent>
                <w:r w:rsidR="007B4E4F" w:rsidRPr="00907946">
                  <w:rPr>
                    <w:rFonts w:ascii="宋体" w:eastAsia="宋体" w:hAnsi="宋体" w:cs="宋体" w:hint="eastAsia"/>
                    <w:sz w:val="21"/>
                    <w:szCs w:val="21"/>
                  </w:rPr>
                  <w:sym w:font="Wingdings 2" w:char="F052"/>
                </w:r>
              </w:sdtContent>
            </w:sdt>
            <w:r w:rsidR="000221BB" w:rsidRPr="00907946">
              <w:rPr>
                <w:rFonts w:ascii="宋体" w:eastAsia="宋体" w:hAnsi="宋体" w:cs="宋体" w:hint="eastAsia"/>
                <w:sz w:val="21"/>
                <w:szCs w:val="21"/>
              </w:rPr>
              <w:t>特</w:t>
            </w:r>
            <w:r w:rsidR="000221BB" w:rsidRPr="00907946">
              <w:rPr>
                <w:rFonts w:ascii="宋体" w:eastAsia="宋体" w:hAnsi="宋体" w:cs="宋体" w:hint="eastAsia"/>
                <w:spacing w:val="-3"/>
                <w:sz w:val="21"/>
                <w:szCs w:val="21"/>
              </w:rPr>
              <w:t>定</w:t>
            </w:r>
            <w:r w:rsidR="000221BB" w:rsidRPr="00907946">
              <w:rPr>
                <w:rFonts w:ascii="宋体" w:eastAsia="宋体" w:hAnsi="宋体" w:cs="宋体" w:hint="eastAsia"/>
                <w:sz w:val="21"/>
                <w:szCs w:val="21"/>
              </w:rPr>
              <w:t>对</w:t>
            </w:r>
            <w:r w:rsidR="000221BB" w:rsidRPr="00907946">
              <w:rPr>
                <w:rFonts w:ascii="宋体" w:eastAsia="宋体" w:hAnsi="宋体" w:cs="宋体" w:hint="eastAsia"/>
                <w:spacing w:val="-3"/>
                <w:sz w:val="21"/>
                <w:szCs w:val="21"/>
              </w:rPr>
              <w:t>象</w:t>
            </w:r>
            <w:r w:rsidR="000221BB" w:rsidRPr="00907946">
              <w:rPr>
                <w:rFonts w:ascii="宋体" w:eastAsia="宋体" w:hAnsi="宋体" w:cs="宋体" w:hint="eastAsia"/>
                <w:sz w:val="21"/>
                <w:szCs w:val="21"/>
              </w:rPr>
              <w:t>调研</w:t>
            </w:r>
            <w:r w:rsidR="000221BB" w:rsidRPr="00907946">
              <w:rPr>
                <w:rFonts w:ascii="宋体" w:eastAsia="宋体" w:hAnsi="宋体" w:cs="宋体" w:hint="eastAsia"/>
                <w:sz w:val="21"/>
                <w:szCs w:val="21"/>
              </w:rPr>
              <w:tab/>
            </w:r>
            <w:sdt>
              <w:sdtPr>
                <w:rPr>
                  <w:rFonts w:ascii="宋体" w:eastAsia="宋体" w:hAnsi="宋体" w:cs="宋体" w:hint="eastAsia"/>
                  <w:sz w:val="21"/>
                  <w:szCs w:val="21"/>
                </w:rPr>
                <w:id w:val="-416875725"/>
                <w14:checkbox>
                  <w14:checked w14:val="0"/>
                  <w14:checkedState w14:val="0052" w14:font="Wingdings 2"/>
                  <w14:uncheckedState w14:val="2610" w14:font="MS Gothic"/>
                </w14:checkbox>
              </w:sdtPr>
              <w:sdtEndPr/>
              <w:sdtContent>
                <w:r w:rsidR="000221BB" w:rsidRPr="00907946">
                  <w:rPr>
                    <w:rFonts w:ascii="MS Gothic" w:eastAsia="MS Gothic" w:hAnsi="MS Gothic" w:cs="宋体" w:hint="eastAsia"/>
                    <w:sz w:val="21"/>
                    <w:szCs w:val="21"/>
                  </w:rPr>
                  <w:t>☐</w:t>
                </w:r>
              </w:sdtContent>
            </w:sdt>
            <w:r w:rsidR="000221BB" w:rsidRPr="00907946">
              <w:rPr>
                <w:rFonts w:ascii="宋体" w:eastAsia="宋体" w:hAnsi="宋体" w:cs="宋体" w:hint="eastAsia"/>
                <w:sz w:val="21"/>
                <w:szCs w:val="21"/>
              </w:rPr>
              <w:t>分</w:t>
            </w:r>
            <w:r w:rsidR="000221BB" w:rsidRPr="00907946">
              <w:rPr>
                <w:rFonts w:ascii="宋体" w:eastAsia="宋体" w:hAnsi="宋体" w:cs="宋体" w:hint="eastAsia"/>
                <w:spacing w:val="-3"/>
                <w:sz w:val="21"/>
                <w:szCs w:val="21"/>
              </w:rPr>
              <w:t>析</w:t>
            </w:r>
            <w:r w:rsidR="000221BB" w:rsidRPr="00907946">
              <w:rPr>
                <w:rFonts w:ascii="宋体" w:eastAsia="宋体" w:hAnsi="宋体" w:cs="宋体" w:hint="eastAsia"/>
                <w:sz w:val="21"/>
                <w:szCs w:val="21"/>
              </w:rPr>
              <w:t>师</w:t>
            </w:r>
            <w:r w:rsidR="000221BB" w:rsidRPr="00907946">
              <w:rPr>
                <w:rFonts w:ascii="宋体" w:eastAsia="宋体" w:hAnsi="宋体" w:cs="宋体" w:hint="eastAsia"/>
                <w:spacing w:val="-3"/>
                <w:sz w:val="21"/>
                <w:szCs w:val="21"/>
              </w:rPr>
              <w:t>会</w:t>
            </w:r>
            <w:r w:rsidR="000221BB" w:rsidRPr="00907946">
              <w:rPr>
                <w:rFonts w:ascii="宋体" w:eastAsia="宋体" w:hAnsi="宋体" w:cs="宋体" w:hint="eastAsia"/>
                <w:sz w:val="21"/>
                <w:szCs w:val="21"/>
              </w:rPr>
              <w:t>议</w:t>
            </w:r>
          </w:p>
          <w:p w14:paraId="7D37A6F2" w14:textId="05182506" w:rsidR="00283AA3" w:rsidRPr="00907946" w:rsidRDefault="00200148" w:rsidP="00C659ED">
            <w:pPr>
              <w:pStyle w:val="TableParagraph"/>
              <w:tabs>
                <w:tab w:val="left" w:pos="2418"/>
              </w:tabs>
              <w:ind w:left="107"/>
              <w:jc w:val="both"/>
              <w:rPr>
                <w:rFonts w:ascii="宋体" w:eastAsia="宋体" w:hAnsi="宋体" w:cs="宋体"/>
                <w:sz w:val="21"/>
                <w:szCs w:val="21"/>
              </w:rPr>
            </w:pPr>
            <w:sdt>
              <w:sdtPr>
                <w:rPr>
                  <w:rFonts w:ascii="宋体" w:eastAsia="宋体" w:hAnsi="宋体" w:cs="宋体" w:hint="eastAsia"/>
                  <w:sz w:val="21"/>
                  <w:szCs w:val="21"/>
                </w:rPr>
                <w:id w:val="1206906014"/>
                <w14:checkbox>
                  <w14:checked w14:val="0"/>
                  <w14:checkedState w14:val="0052" w14:font="Wingdings 2"/>
                  <w14:uncheckedState w14:val="2610" w14:font="MS Gothic"/>
                </w14:checkbox>
              </w:sdtPr>
              <w:sdtEndPr/>
              <w:sdtContent>
                <w:r w:rsidR="000221BB" w:rsidRPr="00907946">
                  <w:rPr>
                    <w:rFonts w:ascii="MS Gothic" w:eastAsia="MS Gothic" w:hAnsi="MS Gothic" w:cs="宋体" w:hint="eastAsia"/>
                    <w:sz w:val="21"/>
                    <w:szCs w:val="21"/>
                  </w:rPr>
                  <w:t>☐</w:t>
                </w:r>
              </w:sdtContent>
            </w:sdt>
            <w:r w:rsidR="000221BB" w:rsidRPr="00907946">
              <w:rPr>
                <w:rFonts w:ascii="宋体" w:eastAsia="宋体" w:hAnsi="宋体" w:cs="宋体" w:hint="eastAsia"/>
                <w:sz w:val="21"/>
                <w:szCs w:val="21"/>
              </w:rPr>
              <w:t>媒</w:t>
            </w:r>
            <w:r w:rsidR="000221BB" w:rsidRPr="00907946">
              <w:rPr>
                <w:rFonts w:ascii="宋体" w:eastAsia="宋体" w:hAnsi="宋体" w:cs="宋体" w:hint="eastAsia"/>
                <w:spacing w:val="-3"/>
                <w:sz w:val="21"/>
                <w:szCs w:val="21"/>
              </w:rPr>
              <w:t>体</w:t>
            </w:r>
            <w:r w:rsidR="000221BB" w:rsidRPr="00907946">
              <w:rPr>
                <w:rFonts w:ascii="宋体" w:eastAsia="宋体" w:hAnsi="宋体" w:cs="宋体" w:hint="eastAsia"/>
                <w:sz w:val="21"/>
                <w:szCs w:val="21"/>
              </w:rPr>
              <w:t>采访</w:t>
            </w:r>
            <w:r w:rsidR="000221BB" w:rsidRPr="00907946">
              <w:rPr>
                <w:rFonts w:ascii="宋体" w:eastAsia="宋体" w:hAnsi="宋体" w:cs="宋体" w:hint="eastAsia"/>
                <w:sz w:val="21"/>
                <w:szCs w:val="21"/>
              </w:rPr>
              <w:tab/>
            </w:r>
            <w:sdt>
              <w:sdtPr>
                <w:rPr>
                  <w:rFonts w:ascii="宋体" w:eastAsia="宋体" w:hAnsi="宋体" w:cs="宋体" w:hint="eastAsia"/>
                  <w:sz w:val="21"/>
                  <w:szCs w:val="21"/>
                </w:rPr>
                <w:id w:val="-66658901"/>
                <w14:checkbox>
                  <w14:checked w14:val="0"/>
                  <w14:checkedState w14:val="0052" w14:font="Wingdings 2"/>
                  <w14:uncheckedState w14:val="2610" w14:font="MS Gothic"/>
                </w14:checkbox>
              </w:sdtPr>
              <w:sdtEndPr/>
              <w:sdtContent>
                <w:r w:rsidR="007B4E4F" w:rsidRPr="00907946">
                  <w:rPr>
                    <w:rFonts w:ascii="MS Gothic" w:eastAsia="MS Gothic" w:hAnsi="MS Gothic" w:cs="宋体" w:hint="eastAsia"/>
                    <w:sz w:val="21"/>
                    <w:szCs w:val="21"/>
                  </w:rPr>
                  <w:t>☐</w:t>
                </w:r>
              </w:sdtContent>
            </w:sdt>
            <w:r w:rsidR="000221BB" w:rsidRPr="00907946">
              <w:rPr>
                <w:rFonts w:ascii="宋体" w:eastAsia="宋体" w:hAnsi="宋体" w:cs="宋体" w:hint="eastAsia"/>
                <w:sz w:val="21"/>
                <w:szCs w:val="21"/>
              </w:rPr>
              <w:t>业</w:t>
            </w:r>
            <w:r w:rsidR="000221BB" w:rsidRPr="00907946">
              <w:rPr>
                <w:rFonts w:ascii="宋体" w:eastAsia="宋体" w:hAnsi="宋体" w:cs="宋体" w:hint="eastAsia"/>
                <w:spacing w:val="-3"/>
                <w:sz w:val="21"/>
                <w:szCs w:val="21"/>
              </w:rPr>
              <w:t>绩</w:t>
            </w:r>
            <w:r w:rsidR="000221BB" w:rsidRPr="00907946">
              <w:rPr>
                <w:rFonts w:ascii="宋体" w:eastAsia="宋体" w:hAnsi="宋体" w:cs="宋体" w:hint="eastAsia"/>
                <w:sz w:val="21"/>
                <w:szCs w:val="21"/>
              </w:rPr>
              <w:t>说</w:t>
            </w:r>
            <w:r w:rsidR="000221BB" w:rsidRPr="00907946">
              <w:rPr>
                <w:rFonts w:ascii="宋体" w:eastAsia="宋体" w:hAnsi="宋体" w:cs="宋体" w:hint="eastAsia"/>
                <w:spacing w:val="-3"/>
                <w:sz w:val="21"/>
                <w:szCs w:val="21"/>
              </w:rPr>
              <w:t>明</w:t>
            </w:r>
            <w:r w:rsidR="000221BB" w:rsidRPr="00907946">
              <w:rPr>
                <w:rFonts w:ascii="宋体" w:eastAsia="宋体" w:hAnsi="宋体" w:cs="宋体" w:hint="eastAsia"/>
                <w:sz w:val="21"/>
                <w:szCs w:val="21"/>
              </w:rPr>
              <w:t>会</w:t>
            </w:r>
          </w:p>
          <w:p w14:paraId="0376F3CC" w14:textId="648A3FBF" w:rsidR="00283AA3" w:rsidRPr="00907946" w:rsidRDefault="00200148" w:rsidP="00C659ED">
            <w:pPr>
              <w:pStyle w:val="TableParagraph"/>
              <w:tabs>
                <w:tab w:val="left" w:pos="2418"/>
              </w:tabs>
              <w:ind w:left="107"/>
              <w:jc w:val="both"/>
              <w:rPr>
                <w:rFonts w:ascii="宋体" w:eastAsia="宋体" w:hAnsi="宋体" w:cs="宋体"/>
                <w:sz w:val="21"/>
                <w:szCs w:val="21"/>
              </w:rPr>
            </w:pPr>
            <w:sdt>
              <w:sdtPr>
                <w:rPr>
                  <w:rFonts w:ascii="宋体" w:eastAsia="宋体" w:hAnsi="宋体" w:cs="宋体" w:hint="eastAsia"/>
                  <w:sz w:val="21"/>
                  <w:szCs w:val="21"/>
                </w:rPr>
                <w:id w:val="-1848167434"/>
                <w14:checkbox>
                  <w14:checked w14:val="0"/>
                  <w14:checkedState w14:val="0052" w14:font="Wingdings 2"/>
                  <w14:uncheckedState w14:val="2610" w14:font="MS Gothic"/>
                </w14:checkbox>
              </w:sdtPr>
              <w:sdtEndPr/>
              <w:sdtContent>
                <w:r w:rsidR="000221BB" w:rsidRPr="00907946">
                  <w:rPr>
                    <w:rFonts w:ascii="MS Gothic" w:eastAsia="MS Gothic" w:hAnsi="MS Gothic" w:cs="宋体" w:hint="eastAsia"/>
                    <w:sz w:val="21"/>
                    <w:szCs w:val="21"/>
                  </w:rPr>
                  <w:t>☐</w:t>
                </w:r>
              </w:sdtContent>
            </w:sdt>
            <w:r w:rsidR="000221BB" w:rsidRPr="00907946">
              <w:rPr>
                <w:rFonts w:ascii="宋体" w:eastAsia="宋体" w:hAnsi="宋体" w:cs="宋体" w:hint="eastAsia"/>
                <w:sz w:val="21"/>
                <w:szCs w:val="21"/>
              </w:rPr>
              <w:t>新</w:t>
            </w:r>
            <w:r w:rsidR="000221BB" w:rsidRPr="00907946">
              <w:rPr>
                <w:rFonts w:ascii="宋体" w:eastAsia="宋体" w:hAnsi="宋体" w:cs="宋体" w:hint="eastAsia"/>
                <w:spacing w:val="-3"/>
                <w:sz w:val="21"/>
                <w:szCs w:val="21"/>
              </w:rPr>
              <w:t>闻</w:t>
            </w:r>
            <w:r w:rsidR="000221BB" w:rsidRPr="00907946">
              <w:rPr>
                <w:rFonts w:ascii="宋体" w:eastAsia="宋体" w:hAnsi="宋体" w:cs="宋体" w:hint="eastAsia"/>
                <w:sz w:val="21"/>
                <w:szCs w:val="21"/>
              </w:rPr>
              <w:t>发</w:t>
            </w:r>
            <w:r w:rsidR="000221BB" w:rsidRPr="00907946">
              <w:rPr>
                <w:rFonts w:ascii="宋体" w:eastAsia="宋体" w:hAnsi="宋体" w:cs="宋体" w:hint="eastAsia"/>
                <w:spacing w:val="-3"/>
                <w:sz w:val="21"/>
                <w:szCs w:val="21"/>
              </w:rPr>
              <w:t>布</w:t>
            </w:r>
            <w:r w:rsidR="000221BB" w:rsidRPr="00907946">
              <w:rPr>
                <w:rFonts w:ascii="宋体" w:eastAsia="宋体" w:hAnsi="宋体" w:cs="宋体" w:hint="eastAsia"/>
                <w:sz w:val="21"/>
                <w:szCs w:val="21"/>
              </w:rPr>
              <w:t>会</w:t>
            </w:r>
            <w:r w:rsidR="000221BB" w:rsidRPr="00907946">
              <w:rPr>
                <w:rFonts w:ascii="宋体" w:eastAsia="宋体" w:hAnsi="宋体" w:cs="宋体" w:hint="eastAsia"/>
                <w:sz w:val="21"/>
                <w:szCs w:val="21"/>
              </w:rPr>
              <w:tab/>
            </w:r>
            <w:sdt>
              <w:sdtPr>
                <w:rPr>
                  <w:rFonts w:ascii="宋体" w:eastAsia="宋体" w:hAnsi="宋体" w:cs="宋体" w:hint="eastAsia"/>
                  <w:sz w:val="21"/>
                  <w:szCs w:val="21"/>
                </w:rPr>
                <w:id w:val="412049691"/>
                <w14:checkbox>
                  <w14:checked w14:val="0"/>
                  <w14:checkedState w14:val="0052" w14:font="Wingdings 2"/>
                  <w14:uncheckedState w14:val="2610" w14:font="MS Gothic"/>
                </w14:checkbox>
              </w:sdtPr>
              <w:sdtEndPr/>
              <w:sdtContent>
                <w:r w:rsidR="00C659ED">
                  <w:rPr>
                    <w:rFonts w:ascii="MS Gothic" w:eastAsia="MS Gothic" w:hAnsi="MS Gothic" w:cs="宋体" w:hint="eastAsia"/>
                    <w:sz w:val="21"/>
                    <w:szCs w:val="21"/>
                  </w:rPr>
                  <w:t>☐</w:t>
                </w:r>
              </w:sdtContent>
            </w:sdt>
            <w:r w:rsidR="000221BB" w:rsidRPr="00907946">
              <w:rPr>
                <w:rFonts w:ascii="宋体" w:eastAsia="宋体" w:hAnsi="宋体" w:cs="宋体" w:hint="eastAsia"/>
                <w:sz w:val="21"/>
                <w:szCs w:val="21"/>
              </w:rPr>
              <w:t>路</w:t>
            </w:r>
            <w:r w:rsidR="000221BB" w:rsidRPr="00907946">
              <w:rPr>
                <w:rFonts w:ascii="宋体" w:eastAsia="宋体" w:hAnsi="宋体" w:cs="宋体" w:hint="eastAsia"/>
                <w:spacing w:val="-3"/>
                <w:sz w:val="21"/>
                <w:szCs w:val="21"/>
              </w:rPr>
              <w:t>演</w:t>
            </w:r>
            <w:r w:rsidR="000221BB" w:rsidRPr="00907946">
              <w:rPr>
                <w:rFonts w:ascii="宋体" w:eastAsia="宋体" w:hAnsi="宋体" w:cs="宋体" w:hint="eastAsia"/>
                <w:sz w:val="21"/>
                <w:szCs w:val="21"/>
              </w:rPr>
              <w:t>活动</w:t>
            </w:r>
          </w:p>
          <w:p w14:paraId="40DEEF58" w14:textId="6007783D" w:rsidR="00283AA3" w:rsidRPr="00907946" w:rsidRDefault="00200148" w:rsidP="00C659ED">
            <w:pPr>
              <w:pStyle w:val="TableParagraph"/>
              <w:ind w:left="107"/>
              <w:jc w:val="both"/>
              <w:rPr>
                <w:rFonts w:ascii="宋体" w:eastAsia="宋体" w:hAnsi="宋体" w:cs="宋体"/>
                <w:sz w:val="21"/>
                <w:szCs w:val="21"/>
              </w:rPr>
            </w:pPr>
            <w:sdt>
              <w:sdtPr>
                <w:rPr>
                  <w:rFonts w:ascii="宋体" w:eastAsia="宋体" w:hAnsi="宋体" w:cs="宋体" w:hint="eastAsia"/>
                  <w:sz w:val="21"/>
                  <w:szCs w:val="21"/>
                </w:rPr>
                <w:id w:val="-1333366911"/>
                <w14:checkbox>
                  <w14:checked w14:val="0"/>
                  <w14:checkedState w14:val="0052" w14:font="Wingdings 2"/>
                  <w14:uncheckedState w14:val="2610" w14:font="MS Gothic"/>
                </w14:checkbox>
              </w:sdtPr>
              <w:sdtEndPr/>
              <w:sdtContent>
                <w:r w:rsidR="000221BB" w:rsidRPr="00907946">
                  <w:rPr>
                    <w:rFonts w:ascii="MS Gothic" w:eastAsia="MS Gothic" w:hAnsi="MS Gothic" w:cs="宋体" w:hint="eastAsia"/>
                    <w:sz w:val="21"/>
                    <w:szCs w:val="21"/>
                  </w:rPr>
                  <w:t>☐</w:t>
                </w:r>
              </w:sdtContent>
            </w:sdt>
            <w:r w:rsidR="000221BB" w:rsidRPr="00907946">
              <w:rPr>
                <w:rFonts w:ascii="宋体" w:eastAsia="宋体" w:hAnsi="宋体" w:cs="宋体" w:hint="eastAsia"/>
                <w:sz w:val="21"/>
                <w:szCs w:val="21"/>
              </w:rPr>
              <w:t>现场参观</w:t>
            </w:r>
          </w:p>
          <w:p w14:paraId="7066636E" w14:textId="1BD49D0B" w:rsidR="00283AA3" w:rsidRDefault="00200148" w:rsidP="00C659ED">
            <w:pPr>
              <w:pStyle w:val="TableParagraph"/>
              <w:ind w:left="107"/>
              <w:jc w:val="both"/>
              <w:rPr>
                <w:rFonts w:ascii="宋体" w:eastAsia="宋体" w:hAnsi="宋体" w:cs="宋体"/>
                <w:sz w:val="20"/>
                <w:szCs w:val="20"/>
              </w:rPr>
            </w:pPr>
            <w:sdt>
              <w:sdtPr>
                <w:rPr>
                  <w:rFonts w:ascii="宋体" w:eastAsia="宋体" w:hAnsi="宋体" w:cs="宋体" w:hint="eastAsia"/>
                  <w:sz w:val="21"/>
                  <w:szCs w:val="21"/>
                </w:rPr>
                <w:id w:val="400885218"/>
                <w14:checkbox>
                  <w14:checked w14:val="0"/>
                  <w14:checkedState w14:val="0052" w14:font="Wingdings 2"/>
                  <w14:uncheckedState w14:val="2610" w14:font="MS Gothic"/>
                </w14:checkbox>
              </w:sdtPr>
              <w:sdtEndPr/>
              <w:sdtContent>
                <w:r w:rsidR="00471879">
                  <w:rPr>
                    <w:rFonts w:ascii="MS Gothic" w:eastAsia="MS Gothic" w:hAnsi="MS Gothic" w:cs="宋体" w:hint="eastAsia"/>
                    <w:sz w:val="21"/>
                    <w:szCs w:val="21"/>
                  </w:rPr>
                  <w:t>☐</w:t>
                </w:r>
              </w:sdtContent>
            </w:sdt>
            <w:r w:rsidR="000221BB" w:rsidRPr="00907946">
              <w:rPr>
                <w:rFonts w:ascii="宋体" w:eastAsia="宋体" w:hAnsi="宋体" w:cs="宋体" w:hint="eastAsia"/>
                <w:sz w:val="21"/>
                <w:szCs w:val="21"/>
              </w:rPr>
              <w:t>其他</w:t>
            </w:r>
          </w:p>
        </w:tc>
      </w:tr>
      <w:tr w:rsidR="00283AA3" w14:paraId="56911CE1" w14:textId="77777777" w:rsidTr="00CD072F">
        <w:trPr>
          <w:trHeight w:val="876"/>
          <w:jc w:val="center"/>
        </w:trPr>
        <w:tc>
          <w:tcPr>
            <w:tcW w:w="1129" w:type="dxa"/>
            <w:vAlign w:val="center"/>
          </w:tcPr>
          <w:p w14:paraId="116D4808" w14:textId="77777777" w:rsidR="00283AA3" w:rsidRDefault="000221BB" w:rsidP="00CD072F">
            <w:pPr>
              <w:pStyle w:val="TableParagraph"/>
              <w:spacing w:before="1"/>
              <w:jc w:val="both"/>
              <w:rPr>
                <w:rFonts w:asciiTheme="minorEastAsia" w:eastAsiaTheme="minorEastAsia" w:hAnsiTheme="minorEastAsia" w:cs="宋体"/>
                <w:b/>
                <w:bCs/>
                <w:sz w:val="20"/>
                <w:szCs w:val="20"/>
              </w:rPr>
            </w:pPr>
            <w:r w:rsidRPr="009B122C">
              <w:rPr>
                <w:rFonts w:ascii="宋体" w:eastAsia="宋体" w:hAnsi="宋体" w:cs="宋体" w:hint="eastAsia"/>
                <w:b/>
                <w:bCs/>
                <w:sz w:val="20"/>
                <w:szCs w:val="20"/>
              </w:rPr>
              <w:t>参与单位名称及人员姓名</w:t>
            </w:r>
          </w:p>
        </w:tc>
        <w:tc>
          <w:tcPr>
            <w:tcW w:w="7396" w:type="dxa"/>
            <w:vAlign w:val="center"/>
          </w:tcPr>
          <w:p w14:paraId="481FB899" w14:textId="2217FB4E" w:rsidR="007B4E4F" w:rsidRDefault="00B90F7B" w:rsidP="00CD072F">
            <w:pPr>
              <w:pStyle w:val="TableParagraph"/>
              <w:spacing w:before="100" w:beforeAutospacing="1" w:line="360" w:lineRule="auto"/>
              <w:jc w:val="both"/>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西藏信托有限公司</w:t>
            </w:r>
            <w:r w:rsidR="00E5030D">
              <w:rPr>
                <w:rFonts w:asciiTheme="minorEastAsia" w:eastAsiaTheme="minorEastAsia" w:hAnsiTheme="minorEastAsia" w:cs="宋体" w:hint="eastAsia"/>
                <w:sz w:val="20"/>
                <w:szCs w:val="20"/>
              </w:rPr>
              <w:t>：</w:t>
            </w:r>
            <w:r>
              <w:rPr>
                <w:rFonts w:asciiTheme="minorEastAsia" w:eastAsiaTheme="minorEastAsia" w:hAnsiTheme="minorEastAsia" w:cs="宋体" w:hint="eastAsia"/>
                <w:sz w:val="20"/>
                <w:szCs w:val="20"/>
              </w:rPr>
              <w:t>邓迪飞</w:t>
            </w:r>
          </w:p>
          <w:p w14:paraId="114A0415" w14:textId="07502D25" w:rsidR="00B90F7B" w:rsidRDefault="00B90F7B" w:rsidP="00CD072F">
            <w:pPr>
              <w:pStyle w:val="TableParagraph"/>
              <w:jc w:val="both"/>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东方财富证券：冯保健 陈铸新</w:t>
            </w:r>
          </w:p>
        </w:tc>
      </w:tr>
      <w:tr w:rsidR="00283AA3" w14:paraId="77FE1B70" w14:textId="77777777" w:rsidTr="00C659ED">
        <w:trPr>
          <w:trHeight w:val="421"/>
          <w:jc w:val="center"/>
        </w:trPr>
        <w:tc>
          <w:tcPr>
            <w:tcW w:w="1129" w:type="dxa"/>
            <w:vAlign w:val="center"/>
          </w:tcPr>
          <w:p w14:paraId="140494B3" w14:textId="77777777" w:rsidR="00283AA3" w:rsidRDefault="000221BB">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7396" w:type="dxa"/>
            <w:vAlign w:val="center"/>
          </w:tcPr>
          <w:p w14:paraId="61E49AF7" w14:textId="64C7660E" w:rsidR="00283AA3" w:rsidRPr="00C659ED" w:rsidRDefault="000221BB" w:rsidP="00C659ED">
            <w:pPr>
              <w:pStyle w:val="TableParagraph"/>
              <w:ind w:left="107"/>
              <w:jc w:val="both"/>
              <w:rPr>
                <w:rFonts w:asciiTheme="minorEastAsia" w:eastAsiaTheme="minorEastAsia" w:hAnsiTheme="minorEastAsia" w:cs="宋体"/>
                <w:bCs/>
                <w:sz w:val="20"/>
                <w:szCs w:val="20"/>
              </w:rPr>
            </w:pPr>
            <w:r w:rsidRPr="00C659ED">
              <w:rPr>
                <w:rFonts w:asciiTheme="minorEastAsia" w:eastAsiaTheme="minorEastAsia" w:hAnsiTheme="minorEastAsia" w:cs="宋体" w:hint="eastAsia"/>
                <w:bCs/>
                <w:sz w:val="20"/>
                <w:szCs w:val="20"/>
              </w:rPr>
              <w:t>202</w:t>
            </w:r>
            <w:r w:rsidR="004900C2" w:rsidRPr="00C659ED">
              <w:rPr>
                <w:rFonts w:asciiTheme="minorEastAsia" w:eastAsiaTheme="minorEastAsia" w:hAnsiTheme="minorEastAsia" w:cs="宋体"/>
                <w:bCs/>
                <w:sz w:val="20"/>
                <w:szCs w:val="20"/>
              </w:rPr>
              <w:t>6</w:t>
            </w:r>
            <w:r w:rsidRPr="00C659ED">
              <w:rPr>
                <w:rFonts w:asciiTheme="minorEastAsia" w:eastAsiaTheme="minorEastAsia" w:hAnsiTheme="minorEastAsia" w:cs="宋体" w:hint="eastAsia"/>
                <w:bCs/>
                <w:sz w:val="20"/>
                <w:szCs w:val="20"/>
              </w:rPr>
              <w:t>年</w:t>
            </w:r>
            <w:r w:rsidR="004900C2" w:rsidRPr="00C659ED">
              <w:rPr>
                <w:rFonts w:asciiTheme="minorEastAsia" w:eastAsiaTheme="minorEastAsia" w:hAnsiTheme="minorEastAsia" w:cs="宋体"/>
                <w:bCs/>
                <w:sz w:val="20"/>
                <w:szCs w:val="20"/>
              </w:rPr>
              <w:t>1</w:t>
            </w:r>
            <w:r w:rsidRPr="00C659ED">
              <w:rPr>
                <w:rFonts w:asciiTheme="minorEastAsia" w:eastAsiaTheme="minorEastAsia" w:hAnsiTheme="minorEastAsia" w:cs="宋体" w:hint="eastAsia"/>
                <w:bCs/>
                <w:sz w:val="20"/>
                <w:szCs w:val="20"/>
              </w:rPr>
              <w:t>月</w:t>
            </w:r>
            <w:r w:rsidR="00B90F7B" w:rsidRPr="00C659ED">
              <w:rPr>
                <w:rFonts w:asciiTheme="minorEastAsia" w:eastAsiaTheme="minorEastAsia" w:hAnsiTheme="minorEastAsia" w:cs="宋体"/>
                <w:bCs/>
                <w:sz w:val="20"/>
                <w:szCs w:val="20"/>
              </w:rPr>
              <w:t>22</w:t>
            </w:r>
            <w:r w:rsidRPr="00C659ED">
              <w:rPr>
                <w:rFonts w:asciiTheme="minorEastAsia" w:eastAsiaTheme="minorEastAsia" w:hAnsiTheme="minorEastAsia" w:cs="宋体" w:hint="eastAsia"/>
                <w:bCs/>
                <w:sz w:val="20"/>
                <w:szCs w:val="20"/>
              </w:rPr>
              <w:t>日</w:t>
            </w:r>
            <w:r w:rsidR="00907946" w:rsidRPr="00C659ED">
              <w:rPr>
                <w:rFonts w:asciiTheme="minorEastAsia" w:eastAsiaTheme="minorEastAsia" w:hAnsiTheme="minorEastAsia" w:cs="宋体" w:hint="eastAsia"/>
                <w:bCs/>
                <w:sz w:val="20"/>
                <w:szCs w:val="20"/>
              </w:rPr>
              <w:t xml:space="preserve"> </w:t>
            </w:r>
            <w:r w:rsidR="00B714E3" w:rsidRPr="00C659ED">
              <w:rPr>
                <w:rFonts w:asciiTheme="minorEastAsia" w:eastAsiaTheme="minorEastAsia" w:hAnsiTheme="minorEastAsia" w:cs="宋体" w:hint="eastAsia"/>
                <w:bCs/>
                <w:sz w:val="20"/>
                <w:szCs w:val="20"/>
              </w:rPr>
              <w:t>下</w:t>
            </w:r>
            <w:r w:rsidR="00907946" w:rsidRPr="00C659ED">
              <w:rPr>
                <w:rFonts w:asciiTheme="minorEastAsia" w:eastAsiaTheme="minorEastAsia" w:hAnsiTheme="minorEastAsia" w:cs="宋体" w:hint="eastAsia"/>
                <w:bCs/>
                <w:sz w:val="20"/>
                <w:szCs w:val="20"/>
              </w:rPr>
              <w:t>午</w:t>
            </w:r>
            <w:r w:rsidR="00627529" w:rsidRPr="00C659ED">
              <w:rPr>
                <w:rFonts w:asciiTheme="minorEastAsia" w:eastAsiaTheme="minorEastAsia" w:hAnsiTheme="minorEastAsia" w:cs="宋体" w:hint="eastAsia"/>
                <w:bCs/>
                <w:sz w:val="20"/>
                <w:szCs w:val="20"/>
              </w:rPr>
              <w:t>1</w:t>
            </w:r>
            <w:r w:rsidR="004900C2" w:rsidRPr="00C659ED">
              <w:rPr>
                <w:rFonts w:asciiTheme="minorEastAsia" w:eastAsiaTheme="minorEastAsia" w:hAnsiTheme="minorEastAsia" w:cs="宋体"/>
                <w:bCs/>
                <w:sz w:val="20"/>
                <w:szCs w:val="20"/>
              </w:rPr>
              <w:t>5</w:t>
            </w:r>
            <w:r w:rsidR="00627529" w:rsidRPr="00C659ED">
              <w:rPr>
                <w:rFonts w:asciiTheme="minorEastAsia" w:eastAsiaTheme="minorEastAsia" w:hAnsiTheme="minorEastAsia" w:cs="宋体" w:hint="eastAsia"/>
                <w:bCs/>
                <w:sz w:val="20"/>
                <w:szCs w:val="20"/>
              </w:rPr>
              <w:t>：</w:t>
            </w:r>
            <w:r w:rsidR="004900C2" w:rsidRPr="00C659ED">
              <w:rPr>
                <w:rFonts w:asciiTheme="minorEastAsia" w:eastAsiaTheme="minorEastAsia" w:hAnsiTheme="minorEastAsia" w:cs="宋体"/>
                <w:bCs/>
                <w:sz w:val="20"/>
                <w:szCs w:val="20"/>
              </w:rPr>
              <w:t>0</w:t>
            </w:r>
            <w:r w:rsidR="00627529" w:rsidRPr="00C659ED">
              <w:rPr>
                <w:rFonts w:asciiTheme="minorEastAsia" w:eastAsiaTheme="minorEastAsia" w:hAnsiTheme="minorEastAsia" w:cs="宋体"/>
                <w:bCs/>
                <w:sz w:val="20"/>
                <w:szCs w:val="20"/>
              </w:rPr>
              <w:t>0</w:t>
            </w:r>
          </w:p>
        </w:tc>
      </w:tr>
      <w:tr w:rsidR="00283AA3" w14:paraId="3386926C" w14:textId="77777777" w:rsidTr="00C659ED">
        <w:trPr>
          <w:trHeight w:val="412"/>
          <w:jc w:val="center"/>
        </w:trPr>
        <w:tc>
          <w:tcPr>
            <w:tcW w:w="1129" w:type="dxa"/>
            <w:vAlign w:val="center"/>
          </w:tcPr>
          <w:p w14:paraId="50A206AC" w14:textId="77777777" w:rsidR="00283AA3" w:rsidRDefault="000221BB">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7396" w:type="dxa"/>
            <w:vAlign w:val="center"/>
          </w:tcPr>
          <w:p w14:paraId="118E3AAA" w14:textId="3B34B182" w:rsidR="00283AA3" w:rsidRPr="00C659ED" w:rsidRDefault="00907946" w:rsidP="00C659ED">
            <w:pPr>
              <w:pStyle w:val="TableParagraph"/>
              <w:ind w:left="107"/>
              <w:jc w:val="both"/>
              <w:rPr>
                <w:rFonts w:asciiTheme="minorEastAsia" w:eastAsiaTheme="minorEastAsia" w:hAnsiTheme="minorEastAsia" w:cs="宋体"/>
                <w:bCs/>
                <w:sz w:val="20"/>
                <w:szCs w:val="20"/>
              </w:rPr>
            </w:pPr>
            <w:r w:rsidRPr="00C659ED">
              <w:rPr>
                <w:rFonts w:asciiTheme="minorEastAsia" w:eastAsiaTheme="minorEastAsia" w:hAnsiTheme="minorEastAsia" w:cs="宋体" w:hint="eastAsia"/>
                <w:bCs/>
                <w:sz w:val="20"/>
                <w:szCs w:val="20"/>
              </w:rPr>
              <w:t>国机通用机械科技股份有限</w:t>
            </w:r>
            <w:r w:rsidR="007B4E4F" w:rsidRPr="00C659ED">
              <w:rPr>
                <w:rFonts w:asciiTheme="minorEastAsia" w:eastAsiaTheme="minorEastAsia" w:hAnsiTheme="minorEastAsia" w:cs="宋体" w:hint="eastAsia"/>
                <w:bCs/>
                <w:sz w:val="20"/>
                <w:szCs w:val="20"/>
              </w:rPr>
              <w:t>公司会议室</w:t>
            </w:r>
          </w:p>
        </w:tc>
      </w:tr>
      <w:tr w:rsidR="00283AA3" w14:paraId="5813B175" w14:textId="77777777" w:rsidTr="00CD072F">
        <w:trPr>
          <w:trHeight w:val="716"/>
          <w:jc w:val="center"/>
        </w:trPr>
        <w:tc>
          <w:tcPr>
            <w:tcW w:w="1129" w:type="dxa"/>
            <w:vAlign w:val="center"/>
          </w:tcPr>
          <w:p w14:paraId="5FC74A3C" w14:textId="77777777" w:rsidR="00283AA3" w:rsidRDefault="000221BB" w:rsidP="009B122C">
            <w:pPr>
              <w:pStyle w:val="TableParagraph"/>
              <w:spacing w:before="1"/>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7396" w:type="dxa"/>
            <w:vAlign w:val="center"/>
          </w:tcPr>
          <w:p w14:paraId="4B771A04" w14:textId="4F5D8CDE" w:rsidR="009B122C" w:rsidRPr="00E5030D" w:rsidRDefault="004900C2" w:rsidP="00CD072F">
            <w:pPr>
              <w:widowControl/>
              <w:autoSpaceDE/>
              <w:autoSpaceDN/>
              <w:jc w:val="both"/>
              <w:rPr>
                <w:rFonts w:ascii="宋体" w:eastAsia="宋体" w:hAnsi="宋体" w:cs="宋体"/>
                <w:sz w:val="21"/>
                <w:szCs w:val="24"/>
                <w:lang w:val="en-US" w:bidi="ar-SA"/>
              </w:rPr>
            </w:pPr>
            <w:r>
              <w:rPr>
                <w:rFonts w:ascii="宋体" w:eastAsia="宋体" w:hAnsi="宋体" w:cs="宋体"/>
                <w:sz w:val="21"/>
                <w:szCs w:val="24"/>
                <w:lang w:val="en-US" w:bidi="ar-SA"/>
              </w:rPr>
              <w:t>1</w:t>
            </w:r>
            <w:r w:rsidR="001D04D9" w:rsidRPr="00E5030D">
              <w:rPr>
                <w:rFonts w:ascii="宋体" w:eastAsia="宋体" w:hAnsi="宋体" w:cs="宋体" w:hint="eastAsia"/>
                <w:sz w:val="21"/>
                <w:szCs w:val="24"/>
                <w:lang w:val="en-US" w:bidi="ar-SA"/>
              </w:rPr>
              <w:t>.</w:t>
            </w:r>
            <w:r w:rsidR="007B4E4F" w:rsidRPr="00E5030D">
              <w:rPr>
                <w:rFonts w:ascii="宋体" w:eastAsia="宋体" w:hAnsi="宋体" w:cs="宋体"/>
                <w:sz w:val="21"/>
                <w:szCs w:val="24"/>
                <w:lang w:val="en-US" w:bidi="ar-SA"/>
              </w:rPr>
              <w:t>董事会秘书</w:t>
            </w:r>
            <w:r w:rsidR="00907946" w:rsidRPr="00E5030D">
              <w:rPr>
                <w:rFonts w:ascii="宋体" w:eastAsia="宋体" w:hAnsi="宋体" w:cs="宋体" w:hint="eastAsia"/>
                <w:sz w:val="21"/>
                <w:szCs w:val="24"/>
                <w:lang w:val="en-US" w:bidi="ar-SA"/>
              </w:rPr>
              <w:t>：</w:t>
            </w:r>
            <w:r w:rsidR="007B4E4F" w:rsidRPr="00E5030D">
              <w:rPr>
                <w:rFonts w:ascii="宋体" w:eastAsia="宋体" w:hAnsi="宋体" w:cs="宋体"/>
                <w:sz w:val="21"/>
                <w:szCs w:val="24"/>
                <w:lang w:val="en-US" w:bidi="ar-SA"/>
              </w:rPr>
              <w:t>杜世武</w:t>
            </w:r>
          </w:p>
          <w:p w14:paraId="01338F45" w14:textId="522F4BA7" w:rsidR="0006279A" w:rsidRPr="00E5030D" w:rsidRDefault="004900C2" w:rsidP="00CD072F">
            <w:pPr>
              <w:widowControl/>
              <w:autoSpaceDE/>
              <w:autoSpaceDN/>
              <w:jc w:val="both"/>
              <w:rPr>
                <w:rFonts w:ascii="宋体" w:eastAsia="宋体" w:hAnsi="宋体" w:cs="宋体"/>
                <w:sz w:val="21"/>
                <w:szCs w:val="24"/>
                <w:lang w:val="en-US" w:bidi="ar-SA"/>
              </w:rPr>
            </w:pPr>
            <w:r>
              <w:rPr>
                <w:rFonts w:ascii="宋体" w:eastAsia="宋体" w:hAnsi="宋体" w:cs="宋体"/>
                <w:sz w:val="21"/>
                <w:szCs w:val="24"/>
                <w:lang w:val="en-US" w:bidi="ar-SA"/>
              </w:rPr>
              <w:t>2</w:t>
            </w:r>
            <w:r w:rsidR="00916B75" w:rsidRPr="00E5030D">
              <w:rPr>
                <w:rFonts w:ascii="宋体" w:eastAsia="宋体" w:hAnsi="宋体" w:cs="宋体" w:hint="eastAsia"/>
                <w:sz w:val="21"/>
                <w:szCs w:val="24"/>
                <w:lang w:val="en-US" w:bidi="ar-SA"/>
              </w:rPr>
              <w:t>.</w:t>
            </w:r>
            <w:r>
              <w:rPr>
                <w:rFonts w:ascii="宋体" w:eastAsia="宋体" w:hAnsi="宋体" w:cs="宋体" w:hint="eastAsia"/>
                <w:sz w:val="21"/>
                <w:szCs w:val="24"/>
                <w:lang w:val="en-US" w:bidi="ar-SA"/>
              </w:rPr>
              <w:t>证券部：翟婕</w:t>
            </w:r>
          </w:p>
        </w:tc>
      </w:tr>
      <w:tr w:rsidR="00283AA3" w14:paraId="743E1314" w14:textId="77777777" w:rsidTr="00CD072F">
        <w:trPr>
          <w:trHeight w:val="416"/>
          <w:jc w:val="center"/>
        </w:trPr>
        <w:tc>
          <w:tcPr>
            <w:tcW w:w="1129" w:type="dxa"/>
          </w:tcPr>
          <w:p w14:paraId="619794DD" w14:textId="77777777" w:rsidR="00283AA3" w:rsidRDefault="00283AA3">
            <w:pPr>
              <w:pStyle w:val="TableParagraph"/>
              <w:rPr>
                <w:rFonts w:ascii="宋体" w:eastAsia="宋体" w:hAnsi="宋体" w:cs="宋体"/>
                <w:b/>
                <w:bCs/>
                <w:sz w:val="20"/>
                <w:szCs w:val="20"/>
              </w:rPr>
            </w:pPr>
          </w:p>
          <w:p w14:paraId="40B118C6" w14:textId="77777777" w:rsidR="00283AA3" w:rsidRDefault="00283AA3">
            <w:pPr>
              <w:pStyle w:val="TableParagraph"/>
              <w:rPr>
                <w:rFonts w:ascii="宋体" w:eastAsia="宋体" w:hAnsi="宋体" w:cs="宋体"/>
                <w:b/>
                <w:bCs/>
                <w:sz w:val="20"/>
                <w:szCs w:val="20"/>
              </w:rPr>
            </w:pPr>
          </w:p>
          <w:p w14:paraId="0AEF40FF" w14:textId="77777777" w:rsidR="00283AA3" w:rsidRDefault="00283AA3">
            <w:pPr>
              <w:pStyle w:val="TableParagraph"/>
              <w:spacing w:before="5"/>
              <w:rPr>
                <w:rFonts w:ascii="宋体" w:eastAsia="宋体" w:hAnsi="宋体" w:cs="宋体"/>
                <w:b/>
                <w:bCs/>
                <w:sz w:val="20"/>
                <w:szCs w:val="20"/>
              </w:rPr>
            </w:pPr>
          </w:p>
          <w:p w14:paraId="03186B56" w14:textId="77777777" w:rsidR="009B122C" w:rsidRDefault="009B122C" w:rsidP="009B122C">
            <w:pPr>
              <w:pStyle w:val="TableParagraph"/>
              <w:spacing w:before="1"/>
              <w:ind w:left="107"/>
              <w:rPr>
                <w:rFonts w:ascii="宋体" w:eastAsia="宋体" w:hAnsi="宋体" w:cs="宋体"/>
                <w:b/>
                <w:bCs/>
                <w:sz w:val="20"/>
                <w:szCs w:val="20"/>
              </w:rPr>
            </w:pPr>
          </w:p>
          <w:p w14:paraId="09D7660A" w14:textId="77777777" w:rsidR="009B122C" w:rsidRDefault="009B122C" w:rsidP="009B122C">
            <w:pPr>
              <w:pStyle w:val="TableParagraph"/>
              <w:spacing w:before="1"/>
              <w:ind w:left="107"/>
              <w:rPr>
                <w:rFonts w:ascii="宋体" w:eastAsia="宋体" w:hAnsi="宋体" w:cs="宋体"/>
                <w:b/>
                <w:bCs/>
                <w:sz w:val="20"/>
                <w:szCs w:val="20"/>
              </w:rPr>
            </w:pPr>
          </w:p>
          <w:p w14:paraId="4CB8A267" w14:textId="5ADA756B" w:rsidR="00283AA3" w:rsidRDefault="000221BB" w:rsidP="009B122C">
            <w:pPr>
              <w:pStyle w:val="TableParagraph"/>
              <w:spacing w:before="1"/>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7396" w:type="dxa"/>
          </w:tcPr>
          <w:p w14:paraId="304E9440" w14:textId="1BBF0664" w:rsidR="009D2A38" w:rsidRDefault="0076498A" w:rsidP="00CD072F">
            <w:pPr>
              <w:spacing w:before="100" w:beforeAutospacing="1" w:line="360" w:lineRule="auto"/>
              <w:ind w:firstLineChars="200" w:firstLine="422"/>
              <w:rPr>
                <w:rFonts w:ascii="宋体" w:eastAsia="宋体" w:hAnsi="宋体" w:cs="宋体"/>
                <w:b/>
                <w:bCs/>
                <w:color w:val="000000"/>
                <w:sz w:val="21"/>
                <w:szCs w:val="24"/>
                <w:lang w:val="en-US" w:bidi="ar-SA"/>
              </w:rPr>
            </w:pPr>
            <w:r w:rsidRPr="0076498A">
              <w:rPr>
                <w:rFonts w:ascii="宋体" w:eastAsia="宋体" w:hAnsi="宋体" w:cs="宋体" w:hint="eastAsia"/>
                <w:b/>
                <w:bCs/>
                <w:color w:val="000000"/>
                <w:sz w:val="21"/>
                <w:szCs w:val="24"/>
                <w:lang w:val="en-US" w:bidi="ar-SA"/>
              </w:rPr>
              <w:t>一、公司业务情况介绍</w:t>
            </w:r>
          </w:p>
          <w:p w14:paraId="23E743E6" w14:textId="1ECCC281" w:rsidR="0076498A" w:rsidRPr="009D2A38" w:rsidRDefault="0076498A" w:rsidP="00CD072F">
            <w:pPr>
              <w:spacing w:line="360" w:lineRule="auto"/>
              <w:ind w:firstLineChars="200" w:firstLine="420"/>
              <w:rPr>
                <w:rFonts w:ascii="宋体" w:eastAsia="宋体" w:hAnsi="宋体" w:cs="宋体"/>
                <w:b/>
                <w:bCs/>
                <w:color w:val="000000"/>
                <w:sz w:val="21"/>
                <w:szCs w:val="24"/>
                <w:lang w:val="en-US" w:bidi="ar-SA"/>
              </w:rPr>
            </w:pPr>
            <w:r w:rsidRPr="0076498A">
              <w:rPr>
                <w:rFonts w:ascii="宋体" w:eastAsia="宋体" w:hAnsi="宋体" w:cs="宋体" w:hint="eastAsia"/>
                <w:color w:val="000000"/>
                <w:sz w:val="21"/>
                <w:szCs w:val="24"/>
                <w:lang w:val="en-US" w:bidi="ar-SA"/>
              </w:rPr>
              <w:t>公司主要从事流体机械相关业务，主要包括流体机械相关的产品研发及制造、技术服务与咨询、工程设计及成套等业务。具体主要包括环保设备及工程成套、制冷相关试验装置、高端液液/固液分离机械及成套装备、特种阀门及阀门试验装置、智能化海洋钻井岸基支持泥浆站、特种泵、高参数极端工况机械密封及试验装置、特种风机等非标流体机械设备、科技展陈装备等的研发、设计、生产、贸易、工程承包等业务。公司流体机械相关业务聚焦于国家重要战略、行业和市场需求，致力于高端、绿色和智能制造领域，依托自身较强的人才、技术优势和多专业综合优势，总体上保持稳健发展的良好势头。</w:t>
            </w:r>
          </w:p>
          <w:p w14:paraId="7A24918A" w14:textId="01E18054" w:rsidR="0076498A" w:rsidRPr="0076498A" w:rsidRDefault="0076498A" w:rsidP="00CD072F">
            <w:pPr>
              <w:spacing w:line="360" w:lineRule="auto"/>
              <w:ind w:firstLineChars="200" w:firstLine="422"/>
              <w:rPr>
                <w:rFonts w:ascii="宋体" w:eastAsia="宋体" w:hAnsi="宋体" w:cs="宋体"/>
                <w:b/>
                <w:bCs/>
                <w:color w:val="000000"/>
                <w:sz w:val="21"/>
                <w:szCs w:val="24"/>
                <w:lang w:val="en-US" w:bidi="ar-SA"/>
              </w:rPr>
            </w:pPr>
            <w:r w:rsidRPr="0076498A">
              <w:rPr>
                <w:rFonts w:ascii="宋体" w:eastAsia="宋体" w:hAnsi="宋体" w:cs="宋体" w:hint="eastAsia"/>
                <w:b/>
                <w:bCs/>
                <w:color w:val="000000"/>
                <w:sz w:val="21"/>
                <w:szCs w:val="24"/>
                <w:lang w:val="en-US" w:bidi="ar-SA"/>
              </w:rPr>
              <w:t>二、</w:t>
            </w:r>
            <w:r>
              <w:rPr>
                <w:rFonts w:ascii="宋体" w:eastAsia="宋体" w:hAnsi="宋体" w:cs="宋体" w:hint="eastAsia"/>
                <w:b/>
                <w:bCs/>
                <w:color w:val="000000"/>
                <w:sz w:val="21"/>
                <w:szCs w:val="24"/>
                <w:lang w:val="en-US" w:bidi="ar-SA"/>
              </w:rPr>
              <w:t>交流的主要</w:t>
            </w:r>
            <w:r w:rsidRPr="0076498A">
              <w:rPr>
                <w:rFonts w:ascii="宋体" w:eastAsia="宋体" w:hAnsi="宋体" w:cs="宋体" w:hint="eastAsia"/>
                <w:b/>
                <w:bCs/>
                <w:color w:val="000000"/>
                <w:sz w:val="21"/>
                <w:szCs w:val="24"/>
                <w:lang w:val="en-US" w:bidi="ar-SA"/>
              </w:rPr>
              <w:t xml:space="preserve">内容如下： </w:t>
            </w:r>
          </w:p>
          <w:p w14:paraId="57C83E80" w14:textId="503A0D87" w:rsidR="0076498A" w:rsidRPr="0076498A" w:rsidRDefault="00E5030D" w:rsidP="00CD072F">
            <w:pPr>
              <w:spacing w:line="360" w:lineRule="auto"/>
              <w:ind w:firstLineChars="200" w:firstLine="422"/>
              <w:rPr>
                <w:rFonts w:ascii="宋体" w:eastAsia="宋体" w:hAnsi="宋体" w:cs="宋体"/>
                <w:b/>
                <w:bCs/>
                <w:color w:val="000000"/>
                <w:sz w:val="21"/>
                <w:szCs w:val="24"/>
                <w:lang w:val="en-US" w:bidi="ar-SA"/>
              </w:rPr>
            </w:pPr>
            <w:r>
              <w:rPr>
                <w:rFonts w:ascii="宋体" w:eastAsia="宋体" w:hAnsi="宋体" w:cs="宋体"/>
                <w:b/>
                <w:bCs/>
                <w:color w:val="000000"/>
                <w:sz w:val="21"/>
                <w:szCs w:val="24"/>
                <w:lang w:val="en-US" w:bidi="ar-SA"/>
              </w:rPr>
              <w:t>1</w:t>
            </w:r>
            <w:r w:rsidR="0076498A" w:rsidRPr="0076498A">
              <w:rPr>
                <w:rFonts w:ascii="宋体" w:eastAsia="宋体" w:hAnsi="宋体" w:cs="宋体" w:hint="eastAsia"/>
                <w:b/>
                <w:bCs/>
                <w:color w:val="000000"/>
                <w:sz w:val="21"/>
                <w:szCs w:val="24"/>
                <w:lang w:val="en-US" w:bidi="ar-SA"/>
              </w:rPr>
              <w:t>.问:</w:t>
            </w:r>
            <w:r w:rsidR="00302805">
              <w:t xml:space="preserve"> </w:t>
            </w:r>
            <w:r w:rsidR="00302805" w:rsidRPr="00302805">
              <w:rPr>
                <w:rFonts w:ascii="宋体" w:eastAsia="宋体" w:hAnsi="宋体" w:cs="宋体"/>
                <w:b/>
                <w:bCs/>
                <w:color w:val="000000"/>
                <w:sz w:val="21"/>
                <w:szCs w:val="24"/>
                <w:lang w:val="en-US" w:bidi="ar-SA"/>
              </w:rPr>
              <w:t>公司优势产品，比如制冷空调检测装备、高端固液分离机械、特种阀门的市场份额及竞争</w:t>
            </w:r>
            <w:r w:rsidR="00302805">
              <w:rPr>
                <w:rFonts w:ascii="宋体" w:eastAsia="宋体" w:hAnsi="宋体" w:cs="宋体"/>
                <w:b/>
                <w:bCs/>
                <w:color w:val="000000"/>
                <w:sz w:val="21"/>
                <w:szCs w:val="24"/>
                <w:lang w:val="en-US" w:bidi="ar-SA"/>
              </w:rPr>
              <w:t>壁垒</w:t>
            </w:r>
            <w:r w:rsidR="0076498A" w:rsidRPr="0076498A">
              <w:rPr>
                <w:rFonts w:ascii="宋体" w:eastAsia="宋体" w:hAnsi="宋体" w:cs="宋体" w:hint="eastAsia"/>
                <w:b/>
                <w:bCs/>
                <w:color w:val="000000"/>
                <w:sz w:val="21"/>
                <w:szCs w:val="24"/>
                <w:lang w:val="en-US" w:bidi="ar-SA"/>
              </w:rPr>
              <w:t>？</w:t>
            </w:r>
          </w:p>
          <w:p w14:paraId="5378548C" w14:textId="5AFF3955" w:rsidR="00302805" w:rsidRDefault="0076498A" w:rsidP="00CD072F">
            <w:pPr>
              <w:spacing w:line="360" w:lineRule="auto"/>
              <w:ind w:firstLineChars="200" w:firstLine="420"/>
              <w:rPr>
                <w:rFonts w:ascii="宋体" w:eastAsia="宋体" w:hAnsi="宋体" w:cs="宋体"/>
                <w:color w:val="000000"/>
                <w:sz w:val="21"/>
                <w:szCs w:val="24"/>
                <w:lang w:val="en-US" w:bidi="ar-SA"/>
              </w:rPr>
            </w:pPr>
            <w:r w:rsidRPr="0076498A">
              <w:rPr>
                <w:rFonts w:ascii="宋体" w:eastAsia="宋体" w:hAnsi="宋体" w:cs="宋体" w:hint="eastAsia"/>
                <w:color w:val="000000"/>
                <w:sz w:val="21"/>
                <w:szCs w:val="24"/>
                <w:lang w:val="en-US" w:bidi="ar-SA"/>
              </w:rPr>
              <w:t>答:</w:t>
            </w:r>
            <w:r w:rsidR="00302805" w:rsidRPr="005969B9">
              <w:rPr>
                <w:rFonts w:ascii="宋体" w:eastAsia="宋体" w:hAnsi="宋体" w:cs="宋体" w:hint="eastAsia"/>
                <w:color w:val="000000"/>
                <w:sz w:val="21"/>
                <w:szCs w:val="24"/>
                <w:lang w:val="en-US" w:bidi="ar-SA"/>
              </w:rPr>
              <w:t xml:space="preserve"> 公司在制冷空调检测装备领域具备较强的技术壁垒和品牌优势，在国内中高端市场份额超过</w:t>
            </w:r>
            <w:r w:rsidR="00302805" w:rsidRPr="005969B9">
              <w:rPr>
                <w:rFonts w:ascii="宋体" w:eastAsia="宋体" w:hAnsi="宋体" w:cs="宋体"/>
                <w:color w:val="000000"/>
                <w:sz w:val="21"/>
                <w:szCs w:val="24"/>
                <w:lang w:val="en-US" w:bidi="ar-SA"/>
              </w:rPr>
              <w:t>50%；</w:t>
            </w:r>
            <w:r w:rsidR="00302805" w:rsidRPr="00302805">
              <w:rPr>
                <w:rFonts w:ascii="宋体" w:eastAsia="宋体" w:hAnsi="宋体" w:cs="宋体"/>
                <w:color w:val="000000"/>
                <w:sz w:val="21"/>
                <w:szCs w:val="24"/>
                <w:lang w:val="en-US" w:bidi="ar-SA"/>
              </w:rPr>
              <w:t>竞争壁垒主要来源于：国企背景与行业标准参与、非标定制化技术与集成能力、长期积累的大型项目口碑。</w:t>
            </w:r>
            <w:r w:rsidR="00302805" w:rsidRPr="00302805">
              <w:rPr>
                <w:rFonts w:ascii="宋体" w:eastAsia="宋体" w:hAnsi="宋体" w:cs="宋体" w:hint="eastAsia"/>
                <w:color w:val="000000"/>
                <w:sz w:val="21"/>
                <w:szCs w:val="24"/>
                <w:lang w:val="en-US" w:bidi="ar-SA"/>
              </w:rPr>
              <w:t>分离机械面临市场竞争大、某些</w:t>
            </w:r>
            <w:r w:rsidR="00302805" w:rsidRPr="00FC44FE">
              <w:rPr>
                <w:rFonts w:ascii="宋体" w:eastAsia="宋体" w:hAnsi="宋体" w:cs="宋体" w:hint="eastAsia"/>
                <w:color w:val="000000"/>
                <w:sz w:val="21"/>
                <w:szCs w:val="24"/>
                <w:lang w:val="en-US" w:bidi="ar-SA"/>
              </w:rPr>
              <w:t>产品</w:t>
            </w:r>
            <w:r w:rsidR="00302805" w:rsidRPr="00FC44FE">
              <w:rPr>
                <w:rFonts w:ascii="宋体" w:eastAsia="宋体" w:hAnsi="宋体" w:cs="宋体" w:hint="eastAsia"/>
                <w:bCs/>
                <w:color w:val="000000"/>
                <w:sz w:val="21"/>
                <w:szCs w:val="24"/>
                <w:lang w:val="en-US" w:bidi="ar-SA"/>
              </w:rPr>
              <w:t>种类面临内卷式不正</w:t>
            </w:r>
            <w:r w:rsidR="00302805" w:rsidRPr="00FC44FE">
              <w:rPr>
                <w:rFonts w:ascii="宋体" w:eastAsia="宋体" w:hAnsi="宋体" w:cs="宋体" w:hint="eastAsia"/>
                <w:color w:val="000000"/>
                <w:sz w:val="21"/>
                <w:szCs w:val="24"/>
                <w:lang w:val="en-US" w:bidi="ar-SA"/>
              </w:rPr>
              <w:t>当竞</w:t>
            </w:r>
            <w:bookmarkStart w:id="0" w:name="_GoBack"/>
            <w:bookmarkEnd w:id="0"/>
            <w:r w:rsidR="00302805" w:rsidRPr="00302805">
              <w:rPr>
                <w:rFonts w:ascii="宋体" w:eastAsia="宋体" w:hAnsi="宋体" w:cs="宋体" w:hint="eastAsia"/>
                <w:color w:val="000000"/>
                <w:sz w:val="21"/>
                <w:szCs w:val="24"/>
                <w:lang w:val="en-US" w:bidi="ar-SA"/>
              </w:rPr>
              <w:t>争的困境</w:t>
            </w:r>
            <w:r w:rsidR="00FE6857">
              <w:rPr>
                <w:rFonts w:ascii="宋体" w:eastAsia="宋体" w:hAnsi="宋体" w:cs="宋体" w:hint="eastAsia"/>
                <w:color w:val="000000"/>
                <w:sz w:val="21"/>
                <w:szCs w:val="24"/>
                <w:lang w:val="en-US" w:bidi="ar-SA"/>
              </w:rPr>
              <w:t>，</w:t>
            </w:r>
            <w:r w:rsidR="00560572">
              <w:rPr>
                <w:rFonts w:ascii="宋体" w:eastAsia="宋体" w:hAnsi="宋体" w:cs="宋体" w:hint="eastAsia"/>
                <w:color w:val="000000"/>
                <w:sz w:val="21"/>
                <w:szCs w:val="24"/>
                <w:lang w:val="en-US" w:bidi="ar-SA"/>
              </w:rPr>
              <w:t>过滤分离机械事业部</w:t>
            </w:r>
            <w:r w:rsidR="00302805" w:rsidRPr="00302805">
              <w:rPr>
                <w:rFonts w:ascii="宋体" w:eastAsia="宋体" w:hAnsi="宋体" w:cs="宋体" w:hint="eastAsia"/>
                <w:color w:val="000000"/>
                <w:sz w:val="21"/>
                <w:szCs w:val="24"/>
                <w:lang w:val="en-US" w:bidi="ar-SA"/>
              </w:rPr>
              <w:t>正积极研发新产品</w:t>
            </w:r>
            <w:r w:rsidR="00AE7895">
              <w:rPr>
                <w:rFonts w:ascii="宋体" w:eastAsia="宋体" w:hAnsi="宋体" w:cs="宋体" w:hint="eastAsia"/>
                <w:color w:val="000000"/>
                <w:sz w:val="21"/>
                <w:szCs w:val="24"/>
                <w:lang w:val="en-US" w:bidi="ar-SA"/>
              </w:rPr>
              <w:t>，</w:t>
            </w:r>
            <w:r w:rsidR="00302805" w:rsidRPr="00302805">
              <w:rPr>
                <w:rFonts w:ascii="宋体" w:eastAsia="宋体" w:hAnsi="宋体" w:cs="宋体" w:hint="eastAsia"/>
                <w:color w:val="000000"/>
                <w:sz w:val="21"/>
                <w:szCs w:val="24"/>
                <w:lang w:val="en-US" w:bidi="ar-SA"/>
              </w:rPr>
              <w:t>如连续式压滤装备、分子蒸馏等，为后期市场开拓积蓄力量。特种阀门的市场份额方面，主力产品粉煤流量调节阀、粉煤三通阀、粉煤放空阀在主流气化装置中占比较高，具有较强的竞争实力。</w:t>
            </w:r>
          </w:p>
          <w:p w14:paraId="6F9B0FB8" w14:textId="2E5856E6" w:rsidR="00321CC8" w:rsidRPr="0076498A" w:rsidRDefault="00E5030D" w:rsidP="00CD072F">
            <w:pPr>
              <w:spacing w:line="360" w:lineRule="auto"/>
              <w:ind w:firstLineChars="200" w:firstLine="422"/>
              <w:rPr>
                <w:rFonts w:ascii="宋体" w:eastAsia="宋体" w:hAnsi="宋体" w:cs="宋体"/>
                <w:b/>
                <w:bCs/>
                <w:color w:val="000000"/>
                <w:sz w:val="21"/>
                <w:szCs w:val="24"/>
                <w:lang w:val="en-US" w:bidi="ar-SA"/>
              </w:rPr>
            </w:pPr>
            <w:r>
              <w:rPr>
                <w:rFonts w:ascii="宋体" w:eastAsia="宋体" w:hAnsi="宋体" w:cs="宋体"/>
                <w:b/>
                <w:bCs/>
                <w:color w:val="000000"/>
                <w:sz w:val="21"/>
                <w:szCs w:val="24"/>
                <w:lang w:val="en-US" w:bidi="ar-SA"/>
              </w:rPr>
              <w:t>2</w:t>
            </w:r>
            <w:r w:rsidR="00321CC8" w:rsidRPr="0076498A">
              <w:rPr>
                <w:rFonts w:ascii="宋体" w:eastAsia="宋体" w:hAnsi="宋体" w:cs="宋体" w:hint="eastAsia"/>
                <w:b/>
                <w:bCs/>
                <w:color w:val="000000"/>
                <w:sz w:val="21"/>
                <w:szCs w:val="24"/>
                <w:lang w:val="en-US" w:bidi="ar-SA"/>
              </w:rPr>
              <w:t>.问：</w:t>
            </w:r>
            <w:r w:rsidR="00302805" w:rsidRPr="00302805">
              <w:rPr>
                <w:rFonts w:ascii="宋体" w:eastAsia="宋体" w:hAnsi="宋体" w:cs="宋体"/>
                <w:b/>
                <w:bCs/>
                <w:color w:val="000000"/>
                <w:sz w:val="21"/>
                <w:szCs w:val="24"/>
                <w:lang w:val="en-US" w:bidi="ar-SA"/>
              </w:rPr>
              <w:t>业务与营收结构：环保工程、制冷空调装备、石油装备、过滤分离</w:t>
            </w:r>
            <w:r w:rsidR="00302805" w:rsidRPr="00302805">
              <w:rPr>
                <w:rFonts w:ascii="宋体" w:eastAsia="宋体" w:hAnsi="宋体" w:cs="宋体"/>
                <w:b/>
                <w:bCs/>
                <w:color w:val="000000"/>
                <w:sz w:val="21"/>
                <w:szCs w:val="24"/>
                <w:lang w:val="en-US" w:bidi="ar-SA"/>
              </w:rPr>
              <w:lastRenderedPageBreak/>
              <w:t>机械等板块的营收拆分</w:t>
            </w:r>
            <w:r w:rsidR="00302805">
              <w:rPr>
                <w:rFonts w:ascii="宋体" w:eastAsia="宋体" w:hAnsi="宋体" w:cs="宋体" w:hint="eastAsia"/>
                <w:b/>
                <w:bCs/>
                <w:color w:val="000000"/>
                <w:sz w:val="21"/>
                <w:szCs w:val="24"/>
                <w:lang w:val="en-US" w:bidi="ar-SA"/>
              </w:rPr>
              <w:t>。</w:t>
            </w:r>
            <w:r w:rsidR="00321CC8" w:rsidRPr="0076498A">
              <w:rPr>
                <w:rFonts w:ascii="宋体" w:eastAsia="宋体" w:hAnsi="宋体" w:cs="宋体" w:hint="eastAsia"/>
                <w:b/>
                <w:bCs/>
                <w:color w:val="000000"/>
                <w:sz w:val="21"/>
                <w:szCs w:val="24"/>
                <w:lang w:val="en-US" w:bidi="ar-SA"/>
              </w:rPr>
              <w:t xml:space="preserve"> </w:t>
            </w:r>
          </w:p>
          <w:p w14:paraId="3403EB79" w14:textId="6232D630" w:rsidR="00321CC8" w:rsidRDefault="00321CC8" w:rsidP="00CD072F">
            <w:pPr>
              <w:spacing w:line="360" w:lineRule="auto"/>
              <w:ind w:firstLineChars="200" w:firstLine="420"/>
              <w:rPr>
                <w:rFonts w:ascii="宋体" w:eastAsia="宋体" w:hAnsi="宋体" w:cs="宋体"/>
                <w:color w:val="000000"/>
                <w:sz w:val="21"/>
                <w:szCs w:val="24"/>
                <w:lang w:val="en-US" w:bidi="ar-SA"/>
              </w:rPr>
            </w:pPr>
            <w:r w:rsidRPr="00745225">
              <w:rPr>
                <w:rFonts w:ascii="宋体" w:eastAsia="宋体" w:hAnsi="宋体" w:cs="宋体" w:hint="eastAsia"/>
                <w:color w:val="000000"/>
                <w:sz w:val="21"/>
                <w:szCs w:val="24"/>
                <w:lang w:val="en-US" w:bidi="ar-SA"/>
              </w:rPr>
              <w:t>答</w:t>
            </w:r>
            <w:r>
              <w:rPr>
                <w:rFonts w:ascii="宋体" w:eastAsia="宋体" w:hAnsi="宋体" w:cs="宋体" w:hint="eastAsia"/>
                <w:color w:val="000000"/>
                <w:sz w:val="21"/>
                <w:szCs w:val="24"/>
                <w:lang w:val="en-US" w:bidi="ar-SA"/>
              </w:rPr>
              <w:t>：</w:t>
            </w:r>
            <w:r w:rsidR="00302805">
              <w:rPr>
                <w:rFonts w:ascii="宋体" w:eastAsia="宋体" w:hAnsi="宋体" w:cs="宋体" w:hint="eastAsia"/>
                <w:color w:val="000000"/>
                <w:sz w:val="21"/>
                <w:szCs w:val="24"/>
                <w:lang w:val="en-US" w:bidi="ar-SA"/>
              </w:rPr>
              <w:t>公司具体经营方向的营收拆分请见公司年报、半年报中的细分披露</w:t>
            </w:r>
            <w:r>
              <w:rPr>
                <w:rFonts w:ascii="宋体" w:eastAsia="宋体" w:hAnsi="宋体" w:cs="宋体" w:hint="eastAsia"/>
                <w:color w:val="000000"/>
                <w:sz w:val="21"/>
                <w:szCs w:val="24"/>
                <w:lang w:val="en-US" w:bidi="ar-SA"/>
              </w:rPr>
              <w:t>。</w:t>
            </w:r>
          </w:p>
          <w:p w14:paraId="3B7885F6" w14:textId="466219B7" w:rsidR="00302805" w:rsidRPr="00302805" w:rsidRDefault="00302805" w:rsidP="00CD072F">
            <w:pPr>
              <w:spacing w:line="360" w:lineRule="auto"/>
              <w:ind w:firstLineChars="200" w:firstLine="422"/>
              <w:rPr>
                <w:rFonts w:ascii="宋体" w:eastAsia="宋体" w:hAnsi="宋体" w:cs="宋体"/>
                <w:b/>
                <w:bCs/>
                <w:color w:val="000000"/>
                <w:sz w:val="21"/>
                <w:szCs w:val="24"/>
                <w:lang w:val="en-US" w:bidi="ar-SA"/>
              </w:rPr>
            </w:pPr>
            <w:bookmarkStart w:id="1" w:name="OLE_LINK2"/>
            <w:r>
              <w:rPr>
                <w:rFonts w:ascii="宋体" w:eastAsia="宋体" w:hAnsi="宋体" w:cs="宋体" w:hint="eastAsia"/>
                <w:b/>
                <w:bCs/>
                <w:color w:val="000000"/>
                <w:sz w:val="21"/>
                <w:szCs w:val="24"/>
                <w:lang w:val="en-US" w:bidi="ar-SA"/>
              </w:rPr>
              <w:t>3</w:t>
            </w:r>
            <w:r>
              <w:rPr>
                <w:rFonts w:ascii="宋体" w:eastAsia="宋体" w:hAnsi="宋体" w:cs="宋体"/>
                <w:b/>
                <w:bCs/>
                <w:color w:val="000000"/>
                <w:sz w:val="21"/>
                <w:szCs w:val="24"/>
                <w:lang w:val="en-US" w:bidi="ar-SA"/>
              </w:rPr>
              <w:t>.</w:t>
            </w:r>
            <w:r>
              <w:rPr>
                <w:rFonts w:ascii="宋体" w:eastAsia="宋体" w:hAnsi="宋体" w:cs="宋体" w:hint="eastAsia"/>
                <w:b/>
                <w:bCs/>
                <w:color w:val="000000"/>
                <w:sz w:val="21"/>
                <w:szCs w:val="24"/>
                <w:lang w:val="en-US" w:bidi="ar-SA"/>
              </w:rPr>
              <w:t>问：</w:t>
            </w:r>
            <w:r w:rsidRPr="00302805">
              <w:rPr>
                <w:rFonts w:ascii="宋体" w:eastAsia="宋体" w:hAnsi="宋体" w:cs="宋体"/>
                <w:b/>
                <w:bCs/>
                <w:color w:val="000000"/>
                <w:sz w:val="21"/>
                <w:szCs w:val="24"/>
                <w:lang w:val="en-US" w:bidi="ar-SA"/>
              </w:rPr>
              <w:t>2025年前三季度营收、归母净利润的增速差异原因，毛利率提升因素（高毛利产品占比提升/</w:t>
            </w:r>
            <w:r>
              <w:rPr>
                <w:rFonts w:ascii="宋体" w:eastAsia="宋体" w:hAnsi="宋体" w:cs="宋体"/>
                <w:b/>
                <w:bCs/>
                <w:color w:val="000000"/>
                <w:sz w:val="21"/>
                <w:szCs w:val="24"/>
                <w:lang w:val="en-US" w:bidi="ar-SA"/>
              </w:rPr>
              <w:t>成本管控）</w:t>
            </w:r>
            <w:r>
              <w:rPr>
                <w:rFonts w:ascii="宋体" w:eastAsia="宋体" w:hAnsi="宋体" w:cs="宋体" w:hint="eastAsia"/>
                <w:b/>
                <w:bCs/>
                <w:color w:val="000000"/>
                <w:sz w:val="21"/>
                <w:szCs w:val="24"/>
                <w:lang w:val="en-US" w:bidi="ar-SA"/>
              </w:rPr>
              <w:t>。</w:t>
            </w:r>
          </w:p>
          <w:p w14:paraId="19B7F03B" w14:textId="566617D0" w:rsidR="00302805" w:rsidRPr="00302805" w:rsidRDefault="00302805" w:rsidP="00CD072F">
            <w:pPr>
              <w:spacing w:line="360" w:lineRule="auto"/>
              <w:ind w:firstLineChars="200" w:firstLine="420"/>
              <w:rPr>
                <w:rFonts w:ascii="宋体" w:eastAsia="宋体" w:hAnsi="宋体" w:cs="宋体"/>
                <w:color w:val="000000"/>
                <w:sz w:val="21"/>
                <w:szCs w:val="24"/>
                <w:lang w:val="en-US" w:bidi="ar-SA"/>
              </w:rPr>
            </w:pPr>
            <w:r w:rsidRPr="00302805">
              <w:rPr>
                <w:rFonts w:ascii="宋体" w:eastAsia="宋体" w:hAnsi="宋体" w:cs="宋体" w:hint="eastAsia"/>
                <w:color w:val="000000"/>
                <w:sz w:val="21"/>
                <w:szCs w:val="24"/>
                <w:lang w:val="en-US" w:bidi="ar-SA"/>
              </w:rPr>
              <w:t>答</w:t>
            </w:r>
            <w:r w:rsidR="006827B4">
              <w:rPr>
                <w:rFonts w:ascii="宋体" w:eastAsia="宋体" w:hAnsi="宋体" w:cs="宋体" w:hint="eastAsia"/>
                <w:color w:val="000000"/>
                <w:sz w:val="21"/>
                <w:szCs w:val="24"/>
                <w:lang w:val="en-US" w:bidi="ar-SA"/>
              </w:rPr>
              <w:t>：</w:t>
            </w:r>
            <w:r w:rsidRPr="00302805">
              <w:rPr>
                <w:rFonts w:ascii="宋体" w:eastAsia="宋体" w:hAnsi="宋体" w:cs="宋体" w:hint="eastAsia"/>
                <w:color w:val="000000"/>
                <w:sz w:val="21"/>
                <w:szCs w:val="24"/>
                <w:lang w:val="en-US" w:bidi="ar-SA"/>
              </w:rPr>
              <w:t>（1）2025年前三季度主要是上年同期因退出管材业务发生了部分职工离职补偿，本期该项支出大幅度下降，导致本期管理费用下降较多。（2）2025年前三季度毛利率提升不到1%，差距较小。具体情况详见公司披露的定期报告</w:t>
            </w:r>
            <w:r w:rsidR="00CD072F">
              <w:rPr>
                <w:rFonts w:ascii="宋体" w:eastAsia="宋体" w:hAnsi="宋体" w:cs="宋体" w:hint="eastAsia"/>
                <w:color w:val="000000"/>
                <w:sz w:val="21"/>
                <w:szCs w:val="24"/>
                <w:lang w:val="en-US" w:bidi="ar-SA"/>
              </w:rPr>
              <w:t>相关章节</w:t>
            </w:r>
            <w:r w:rsidRPr="00302805">
              <w:rPr>
                <w:rFonts w:ascii="宋体" w:eastAsia="宋体" w:hAnsi="宋体" w:cs="宋体" w:hint="eastAsia"/>
                <w:color w:val="000000"/>
                <w:sz w:val="21"/>
                <w:szCs w:val="24"/>
                <w:lang w:val="en-US" w:bidi="ar-SA"/>
              </w:rPr>
              <w:t>。</w:t>
            </w:r>
          </w:p>
          <w:bookmarkEnd w:id="1"/>
          <w:p w14:paraId="4087D44F" w14:textId="0C2CAB4D" w:rsidR="00302805" w:rsidRPr="00302805" w:rsidRDefault="00302805" w:rsidP="00CD072F">
            <w:pPr>
              <w:spacing w:line="360" w:lineRule="auto"/>
              <w:ind w:firstLineChars="200" w:firstLine="422"/>
              <w:rPr>
                <w:rFonts w:ascii="宋体" w:eastAsia="宋体" w:hAnsi="宋体" w:cs="宋体"/>
                <w:b/>
                <w:bCs/>
                <w:color w:val="000000"/>
                <w:sz w:val="21"/>
                <w:szCs w:val="24"/>
                <w:lang w:val="en-US" w:bidi="ar-SA"/>
              </w:rPr>
            </w:pPr>
            <w:r>
              <w:rPr>
                <w:rFonts w:ascii="宋体" w:eastAsia="宋体" w:hAnsi="宋体" w:cs="宋体"/>
                <w:b/>
                <w:bCs/>
                <w:color w:val="000000"/>
                <w:sz w:val="21"/>
                <w:szCs w:val="24"/>
                <w:lang w:val="en-US" w:bidi="ar-SA"/>
              </w:rPr>
              <w:t>4.</w:t>
            </w:r>
            <w:r>
              <w:rPr>
                <w:rFonts w:ascii="宋体" w:eastAsia="宋体" w:hAnsi="宋体" w:cs="宋体" w:hint="eastAsia"/>
                <w:b/>
                <w:bCs/>
                <w:color w:val="000000"/>
                <w:sz w:val="21"/>
                <w:szCs w:val="24"/>
                <w:lang w:val="en-US" w:bidi="ar-SA"/>
              </w:rPr>
              <w:t>问：</w:t>
            </w:r>
            <w:r w:rsidRPr="00302805">
              <w:rPr>
                <w:rFonts w:ascii="宋体" w:eastAsia="宋体" w:hAnsi="宋体" w:cs="宋体" w:hint="eastAsia"/>
                <w:b/>
                <w:bCs/>
                <w:color w:val="000000"/>
                <w:sz w:val="21"/>
                <w:szCs w:val="24"/>
                <w:lang w:val="en-US" w:bidi="ar-SA"/>
              </w:rPr>
              <w:t>25Q3账面存货、合同</w:t>
            </w:r>
            <w:r w:rsidR="00D541DC">
              <w:rPr>
                <w:rFonts w:ascii="宋体" w:eastAsia="宋体" w:hAnsi="宋体" w:cs="宋体" w:hint="eastAsia"/>
                <w:b/>
                <w:bCs/>
                <w:color w:val="000000"/>
                <w:sz w:val="21"/>
                <w:szCs w:val="24"/>
                <w:lang w:val="en-US" w:bidi="ar-SA"/>
              </w:rPr>
              <w:t>负债</w:t>
            </w:r>
            <w:r w:rsidRPr="00302805">
              <w:rPr>
                <w:rFonts w:ascii="宋体" w:eastAsia="宋体" w:hAnsi="宋体" w:cs="宋体" w:hint="eastAsia"/>
                <w:b/>
                <w:bCs/>
                <w:color w:val="000000"/>
                <w:sz w:val="21"/>
                <w:szCs w:val="24"/>
                <w:lang w:val="en-US" w:bidi="ar-SA"/>
              </w:rPr>
              <w:t>高增原因</w:t>
            </w:r>
            <w:r w:rsidR="00FE7E33">
              <w:rPr>
                <w:rFonts w:ascii="宋体" w:eastAsia="宋体" w:hAnsi="宋体" w:cs="宋体" w:hint="eastAsia"/>
                <w:b/>
                <w:bCs/>
                <w:color w:val="000000"/>
                <w:sz w:val="21"/>
                <w:szCs w:val="24"/>
                <w:lang w:val="en-US" w:bidi="ar-SA"/>
              </w:rPr>
              <w:t>？</w:t>
            </w:r>
          </w:p>
          <w:p w14:paraId="35E8C27A" w14:textId="77777777" w:rsidR="00302805" w:rsidRPr="00302805" w:rsidRDefault="00302805" w:rsidP="00CD072F">
            <w:pPr>
              <w:spacing w:line="360" w:lineRule="auto"/>
              <w:ind w:firstLineChars="200" w:firstLine="420"/>
              <w:rPr>
                <w:rFonts w:ascii="宋体" w:eastAsia="宋体" w:hAnsi="宋体" w:cs="宋体"/>
                <w:color w:val="000000"/>
                <w:sz w:val="21"/>
                <w:szCs w:val="24"/>
                <w:lang w:val="en-US" w:bidi="ar-SA"/>
              </w:rPr>
            </w:pPr>
            <w:r w:rsidRPr="00302805">
              <w:rPr>
                <w:rFonts w:ascii="宋体" w:eastAsia="宋体" w:hAnsi="宋体" w:cs="宋体" w:hint="eastAsia"/>
                <w:color w:val="000000"/>
                <w:sz w:val="21"/>
                <w:szCs w:val="24"/>
                <w:lang w:val="en-US" w:bidi="ar-SA"/>
              </w:rPr>
              <w:t>答：主要是部分执行中已经收到预收款的项目尚未达到收入确认节点。</w:t>
            </w:r>
          </w:p>
          <w:p w14:paraId="706B193A" w14:textId="02C71D31" w:rsidR="00302805" w:rsidRPr="004324A9" w:rsidRDefault="00CD072F" w:rsidP="00CD072F">
            <w:pPr>
              <w:spacing w:line="360" w:lineRule="auto"/>
              <w:ind w:firstLineChars="200" w:firstLine="422"/>
              <w:rPr>
                <w:rFonts w:ascii="宋体" w:eastAsia="宋体" w:hAnsi="宋体" w:cs="宋体"/>
                <w:b/>
                <w:bCs/>
                <w:sz w:val="21"/>
                <w:szCs w:val="24"/>
                <w:lang w:val="en-US" w:bidi="ar-SA"/>
              </w:rPr>
            </w:pPr>
            <w:r>
              <w:rPr>
                <w:rFonts w:ascii="宋体" w:eastAsia="宋体" w:hAnsi="宋体" w:cs="宋体"/>
                <w:b/>
                <w:bCs/>
                <w:sz w:val="21"/>
                <w:szCs w:val="24"/>
                <w:lang w:val="en-US" w:bidi="ar-SA"/>
              </w:rPr>
              <w:t>5</w:t>
            </w:r>
            <w:r>
              <w:rPr>
                <w:rFonts w:ascii="宋体" w:eastAsia="宋体" w:hAnsi="宋体" w:cs="宋体" w:hint="eastAsia"/>
                <w:b/>
                <w:bCs/>
                <w:sz w:val="21"/>
                <w:szCs w:val="24"/>
                <w:lang w:val="en-US" w:bidi="ar-SA"/>
              </w:rPr>
              <w:t>．问：</w:t>
            </w:r>
            <w:r w:rsidR="00302805" w:rsidRPr="004324A9">
              <w:rPr>
                <w:rFonts w:ascii="宋体" w:eastAsia="宋体" w:hAnsi="宋体" w:cs="宋体"/>
                <w:b/>
                <w:bCs/>
                <w:sz w:val="21"/>
                <w:szCs w:val="24"/>
                <w:lang w:val="en-US" w:bidi="ar-SA"/>
              </w:rPr>
              <w:t>盐湖提锂成套装备的技术先进性，</w:t>
            </w:r>
            <w:r w:rsidR="00302805" w:rsidRPr="004324A9">
              <w:rPr>
                <w:rFonts w:ascii="宋体" w:eastAsia="宋体" w:hAnsi="宋体" w:cs="宋体" w:hint="eastAsia"/>
                <w:b/>
                <w:bCs/>
                <w:sz w:val="21"/>
                <w:szCs w:val="24"/>
                <w:lang w:val="en-US" w:bidi="ar-SA"/>
              </w:rPr>
              <w:t>客户</w:t>
            </w:r>
            <w:r w:rsidR="00302805" w:rsidRPr="004324A9">
              <w:rPr>
                <w:rFonts w:ascii="宋体" w:eastAsia="宋体" w:hAnsi="宋体" w:cs="宋体"/>
                <w:b/>
                <w:bCs/>
                <w:sz w:val="21"/>
                <w:szCs w:val="24"/>
                <w:lang w:val="en-US" w:bidi="ar-SA"/>
              </w:rPr>
              <w:t>合作订单的交付进度</w:t>
            </w:r>
            <w:r w:rsidR="00302805" w:rsidRPr="002C1026">
              <w:rPr>
                <w:rFonts w:ascii="宋体" w:eastAsia="宋体" w:hAnsi="宋体" w:cs="宋体"/>
                <w:b/>
                <w:bCs/>
                <w:sz w:val="21"/>
                <w:szCs w:val="24"/>
                <w:lang w:val="en-US" w:bidi="ar-SA"/>
              </w:rPr>
              <w:t>、收入确认节奏及后续扩产计划。</w:t>
            </w:r>
            <w:r w:rsidR="00302805" w:rsidRPr="004324A9">
              <w:rPr>
                <w:rFonts w:ascii="宋体" w:eastAsia="宋体" w:hAnsi="宋体" w:cs="宋体"/>
                <w:b/>
                <w:bCs/>
                <w:sz w:val="21"/>
                <w:szCs w:val="24"/>
                <w:lang w:val="en-US" w:bidi="ar-SA"/>
              </w:rPr>
              <w:t>半导体冷却系统</w:t>
            </w:r>
            <w:r w:rsidR="00302805" w:rsidRPr="004324A9">
              <w:rPr>
                <w:rFonts w:ascii="宋体" w:eastAsia="宋体" w:hAnsi="宋体" w:cs="宋体" w:hint="eastAsia"/>
                <w:b/>
                <w:bCs/>
                <w:sz w:val="21"/>
                <w:szCs w:val="24"/>
                <w:lang w:val="en-US" w:bidi="ar-SA"/>
              </w:rPr>
              <w:t>与数据中心冷却系统</w:t>
            </w:r>
            <w:r w:rsidR="00302805" w:rsidRPr="004324A9">
              <w:rPr>
                <w:rFonts w:ascii="宋体" w:eastAsia="宋体" w:hAnsi="宋体" w:cs="宋体"/>
                <w:b/>
                <w:bCs/>
                <w:sz w:val="21"/>
                <w:szCs w:val="24"/>
                <w:lang w:val="en-US" w:bidi="ar-SA"/>
              </w:rPr>
              <w:t>的商业化拓展</w:t>
            </w:r>
            <w:r w:rsidR="00302805" w:rsidRPr="004324A9">
              <w:rPr>
                <w:rFonts w:ascii="宋体" w:eastAsia="宋体" w:hAnsi="宋体" w:cs="宋体" w:hint="eastAsia"/>
                <w:b/>
                <w:bCs/>
                <w:sz w:val="21"/>
                <w:szCs w:val="24"/>
                <w:lang w:val="en-US" w:bidi="ar-SA"/>
              </w:rPr>
              <w:t>进展</w:t>
            </w:r>
            <w:r w:rsidR="00302805" w:rsidRPr="004324A9">
              <w:rPr>
                <w:rFonts w:ascii="宋体" w:eastAsia="宋体" w:hAnsi="宋体" w:cs="宋体"/>
                <w:b/>
                <w:bCs/>
                <w:sz w:val="21"/>
                <w:szCs w:val="24"/>
                <w:lang w:val="en-US" w:bidi="ar-SA"/>
              </w:rPr>
              <w:t>。</w:t>
            </w:r>
          </w:p>
          <w:p w14:paraId="534FE7B2" w14:textId="577B0900" w:rsidR="00302805" w:rsidRPr="00CD072F" w:rsidRDefault="00302805" w:rsidP="00CD072F">
            <w:pPr>
              <w:spacing w:line="360" w:lineRule="auto"/>
              <w:ind w:firstLineChars="200" w:firstLine="420"/>
              <w:rPr>
                <w:rFonts w:ascii="宋体" w:eastAsia="宋体" w:hAnsi="宋体" w:cs="宋体"/>
                <w:color w:val="000000"/>
                <w:sz w:val="21"/>
                <w:szCs w:val="24"/>
                <w:lang w:val="en-US" w:bidi="ar-SA"/>
              </w:rPr>
            </w:pPr>
            <w:r w:rsidRPr="00CD072F">
              <w:rPr>
                <w:rFonts w:ascii="宋体" w:eastAsia="宋体" w:hAnsi="宋体" w:cs="宋体" w:hint="eastAsia"/>
                <w:color w:val="000000"/>
                <w:sz w:val="21"/>
                <w:szCs w:val="24"/>
                <w:lang w:val="en-US" w:bidi="ar-SA"/>
              </w:rPr>
              <w:t>答：</w:t>
            </w:r>
            <w:r w:rsidR="00CD072F" w:rsidRPr="00302805">
              <w:rPr>
                <w:rFonts w:ascii="宋体" w:eastAsia="宋体" w:hAnsi="宋体" w:cs="宋体" w:hint="eastAsia"/>
                <w:color w:val="000000"/>
                <w:sz w:val="21"/>
                <w:szCs w:val="24"/>
                <w:lang w:val="en-US" w:bidi="ar-SA"/>
              </w:rPr>
              <w:t>（1）</w:t>
            </w:r>
            <w:r w:rsidRPr="00CD072F">
              <w:rPr>
                <w:rFonts w:ascii="宋体" w:eastAsia="宋体" w:hAnsi="宋体" w:cs="宋体" w:hint="eastAsia"/>
                <w:color w:val="000000"/>
                <w:sz w:val="21"/>
                <w:szCs w:val="24"/>
                <w:lang w:val="en-US" w:bidi="ar-SA"/>
              </w:rPr>
              <w:t>公司离心式溶剂提取技术属于共性基础技术，除可应用于盐湖提锂中，还能在稀土、湿法冶金、核电等领域应用。在低品位盐湖工况中，具备技术优势。</w:t>
            </w:r>
            <w:r w:rsidR="004324A9" w:rsidRPr="002C1026">
              <w:rPr>
                <w:rFonts w:ascii="宋体" w:eastAsia="宋体" w:hAnsi="宋体" w:cs="宋体" w:hint="eastAsia"/>
                <w:color w:val="000000"/>
                <w:sz w:val="21"/>
                <w:szCs w:val="24"/>
                <w:lang w:val="en-US" w:bidi="ar-SA"/>
              </w:rPr>
              <w:t>目前公司在盐湖提锂领域暂无相关产品销售。</w:t>
            </w:r>
            <w:r w:rsidR="00CD072F" w:rsidRPr="00302805">
              <w:rPr>
                <w:rFonts w:ascii="宋体" w:eastAsia="宋体" w:hAnsi="宋体" w:cs="宋体" w:hint="eastAsia"/>
                <w:color w:val="000000"/>
                <w:sz w:val="21"/>
                <w:szCs w:val="24"/>
                <w:lang w:val="en-US" w:bidi="ar-SA"/>
              </w:rPr>
              <w:t>（2）</w:t>
            </w:r>
            <w:r w:rsidR="00AE7895" w:rsidRPr="00CD072F">
              <w:rPr>
                <w:rFonts w:ascii="宋体" w:eastAsia="宋体" w:hAnsi="宋体" w:cs="宋体" w:hint="eastAsia"/>
                <w:color w:val="000000"/>
                <w:sz w:val="21"/>
                <w:szCs w:val="24"/>
                <w:lang w:val="en-US" w:bidi="ar-SA"/>
              </w:rPr>
              <w:t>公司</w:t>
            </w:r>
            <w:r w:rsidRPr="00CD072F">
              <w:rPr>
                <w:rFonts w:ascii="宋体" w:eastAsia="宋体" w:hAnsi="宋体" w:cs="宋体" w:hint="eastAsia"/>
                <w:color w:val="000000"/>
                <w:sz w:val="21"/>
                <w:szCs w:val="24"/>
                <w:lang w:val="en-US" w:bidi="ar-SA"/>
              </w:rPr>
              <w:t>不涉及</w:t>
            </w:r>
            <w:r w:rsidRPr="00CD072F">
              <w:rPr>
                <w:rFonts w:ascii="宋体" w:eastAsia="宋体" w:hAnsi="宋体" w:cs="宋体"/>
                <w:color w:val="000000"/>
                <w:sz w:val="21"/>
                <w:szCs w:val="24"/>
                <w:lang w:val="en-US" w:bidi="ar-SA"/>
              </w:rPr>
              <w:t>半导体冷却系统与数据中心冷却系统的</w:t>
            </w:r>
            <w:r w:rsidRPr="00CD072F">
              <w:rPr>
                <w:rFonts w:ascii="宋体" w:eastAsia="宋体" w:hAnsi="宋体" w:cs="宋体" w:hint="eastAsia"/>
                <w:color w:val="000000"/>
                <w:sz w:val="21"/>
                <w:szCs w:val="24"/>
                <w:lang w:val="en-US" w:bidi="ar-SA"/>
              </w:rPr>
              <w:t>研发，</w:t>
            </w:r>
            <w:r w:rsidR="00AE7895">
              <w:rPr>
                <w:rFonts w:ascii="宋体" w:eastAsia="宋体" w:hAnsi="宋体" w:cs="宋体" w:hint="eastAsia"/>
                <w:color w:val="000000"/>
                <w:sz w:val="21"/>
                <w:szCs w:val="24"/>
                <w:lang w:val="en-US" w:bidi="ar-SA"/>
              </w:rPr>
              <w:t>公司</w:t>
            </w:r>
            <w:r w:rsidRPr="00CD072F">
              <w:rPr>
                <w:rFonts w:ascii="宋体" w:eastAsia="宋体" w:hAnsi="宋体" w:cs="宋体"/>
                <w:color w:val="000000"/>
                <w:sz w:val="21"/>
                <w:szCs w:val="24"/>
                <w:lang w:val="en-US" w:bidi="ar-SA"/>
              </w:rPr>
              <w:t>开发</w:t>
            </w:r>
            <w:r w:rsidRPr="00CD072F">
              <w:rPr>
                <w:rFonts w:ascii="宋体" w:eastAsia="宋体" w:hAnsi="宋体" w:cs="宋体" w:hint="eastAsia"/>
                <w:color w:val="000000"/>
                <w:sz w:val="21"/>
                <w:szCs w:val="24"/>
                <w:lang w:val="en-US" w:bidi="ar-SA"/>
              </w:rPr>
              <w:t>的是</w:t>
            </w:r>
            <w:r w:rsidRPr="00CD072F">
              <w:rPr>
                <w:rFonts w:ascii="宋体" w:eastAsia="宋体" w:hAnsi="宋体" w:cs="宋体"/>
                <w:color w:val="000000"/>
                <w:sz w:val="21"/>
                <w:szCs w:val="24"/>
                <w:lang w:val="en-US" w:bidi="ar-SA"/>
              </w:rPr>
              <w:t>数据中心冷却设备所需的性能检测系统，与数据中心无直接关联性。</w:t>
            </w:r>
          </w:p>
          <w:p w14:paraId="6AFE2BF6" w14:textId="4E5580F2" w:rsidR="0076498A" w:rsidRPr="0076498A" w:rsidRDefault="00CD072F" w:rsidP="00CD072F">
            <w:pPr>
              <w:spacing w:line="360" w:lineRule="auto"/>
              <w:ind w:firstLineChars="200" w:firstLine="422"/>
              <w:rPr>
                <w:rFonts w:ascii="宋体" w:eastAsia="宋体" w:hAnsi="宋体" w:cs="宋体"/>
                <w:b/>
                <w:bCs/>
                <w:color w:val="000000"/>
                <w:sz w:val="21"/>
                <w:szCs w:val="24"/>
                <w:lang w:val="en-US" w:bidi="ar-SA"/>
              </w:rPr>
            </w:pPr>
            <w:r>
              <w:rPr>
                <w:rFonts w:ascii="宋体" w:eastAsia="宋体" w:hAnsi="宋体" w:cs="宋体"/>
                <w:b/>
                <w:bCs/>
                <w:color w:val="000000"/>
                <w:sz w:val="21"/>
                <w:szCs w:val="24"/>
                <w:lang w:val="en-US" w:bidi="ar-SA"/>
              </w:rPr>
              <w:t>6</w:t>
            </w:r>
            <w:r w:rsidR="0076498A" w:rsidRPr="0076498A">
              <w:rPr>
                <w:rFonts w:ascii="宋体" w:eastAsia="宋体" w:hAnsi="宋体" w:cs="宋体" w:hint="eastAsia"/>
                <w:b/>
                <w:bCs/>
                <w:color w:val="000000"/>
                <w:sz w:val="21"/>
                <w:szCs w:val="24"/>
                <w:lang w:val="en-US" w:bidi="ar-SA"/>
              </w:rPr>
              <w:t>.问：</w:t>
            </w:r>
            <w:r w:rsidR="00302805" w:rsidRPr="00302805">
              <w:rPr>
                <w:rFonts w:ascii="宋体" w:eastAsia="宋体" w:hAnsi="宋体" w:cs="宋体"/>
                <w:b/>
                <w:bCs/>
                <w:color w:val="000000"/>
                <w:sz w:val="21"/>
                <w:szCs w:val="24"/>
                <w:lang w:val="en-US" w:bidi="ar-SA"/>
              </w:rPr>
              <w:t>2026年哪些重点方向布局，是否有新项目扩产规划</w:t>
            </w:r>
            <w:r w:rsidR="00321CC8" w:rsidRPr="00321CC8">
              <w:rPr>
                <w:rFonts w:ascii="宋体" w:eastAsia="宋体" w:hAnsi="宋体" w:cs="宋体"/>
                <w:b/>
                <w:bCs/>
                <w:color w:val="000000"/>
                <w:sz w:val="21"/>
                <w:szCs w:val="24"/>
                <w:lang w:val="en-US" w:bidi="ar-SA"/>
              </w:rPr>
              <w:t>？</w:t>
            </w:r>
            <w:r w:rsidR="0076498A" w:rsidRPr="0076498A">
              <w:rPr>
                <w:rFonts w:ascii="宋体" w:eastAsia="宋体" w:hAnsi="宋体" w:cs="宋体" w:hint="eastAsia"/>
                <w:b/>
                <w:bCs/>
                <w:color w:val="000000"/>
                <w:sz w:val="21"/>
                <w:szCs w:val="24"/>
                <w:lang w:val="en-US" w:bidi="ar-SA"/>
              </w:rPr>
              <w:t xml:space="preserve"> </w:t>
            </w:r>
          </w:p>
          <w:p w14:paraId="4C60DA02" w14:textId="2255B56A" w:rsidR="002911E0" w:rsidRPr="002911E0" w:rsidRDefault="00243823" w:rsidP="002911E0">
            <w:pPr>
              <w:spacing w:line="360" w:lineRule="auto"/>
              <w:ind w:firstLineChars="200" w:firstLine="420"/>
              <w:rPr>
                <w:rFonts w:ascii="宋体" w:eastAsia="宋体" w:hAnsi="宋体" w:cs="宋体"/>
                <w:color w:val="000000"/>
                <w:sz w:val="21"/>
                <w:szCs w:val="24"/>
                <w:lang w:val="en-US" w:bidi="ar-SA"/>
              </w:rPr>
            </w:pPr>
            <w:r w:rsidRPr="00745225">
              <w:rPr>
                <w:rFonts w:ascii="宋体" w:eastAsia="宋体" w:hAnsi="宋体" w:cs="宋体" w:hint="eastAsia"/>
                <w:color w:val="000000"/>
                <w:sz w:val="21"/>
                <w:szCs w:val="24"/>
                <w:lang w:val="en-US" w:bidi="ar-SA"/>
              </w:rPr>
              <w:t>答</w:t>
            </w:r>
            <w:r w:rsidR="00806DDD">
              <w:rPr>
                <w:rFonts w:ascii="宋体" w:eastAsia="宋体" w:hAnsi="宋体" w:cs="宋体" w:hint="eastAsia"/>
                <w:color w:val="000000"/>
                <w:sz w:val="21"/>
                <w:szCs w:val="24"/>
                <w:lang w:val="en-US" w:bidi="ar-SA"/>
              </w:rPr>
              <w:t>：</w:t>
            </w:r>
            <w:r w:rsidR="00302805" w:rsidRPr="00302805">
              <w:rPr>
                <w:rFonts w:ascii="宋体" w:eastAsia="宋体" w:hAnsi="宋体" w:cs="宋体"/>
                <w:color w:val="000000"/>
                <w:sz w:val="21"/>
                <w:szCs w:val="24"/>
                <w:lang w:val="en-US" w:bidi="ar-SA"/>
              </w:rPr>
              <w:t>2026年公司将</w:t>
            </w:r>
            <w:r w:rsidR="002911E0">
              <w:rPr>
                <w:rFonts w:ascii="宋体" w:eastAsia="宋体" w:hAnsi="宋体" w:cs="宋体" w:hint="eastAsia"/>
                <w:color w:val="000000"/>
                <w:sz w:val="21"/>
                <w:szCs w:val="24"/>
                <w:lang w:val="en-US" w:bidi="ar-SA"/>
              </w:rPr>
              <w:t>紧扣</w:t>
            </w:r>
            <w:r w:rsidR="00302805" w:rsidRPr="00302805">
              <w:rPr>
                <w:rFonts w:ascii="宋体" w:eastAsia="宋体" w:hAnsi="宋体" w:cs="宋体"/>
                <w:color w:val="000000"/>
                <w:sz w:val="21"/>
                <w:szCs w:val="24"/>
                <w:lang w:val="en-US" w:bidi="ar-SA"/>
              </w:rPr>
              <w:t>高质量发展</w:t>
            </w:r>
            <w:r w:rsidR="002911E0" w:rsidRPr="002911E0">
              <w:rPr>
                <w:rFonts w:ascii="宋体" w:eastAsia="宋体" w:hAnsi="宋体" w:cs="宋体" w:hint="eastAsia"/>
                <w:color w:val="000000"/>
                <w:sz w:val="21"/>
                <w:szCs w:val="24"/>
                <w:lang w:val="en-US" w:bidi="ar-SA"/>
              </w:rPr>
              <w:t>的核心主题</w:t>
            </w:r>
            <w:r w:rsidR="00302805" w:rsidRPr="00302805">
              <w:rPr>
                <w:rFonts w:ascii="宋体" w:eastAsia="宋体" w:hAnsi="宋体" w:cs="宋体"/>
                <w:color w:val="000000"/>
                <w:sz w:val="21"/>
                <w:szCs w:val="24"/>
                <w:lang w:val="en-US" w:bidi="ar-SA"/>
              </w:rPr>
              <w:t>，围绕公司发展战略及经营计划，</w:t>
            </w:r>
            <w:r w:rsidR="00302805" w:rsidRPr="00895124">
              <w:rPr>
                <w:rFonts w:ascii="宋体" w:eastAsia="宋体" w:hAnsi="宋体" w:cs="宋体"/>
                <w:color w:val="000000"/>
                <w:sz w:val="21"/>
                <w:szCs w:val="24"/>
                <w:lang w:val="en-US" w:bidi="ar-SA"/>
              </w:rPr>
              <w:t>进一步聚焦主责主业，</w:t>
            </w:r>
            <w:r w:rsidR="00302805" w:rsidRPr="00302805">
              <w:rPr>
                <w:rFonts w:ascii="宋体" w:eastAsia="宋体" w:hAnsi="宋体" w:cs="宋体"/>
                <w:color w:val="000000"/>
                <w:sz w:val="21"/>
                <w:szCs w:val="24"/>
                <w:lang w:val="en-US" w:bidi="ar-SA"/>
              </w:rPr>
              <w:t>坚持“锻造国机所长，服务国家所需”，</w:t>
            </w:r>
            <w:r w:rsidR="00516DF1" w:rsidRPr="00895124">
              <w:rPr>
                <w:rFonts w:ascii="宋体" w:eastAsia="宋体" w:hAnsi="宋体" w:cs="宋体" w:hint="eastAsia"/>
                <w:color w:val="000000"/>
                <w:sz w:val="21"/>
                <w:szCs w:val="24"/>
                <w:lang w:val="en-US" w:bidi="ar-SA"/>
              </w:rPr>
              <w:t>以融入时代发展、服务国家战略、促进行业发展、提升企业竞争力为目标，</w:t>
            </w:r>
            <w:r w:rsidR="00302805" w:rsidRPr="00302805">
              <w:rPr>
                <w:rFonts w:ascii="宋体" w:eastAsia="宋体" w:hAnsi="宋体" w:cs="宋体"/>
                <w:color w:val="000000"/>
                <w:sz w:val="21"/>
                <w:szCs w:val="24"/>
                <w:lang w:val="en-US" w:bidi="ar-SA"/>
              </w:rPr>
              <w:t>根据公司整体业务结构，</w:t>
            </w:r>
            <w:r w:rsidR="00516DF1" w:rsidRPr="00895124">
              <w:rPr>
                <w:rFonts w:ascii="宋体" w:eastAsia="宋体" w:hAnsi="宋体" w:cs="宋体" w:hint="eastAsia"/>
                <w:color w:val="000000"/>
                <w:sz w:val="21"/>
                <w:szCs w:val="24"/>
                <w:lang w:val="en-US" w:bidi="ar-SA"/>
              </w:rPr>
              <w:t>强化创新、优化结构、提升质量，抓好经营平稳增长、业务高质量发展。</w:t>
            </w:r>
            <w:r w:rsidR="00E87803" w:rsidRPr="00895124">
              <w:rPr>
                <w:rFonts w:ascii="宋体" w:eastAsia="宋体" w:hAnsi="宋体" w:cs="宋体" w:hint="eastAsia"/>
                <w:color w:val="000000"/>
                <w:sz w:val="21"/>
                <w:szCs w:val="24"/>
                <w:lang w:val="en-US" w:bidi="ar-SA"/>
              </w:rPr>
              <w:t>紧跟国家相关政策带来的相应机遇，密切关注市场及行业政策变化情况，</w:t>
            </w:r>
            <w:r w:rsidR="00302805" w:rsidRPr="00895124">
              <w:rPr>
                <w:rFonts w:ascii="宋体" w:eastAsia="宋体" w:hAnsi="宋体" w:cs="宋体"/>
                <w:color w:val="000000"/>
                <w:sz w:val="21"/>
                <w:szCs w:val="24"/>
                <w:lang w:val="en-US" w:bidi="ar-SA"/>
              </w:rPr>
              <w:t>巩固和扩大现有领域市场份额</w:t>
            </w:r>
            <w:r w:rsidR="00AE7895" w:rsidRPr="00895124">
              <w:rPr>
                <w:rFonts w:ascii="宋体" w:eastAsia="宋体" w:hAnsi="宋体" w:cs="宋体" w:hint="eastAsia"/>
                <w:color w:val="000000"/>
                <w:sz w:val="21"/>
                <w:szCs w:val="24"/>
                <w:lang w:val="en-US" w:bidi="ar-SA"/>
              </w:rPr>
              <w:t>，</w:t>
            </w:r>
            <w:r w:rsidR="00302805" w:rsidRPr="00895124">
              <w:rPr>
                <w:rFonts w:ascii="宋体" w:eastAsia="宋体" w:hAnsi="宋体" w:cs="宋体"/>
                <w:color w:val="000000"/>
                <w:sz w:val="21"/>
                <w:szCs w:val="24"/>
                <w:lang w:val="en-US" w:bidi="ar-SA"/>
              </w:rPr>
              <w:t>同时努力开拓新领域新市场，拓展相关业务领域</w:t>
            </w:r>
            <w:r w:rsidR="00AE7895" w:rsidRPr="00895124">
              <w:rPr>
                <w:rFonts w:ascii="宋体" w:eastAsia="宋体" w:hAnsi="宋体" w:cs="宋体" w:hint="eastAsia"/>
                <w:color w:val="000000"/>
                <w:sz w:val="21"/>
                <w:szCs w:val="24"/>
                <w:lang w:val="en-US" w:bidi="ar-SA"/>
              </w:rPr>
              <w:t>，</w:t>
            </w:r>
            <w:r w:rsidR="00E87803" w:rsidRPr="00895124">
              <w:rPr>
                <w:rFonts w:ascii="宋体" w:eastAsia="宋体" w:hAnsi="宋体" w:cs="宋体" w:hint="eastAsia"/>
                <w:color w:val="000000"/>
                <w:sz w:val="21"/>
                <w:szCs w:val="24"/>
                <w:lang w:val="en-US" w:bidi="ar-SA"/>
              </w:rPr>
              <w:t>积极寻求新的利润增长点。将继续依托科技研发优势，坚持加大科技创新</w:t>
            </w:r>
            <w:r w:rsidR="00E87803" w:rsidRPr="002911E0">
              <w:rPr>
                <w:rFonts w:ascii="宋体" w:eastAsia="宋体" w:hAnsi="宋体" w:cs="宋体" w:hint="eastAsia"/>
                <w:color w:val="000000"/>
                <w:sz w:val="21"/>
                <w:szCs w:val="24"/>
                <w:lang w:val="en-US" w:bidi="ar-SA"/>
              </w:rPr>
              <w:t>投入，加强新技术储备和新产品研发，提升核心竞争力，努力推动公司高质量发展。</w:t>
            </w:r>
          </w:p>
        </w:tc>
      </w:tr>
      <w:tr w:rsidR="00283AA3" w14:paraId="12CB6E8A" w14:textId="77777777" w:rsidTr="00BB080E">
        <w:trPr>
          <w:trHeight w:val="999"/>
          <w:jc w:val="center"/>
        </w:trPr>
        <w:tc>
          <w:tcPr>
            <w:tcW w:w="1129" w:type="dxa"/>
            <w:vAlign w:val="center"/>
          </w:tcPr>
          <w:p w14:paraId="0B30A7A4" w14:textId="69B958A2" w:rsidR="00283AA3" w:rsidRPr="009B122C" w:rsidRDefault="000221BB" w:rsidP="009B122C">
            <w:pPr>
              <w:pStyle w:val="TableParagraph"/>
              <w:spacing w:before="1"/>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关于本次活动是否涉及应披露重大信息的说明</w:t>
            </w:r>
          </w:p>
        </w:tc>
        <w:tc>
          <w:tcPr>
            <w:tcW w:w="7396" w:type="dxa"/>
            <w:vAlign w:val="center"/>
          </w:tcPr>
          <w:p w14:paraId="3B3E882A" w14:textId="10C72C77" w:rsidR="00283AA3" w:rsidRDefault="00907946" w:rsidP="00BB080E">
            <w:pPr>
              <w:pStyle w:val="TableParagraph"/>
              <w:spacing w:before="100" w:beforeAutospacing="1"/>
              <w:ind w:firstLine="403"/>
              <w:jc w:val="both"/>
              <w:rPr>
                <w:rFonts w:ascii="宋体" w:eastAsia="宋体" w:hAnsi="宋体" w:cs="宋体"/>
                <w:sz w:val="20"/>
                <w:szCs w:val="20"/>
              </w:rPr>
            </w:pPr>
            <w:r w:rsidRPr="0006279A">
              <w:rPr>
                <w:rFonts w:ascii="宋体" w:eastAsia="宋体" w:hAnsi="宋体" w:cs="宋体" w:hint="eastAsia"/>
                <w:sz w:val="20"/>
              </w:rPr>
              <w:t>调研过程中，公司严格遵照</w:t>
            </w:r>
            <w:r w:rsidR="0006279A">
              <w:rPr>
                <w:rFonts w:ascii="宋体" w:eastAsia="宋体" w:hAnsi="宋体" w:cs="宋体" w:hint="eastAsia"/>
                <w:sz w:val="20"/>
              </w:rPr>
              <w:t>相关</w:t>
            </w:r>
            <w:r w:rsidRPr="0006279A">
              <w:rPr>
                <w:rFonts w:ascii="宋体" w:eastAsia="宋体" w:hAnsi="宋体" w:cs="宋体" w:hint="eastAsia"/>
                <w:sz w:val="20"/>
              </w:rPr>
              <w:t>规定，保证信息披露的真实、准确、完整、及时、公平，</w:t>
            </w:r>
            <w:r w:rsidR="004B2094" w:rsidRPr="00E50766">
              <w:rPr>
                <w:rFonts w:ascii="宋体" w:eastAsia="宋体" w:hAnsi="宋体" w:cs="宋体" w:hint="eastAsia"/>
                <w:sz w:val="20"/>
              </w:rPr>
              <w:t>本次活动未涉及未公开重大信息披露等情况。</w:t>
            </w:r>
            <w:r w:rsidRPr="0006279A">
              <w:rPr>
                <w:rFonts w:ascii="宋体" w:eastAsia="宋体" w:hAnsi="宋体" w:cs="宋体" w:hint="eastAsia"/>
                <w:sz w:val="20"/>
              </w:rPr>
              <w:t>同时，现场调研的投资者已按证券监管要求签署承诺函。</w:t>
            </w:r>
          </w:p>
        </w:tc>
      </w:tr>
      <w:tr w:rsidR="00283AA3" w14:paraId="668FE5CA" w14:textId="77777777" w:rsidTr="009B122C">
        <w:trPr>
          <w:trHeight w:val="558"/>
          <w:jc w:val="center"/>
        </w:trPr>
        <w:tc>
          <w:tcPr>
            <w:tcW w:w="1129" w:type="dxa"/>
            <w:vAlign w:val="center"/>
          </w:tcPr>
          <w:p w14:paraId="5C9548BC" w14:textId="77777777" w:rsidR="00283AA3" w:rsidRDefault="000221BB">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附件清单（如有）</w:t>
            </w:r>
          </w:p>
        </w:tc>
        <w:tc>
          <w:tcPr>
            <w:tcW w:w="7396" w:type="dxa"/>
            <w:vAlign w:val="center"/>
          </w:tcPr>
          <w:p w14:paraId="19E42C19" w14:textId="3FA6D833" w:rsidR="00283AA3" w:rsidRDefault="009B122C">
            <w:pPr>
              <w:pStyle w:val="TableParagraph"/>
              <w:spacing w:before="100" w:beforeAutospacing="1" w:line="360" w:lineRule="auto"/>
              <w:rPr>
                <w:rFonts w:ascii="宋体" w:eastAsia="宋体" w:hAnsi="宋体" w:cs="宋体"/>
                <w:sz w:val="20"/>
                <w:szCs w:val="20"/>
              </w:rPr>
            </w:pPr>
            <w:r>
              <w:rPr>
                <w:rFonts w:ascii="宋体" w:eastAsia="宋体" w:hAnsi="宋体" w:cs="宋体" w:hint="eastAsia"/>
                <w:sz w:val="20"/>
                <w:szCs w:val="20"/>
              </w:rPr>
              <w:t>无</w:t>
            </w:r>
          </w:p>
        </w:tc>
      </w:tr>
      <w:tr w:rsidR="00283AA3" w14:paraId="3C77929C" w14:textId="77777777" w:rsidTr="00CD59EC">
        <w:trPr>
          <w:trHeight w:val="405"/>
          <w:jc w:val="center"/>
        </w:trPr>
        <w:tc>
          <w:tcPr>
            <w:tcW w:w="1129" w:type="dxa"/>
            <w:vAlign w:val="center"/>
          </w:tcPr>
          <w:p w14:paraId="2B9A02D0" w14:textId="77777777" w:rsidR="00283AA3" w:rsidRDefault="000221BB">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7396" w:type="dxa"/>
            <w:vAlign w:val="center"/>
          </w:tcPr>
          <w:p w14:paraId="6FEC9D4A" w14:textId="031697ED" w:rsidR="00283AA3" w:rsidRDefault="000221BB" w:rsidP="00553E6E">
            <w:pPr>
              <w:pStyle w:val="TableParagraph"/>
              <w:spacing w:before="100" w:beforeAutospacing="1"/>
              <w:rPr>
                <w:rFonts w:ascii="宋体" w:eastAsia="宋体" w:hAnsi="宋体" w:cs="宋体"/>
                <w:sz w:val="20"/>
                <w:szCs w:val="20"/>
              </w:rPr>
            </w:pPr>
            <w:r>
              <w:rPr>
                <w:rFonts w:ascii="宋体" w:eastAsia="宋体" w:hAnsi="宋体" w:cs="宋体"/>
                <w:sz w:val="20"/>
                <w:szCs w:val="20"/>
              </w:rPr>
              <w:t>202</w:t>
            </w:r>
            <w:r w:rsidR="00847810">
              <w:rPr>
                <w:rFonts w:ascii="宋体" w:eastAsia="宋体" w:hAnsi="宋体" w:cs="宋体"/>
                <w:sz w:val="20"/>
                <w:szCs w:val="20"/>
              </w:rPr>
              <w:t>6</w:t>
            </w:r>
            <w:r w:rsidRPr="00805052">
              <w:rPr>
                <w:rFonts w:ascii="宋体" w:eastAsia="宋体" w:hAnsi="宋体" w:cs="宋体"/>
                <w:sz w:val="20"/>
                <w:szCs w:val="20"/>
              </w:rPr>
              <w:t>年</w:t>
            </w:r>
            <w:r w:rsidR="00627529">
              <w:rPr>
                <w:rFonts w:ascii="宋体" w:eastAsia="宋体" w:hAnsi="宋体" w:cs="宋体"/>
                <w:sz w:val="20"/>
                <w:szCs w:val="20"/>
              </w:rPr>
              <w:t>1</w:t>
            </w:r>
            <w:r w:rsidRPr="00805052">
              <w:rPr>
                <w:rFonts w:ascii="宋体" w:eastAsia="宋体" w:hAnsi="宋体" w:cs="宋体"/>
                <w:sz w:val="20"/>
                <w:szCs w:val="20"/>
              </w:rPr>
              <w:t>月</w:t>
            </w:r>
            <w:r w:rsidR="00553E6E">
              <w:rPr>
                <w:rFonts w:ascii="宋体" w:eastAsia="宋体" w:hAnsi="宋体" w:cs="宋体"/>
                <w:sz w:val="20"/>
                <w:szCs w:val="20"/>
              </w:rPr>
              <w:t>22</w:t>
            </w:r>
            <w:r w:rsidRPr="00805052">
              <w:rPr>
                <w:rFonts w:ascii="宋体" w:eastAsia="宋体" w:hAnsi="宋体" w:cs="宋体"/>
                <w:sz w:val="20"/>
                <w:szCs w:val="20"/>
              </w:rPr>
              <w:t>日</w:t>
            </w:r>
          </w:p>
        </w:tc>
      </w:tr>
    </w:tbl>
    <w:p w14:paraId="6655373E" w14:textId="77777777" w:rsidR="00283AA3" w:rsidRDefault="00283AA3" w:rsidP="00CD59EC">
      <w:pPr>
        <w:spacing w:line="100" w:lineRule="atLeast"/>
        <w:rPr>
          <w:rFonts w:ascii="宋体" w:eastAsia="宋体" w:hAnsi="宋体" w:cs="宋体"/>
          <w:sz w:val="28"/>
          <w:szCs w:val="36"/>
        </w:rPr>
      </w:pPr>
    </w:p>
    <w:sectPr w:rsidR="00283AA3">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A559B" w14:textId="77777777" w:rsidR="00200148" w:rsidRDefault="00200148" w:rsidP="005405C8">
      <w:r>
        <w:separator/>
      </w:r>
    </w:p>
  </w:endnote>
  <w:endnote w:type="continuationSeparator" w:id="0">
    <w:p w14:paraId="04C466AF" w14:textId="77777777" w:rsidR="00200148" w:rsidRDefault="00200148" w:rsidP="00540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E08DF" w14:textId="77777777" w:rsidR="00200148" w:rsidRDefault="00200148" w:rsidP="005405C8">
      <w:r>
        <w:separator/>
      </w:r>
    </w:p>
  </w:footnote>
  <w:footnote w:type="continuationSeparator" w:id="0">
    <w:p w14:paraId="6A629B34" w14:textId="77777777" w:rsidR="00200148" w:rsidRDefault="00200148" w:rsidP="005405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F80"/>
    <w:multiLevelType w:val="hybridMultilevel"/>
    <w:tmpl w:val="0286097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163D5252"/>
    <w:multiLevelType w:val="hybridMultilevel"/>
    <w:tmpl w:val="506A8ADC"/>
    <w:lvl w:ilvl="0" w:tplc="3236CF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B7B21F1"/>
    <w:multiLevelType w:val="hybridMultilevel"/>
    <w:tmpl w:val="EEEA3A62"/>
    <w:lvl w:ilvl="0" w:tplc="F1E0D1C4">
      <w:start w:val="2"/>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BCE6E31"/>
    <w:multiLevelType w:val="hybridMultilevel"/>
    <w:tmpl w:val="D9504B1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4D352D14"/>
    <w:multiLevelType w:val="hybridMultilevel"/>
    <w:tmpl w:val="4BCC243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4DB97D40"/>
    <w:multiLevelType w:val="hybridMultilevel"/>
    <w:tmpl w:val="D83AE968"/>
    <w:lvl w:ilvl="0" w:tplc="47EECE3C">
      <w:start w:val="1"/>
      <w:numFmt w:val="none"/>
      <w:lvlText w:val="一、"/>
      <w:lvlJc w:val="left"/>
      <w:pPr>
        <w:ind w:left="460" w:hanging="4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5FBF67F3"/>
    <w:multiLevelType w:val="hybridMultilevel"/>
    <w:tmpl w:val="A96626C0"/>
    <w:lvl w:ilvl="0" w:tplc="A450285C">
      <w:start w:val="2"/>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5"/>
  </w:num>
  <w:num w:numId="2">
    <w:abstractNumId w:val="6"/>
  </w:num>
  <w:num w:numId="3">
    <w:abstractNumId w:val="2"/>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RkYTI5ODIyYTQ2YTQxYTQ0NmIxMDlmNDc4YTlhNGMifQ=="/>
  </w:docVars>
  <w:rsids>
    <w:rsidRoot w:val="00301D32"/>
    <w:rsid w:val="000221BB"/>
    <w:rsid w:val="00026CC3"/>
    <w:rsid w:val="00036089"/>
    <w:rsid w:val="00053245"/>
    <w:rsid w:val="00053CFA"/>
    <w:rsid w:val="0006279A"/>
    <w:rsid w:val="000633EC"/>
    <w:rsid w:val="00063804"/>
    <w:rsid w:val="000665A2"/>
    <w:rsid w:val="000877AB"/>
    <w:rsid w:val="00096D30"/>
    <w:rsid w:val="000A7FFB"/>
    <w:rsid w:val="000B7C08"/>
    <w:rsid w:val="000D12CF"/>
    <w:rsid w:val="000D2D88"/>
    <w:rsid w:val="000E4B20"/>
    <w:rsid w:val="001026FD"/>
    <w:rsid w:val="00104B93"/>
    <w:rsid w:val="0011418F"/>
    <w:rsid w:val="00116E41"/>
    <w:rsid w:val="00120E88"/>
    <w:rsid w:val="00121307"/>
    <w:rsid w:val="00167DF7"/>
    <w:rsid w:val="00172C24"/>
    <w:rsid w:val="00180622"/>
    <w:rsid w:val="00196B23"/>
    <w:rsid w:val="001B4115"/>
    <w:rsid w:val="001C466D"/>
    <w:rsid w:val="001D0281"/>
    <w:rsid w:val="001D04D9"/>
    <w:rsid w:val="001D4365"/>
    <w:rsid w:val="001E0EC6"/>
    <w:rsid w:val="001E59D1"/>
    <w:rsid w:val="001E5EA4"/>
    <w:rsid w:val="001E628D"/>
    <w:rsid w:val="00200148"/>
    <w:rsid w:val="002042A7"/>
    <w:rsid w:val="00205911"/>
    <w:rsid w:val="002073A4"/>
    <w:rsid w:val="002146AD"/>
    <w:rsid w:val="00243823"/>
    <w:rsid w:val="00257D32"/>
    <w:rsid w:val="002649A8"/>
    <w:rsid w:val="00275CB6"/>
    <w:rsid w:val="002800B5"/>
    <w:rsid w:val="00283AA3"/>
    <w:rsid w:val="002911E0"/>
    <w:rsid w:val="00295B29"/>
    <w:rsid w:val="0029619C"/>
    <w:rsid w:val="002C1026"/>
    <w:rsid w:val="002D3B6A"/>
    <w:rsid w:val="002D4073"/>
    <w:rsid w:val="002E6A9F"/>
    <w:rsid w:val="002E7098"/>
    <w:rsid w:val="00301D32"/>
    <w:rsid w:val="00302805"/>
    <w:rsid w:val="00311567"/>
    <w:rsid w:val="00321CC8"/>
    <w:rsid w:val="00350E00"/>
    <w:rsid w:val="00366FAD"/>
    <w:rsid w:val="0037105B"/>
    <w:rsid w:val="00372B5C"/>
    <w:rsid w:val="003810F4"/>
    <w:rsid w:val="00384571"/>
    <w:rsid w:val="003975BA"/>
    <w:rsid w:val="003A3D14"/>
    <w:rsid w:val="003A74E6"/>
    <w:rsid w:val="003B55B1"/>
    <w:rsid w:val="003B73DD"/>
    <w:rsid w:val="003C2E45"/>
    <w:rsid w:val="003D011C"/>
    <w:rsid w:val="003F5102"/>
    <w:rsid w:val="004108C7"/>
    <w:rsid w:val="00412DC2"/>
    <w:rsid w:val="004324A9"/>
    <w:rsid w:val="00440041"/>
    <w:rsid w:val="00451268"/>
    <w:rsid w:val="004515AD"/>
    <w:rsid w:val="00451857"/>
    <w:rsid w:val="00453516"/>
    <w:rsid w:val="00457548"/>
    <w:rsid w:val="00465C08"/>
    <w:rsid w:val="00470DB2"/>
    <w:rsid w:val="00471879"/>
    <w:rsid w:val="00473968"/>
    <w:rsid w:val="004900C2"/>
    <w:rsid w:val="004925E7"/>
    <w:rsid w:val="00495B11"/>
    <w:rsid w:val="004973F5"/>
    <w:rsid w:val="004A0468"/>
    <w:rsid w:val="004B2094"/>
    <w:rsid w:val="004F56AC"/>
    <w:rsid w:val="004F5E6C"/>
    <w:rsid w:val="004F6FF3"/>
    <w:rsid w:val="0050063E"/>
    <w:rsid w:val="00516DF1"/>
    <w:rsid w:val="00524A4B"/>
    <w:rsid w:val="00525AEF"/>
    <w:rsid w:val="005405C8"/>
    <w:rsid w:val="00540EFA"/>
    <w:rsid w:val="0054364B"/>
    <w:rsid w:val="00553E6E"/>
    <w:rsid w:val="00560572"/>
    <w:rsid w:val="0057139B"/>
    <w:rsid w:val="00571B49"/>
    <w:rsid w:val="005743AE"/>
    <w:rsid w:val="00595B40"/>
    <w:rsid w:val="005969B9"/>
    <w:rsid w:val="005D64CA"/>
    <w:rsid w:val="005E5717"/>
    <w:rsid w:val="005E63DC"/>
    <w:rsid w:val="005E6DB2"/>
    <w:rsid w:val="005F4AB5"/>
    <w:rsid w:val="00601F20"/>
    <w:rsid w:val="0060485E"/>
    <w:rsid w:val="00611118"/>
    <w:rsid w:val="0061433E"/>
    <w:rsid w:val="0062751D"/>
    <w:rsid w:val="00627529"/>
    <w:rsid w:val="006277EB"/>
    <w:rsid w:val="006354AA"/>
    <w:rsid w:val="00644956"/>
    <w:rsid w:val="00661AFA"/>
    <w:rsid w:val="00663B69"/>
    <w:rsid w:val="006726BF"/>
    <w:rsid w:val="00677B77"/>
    <w:rsid w:val="006827B4"/>
    <w:rsid w:val="00684739"/>
    <w:rsid w:val="0068718A"/>
    <w:rsid w:val="00693799"/>
    <w:rsid w:val="006947D4"/>
    <w:rsid w:val="006A2739"/>
    <w:rsid w:val="006B5C95"/>
    <w:rsid w:val="006C4647"/>
    <w:rsid w:val="006D2B69"/>
    <w:rsid w:val="006D6AD2"/>
    <w:rsid w:val="006E14B0"/>
    <w:rsid w:val="006E2076"/>
    <w:rsid w:val="006E6BF8"/>
    <w:rsid w:val="006F0108"/>
    <w:rsid w:val="00704AE6"/>
    <w:rsid w:val="007153A2"/>
    <w:rsid w:val="00724A68"/>
    <w:rsid w:val="007271BF"/>
    <w:rsid w:val="00730DD3"/>
    <w:rsid w:val="00733224"/>
    <w:rsid w:val="0074464E"/>
    <w:rsid w:val="00745225"/>
    <w:rsid w:val="0076161D"/>
    <w:rsid w:val="00764128"/>
    <w:rsid w:val="0076498A"/>
    <w:rsid w:val="00766E8F"/>
    <w:rsid w:val="007824B8"/>
    <w:rsid w:val="007910DD"/>
    <w:rsid w:val="007A3EC1"/>
    <w:rsid w:val="007B3368"/>
    <w:rsid w:val="007B4E4F"/>
    <w:rsid w:val="007C759D"/>
    <w:rsid w:val="007D0A69"/>
    <w:rsid w:val="007D5927"/>
    <w:rsid w:val="007D6DC4"/>
    <w:rsid w:val="00805052"/>
    <w:rsid w:val="00806DDD"/>
    <w:rsid w:val="00847810"/>
    <w:rsid w:val="00853463"/>
    <w:rsid w:val="008553D0"/>
    <w:rsid w:val="00892C5C"/>
    <w:rsid w:val="00893F25"/>
    <w:rsid w:val="00894242"/>
    <w:rsid w:val="00895035"/>
    <w:rsid w:val="00895124"/>
    <w:rsid w:val="008B01A6"/>
    <w:rsid w:val="008B2B14"/>
    <w:rsid w:val="008C6AED"/>
    <w:rsid w:val="008C7604"/>
    <w:rsid w:val="008E1B27"/>
    <w:rsid w:val="008E5346"/>
    <w:rsid w:val="00903379"/>
    <w:rsid w:val="00906975"/>
    <w:rsid w:val="00907946"/>
    <w:rsid w:val="00916B75"/>
    <w:rsid w:val="00917F0B"/>
    <w:rsid w:val="00917F8B"/>
    <w:rsid w:val="00931780"/>
    <w:rsid w:val="00933E09"/>
    <w:rsid w:val="00960964"/>
    <w:rsid w:val="00965E4D"/>
    <w:rsid w:val="00993248"/>
    <w:rsid w:val="009B122C"/>
    <w:rsid w:val="009B1D5C"/>
    <w:rsid w:val="009B5A06"/>
    <w:rsid w:val="009C2E31"/>
    <w:rsid w:val="009D2A38"/>
    <w:rsid w:val="009D347B"/>
    <w:rsid w:val="009E1955"/>
    <w:rsid w:val="00A01434"/>
    <w:rsid w:val="00A05723"/>
    <w:rsid w:val="00A367E6"/>
    <w:rsid w:val="00A471C9"/>
    <w:rsid w:val="00A527AA"/>
    <w:rsid w:val="00A5684D"/>
    <w:rsid w:val="00A65209"/>
    <w:rsid w:val="00A6683C"/>
    <w:rsid w:val="00A75547"/>
    <w:rsid w:val="00A75841"/>
    <w:rsid w:val="00A75C61"/>
    <w:rsid w:val="00A76964"/>
    <w:rsid w:val="00A822BB"/>
    <w:rsid w:val="00A9601B"/>
    <w:rsid w:val="00AA547D"/>
    <w:rsid w:val="00AB38BA"/>
    <w:rsid w:val="00AC4E88"/>
    <w:rsid w:val="00AD100E"/>
    <w:rsid w:val="00AE1E36"/>
    <w:rsid w:val="00AE7895"/>
    <w:rsid w:val="00AF74AA"/>
    <w:rsid w:val="00B03C2F"/>
    <w:rsid w:val="00B15064"/>
    <w:rsid w:val="00B219C5"/>
    <w:rsid w:val="00B340A3"/>
    <w:rsid w:val="00B410F5"/>
    <w:rsid w:val="00B45FB1"/>
    <w:rsid w:val="00B6280C"/>
    <w:rsid w:val="00B671A4"/>
    <w:rsid w:val="00B714E3"/>
    <w:rsid w:val="00B72CD4"/>
    <w:rsid w:val="00B85B00"/>
    <w:rsid w:val="00B90F7B"/>
    <w:rsid w:val="00BB080E"/>
    <w:rsid w:val="00BD46CA"/>
    <w:rsid w:val="00BE09B8"/>
    <w:rsid w:val="00BF132F"/>
    <w:rsid w:val="00C11E45"/>
    <w:rsid w:val="00C13878"/>
    <w:rsid w:val="00C21281"/>
    <w:rsid w:val="00C30B4E"/>
    <w:rsid w:val="00C35E1A"/>
    <w:rsid w:val="00C47D41"/>
    <w:rsid w:val="00C64033"/>
    <w:rsid w:val="00C659ED"/>
    <w:rsid w:val="00C67DA0"/>
    <w:rsid w:val="00C92875"/>
    <w:rsid w:val="00CA1705"/>
    <w:rsid w:val="00CA30BF"/>
    <w:rsid w:val="00CD072F"/>
    <w:rsid w:val="00CD59EC"/>
    <w:rsid w:val="00CE1A54"/>
    <w:rsid w:val="00CE787D"/>
    <w:rsid w:val="00CF09F7"/>
    <w:rsid w:val="00CF3DCE"/>
    <w:rsid w:val="00CF5FB6"/>
    <w:rsid w:val="00D02518"/>
    <w:rsid w:val="00D044AE"/>
    <w:rsid w:val="00D10A16"/>
    <w:rsid w:val="00D17454"/>
    <w:rsid w:val="00D26405"/>
    <w:rsid w:val="00D27ED9"/>
    <w:rsid w:val="00D30712"/>
    <w:rsid w:val="00D33FBC"/>
    <w:rsid w:val="00D34F2D"/>
    <w:rsid w:val="00D52EC1"/>
    <w:rsid w:val="00D541DC"/>
    <w:rsid w:val="00D658C4"/>
    <w:rsid w:val="00D7535C"/>
    <w:rsid w:val="00D76302"/>
    <w:rsid w:val="00DA4AEF"/>
    <w:rsid w:val="00DA5CE2"/>
    <w:rsid w:val="00DB620E"/>
    <w:rsid w:val="00DD28D8"/>
    <w:rsid w:val="00DE10E8"/>
    <w:rsid w:val="00DF3F6A"/>
    <w:rsid w:val="00E1381E"/>
    <w:rsid w:val="00E16FDA"/>
    <w:rsid w:val="00E35F58"/>
    <w:rsid w:val="00E45BD9"/>
    <w:rsid w:val="00E5030D"/>
    <w:rsid w:val="00E50766"/>
    <w:rsid w:val="00E666DF"/>
    <w:rsid w:val="00E66FFC"/>
    <w:rsid w:val="00E759D6"/>
    <w:rsid w:val="00E76515"/>
    <w:rsid w:val="00E84A8C"/>
    <w:rsid w:val="00E84B2C"/>
    <w:rsid w:val="00E87803"/>
    <w:rsid w:val="00E976DE"/>
    <w:rsid w:val="00EC0F83"/>
    <w:rsid w:val="00EE3187"/>
    <w:rsid w:val="00EF499B"/>
    <w:rsid w:val="00F14977"/>
    <w:rsid w:val="00F20C07"/>
    <w:rsid w:val="00F42117"/>
    <w:rsid w:val="00F578CE"/>
    <w:rsid w:val="00F9410F"/>
    <w:rsid w:val="00FA1146"/>
    <w:rsid w:val="00FA2BCD"/>
    <w:rsid w:val="00FB4A08"/>
    <w:rsid w:val="00FC0C2A"/>
    <w:rsid w:val="00FC212E"/>
    <w:rsid w:val="00FC44FE"/>
    <w:rsid w:val="00FD7F8E"/>
    <w:rsid w:val="00FE3169"/>
    <w:rsid w:val="00FE6857"/>
    <w:rsid w:val="00FE7E33"/>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B9678A9"/>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FDAE60"/>
  <w15:docId w15:val="{CA1024F5-8C6A-4C1D-82B9-EF0F608E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21CC8"/>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paragraph" w:customStyle="1" w:styleId="Default">
    <w:name w:val="Default"/>
    <w:rsid w:val="005E63DC"/>
    <w:pPr>
      <w:widowControl w:val="0"/>
      <w:autoSpaceDE w:val="0"/>
      <w:autoSpaceDN w:val="0"/>
      <w:adjustRightInd w:val="0"/>
    </w:pPr>
    <w:rPr>
      <w:rFonts w:ascii="宋体" w:eastAsia="宋体" w:cs="宋体"/>
      <w:color w:val="000000"/>
      <w:sz w:val="24"/>
      <w:szCs w:val="24"/>
    </w:rPr>
  </w:style>
  <w:style w:type="paragraph" w:styleId="af">
    <w:name w:val="List Paragraph"/>
    <w:basedOn w:val="a"/>
    <w:uiPriority w:val="34"/>
    <w:unhideWhenUsed/>
    <w:qFormat/>
    <w:rsid w:val="00916B7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474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F5688-182A-4F7B-9787-C5AC7EBD0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2</Pages>
  <Words>916</Words>
  <Characters>935</Characters>
  <Application>Microsoft Office Word</Application>
  <DocSecurity>0</DocSecurity>
  <Lines>467</Lines>
  <Paragraphs>205</Paragraphs>
  <ScaleCrop>false</ScaleCrop>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Administrator</cp:lastModifiedBy>
  <cp:revision>133</cp:revision>
  <dcterms:created xsi:type="dcterms:W3CDTF">2022-04-12T06:10:00Z</dcterms:created>
  <dcterms:modified xsi:type="dcterms:W3CDTF">2026-01-23T07:55:00Z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D1C05EF70C3646B3A3C811169202D1DB_13</vt:lpwstr>
  </property>
</Properties>
</file>