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20" w:lineRule="exact"/>
        <w:rPr>
          <w:rFonts w:ascii="宋体" w:hAnsi="宋体"/>
          <w:b/>
          <w:bCs/>
          <w:iCs/>
          <w:szCs w:val="21"/>
        </w:rPr>
      </w:pPr>
      <w:r>
        <w:rPr>
          <w:rFonts w:hint="eastAsia" w:ascii="方正小标宋简体" w:hAnsi="宋体" w:eastAsia="方正小标宋简体"/>
          <w:bCs/>
          <w:iCs/>
          <w:szCs w:val="21"/>
        </w:rPr>
        <w:t>证券代码：600880                                             证券简称：博瑞传播</w:t>
      </w:r>
    </w:p>
    <w:p>
      <w:pPr>
        <w:spacing w:before="156" w:beforeLines="50" w:after="156" w:afterLines="50" w:line="520" w:lineRule="exact"/>
        <w:jc w:val="center"/>
        <w:rPr>
          <w:rFonts w:ascii="方正小标宋简体" w:hAnsi="宋体" w:eastAsia="方正小标宋简体"/>
          <w:bCs/>
          <w:iCs/>
          <w:sz w:val="32"/>
        </w:rPr>
      </w:pPr>
      <w:r>
        <w:rPr>
          <w:rFonts w:hint="eastAsia" w:ascii="方正小标宋简体" w:hAnsi="宋体" w:eastAsia="方正小标宋简体"/>
          <w:bCs/>
          <w:iCs/>
          <w:sz w:val="32"/>
        </w:rPr>
        <w:t>成都博瑞传播股份有限公司</w:t>
      </w:r>
      <w:bookmarkStart w:id="0" w:name="OLE_LINK2"/>
      <w:r>
        <w:rPr>
          <w:rFonts w:hint="eastAsia" w:ascii="方正小标宋简体" w:hAnsi="宋体" w:eastAsia="方正小标宋简体"/>
          <w:bCs/>
          <w:iCs/>
          <w:sz w:val="32"/>
        </w:rPr>
        <w:t>投资者关系</w:t>
      </w:r>
      <w:bookmarkEnd w:id="0"/>
      <w:r>
        <w:rPr>
          <w:rFonts w:hint="eastAsia" w:ascii="方正小标宋简体" w:hAnsi="宋体" w:eastAsia="方正小标宋简体"/>
          <w:bCs/>
          <w:iCs/>
          <w:sz w:val="32"/>
        </w:rPr>
        <w:t>活动记录表</w:t>
      </w:r>
    </w:p>
    <w:p>
      <w:pPr>
        <w:spacing w:line="520" w:lineRule="exact"/>
        <w:rPr>
          <w:rFonts w:hint="default" w:ascii="宋体" w:hAnsi="宋体" w:eastAsia="宋体"/>
          <w:bCs/>
          <w:iCs/>
          <w:szCs w:val="21"/>
          <w:lang w:val="en-US" w:eastAsia="zh-CN"/>
        </w:rPr>
      </w:pPr>
      <w:r>
        <w:rPr>
          <w:rFonts w:ascii="宋体" w:hAnsi="宋体"/>
          <w:bCs/>
          <w:iCs/>
          <w:sz w:val="24"/>
        </w:rPr>
        <w:t xml:space="preserve">                                                        </w:t>
      </w:r>
      <w:r>
        <w:rPr>
          <w:rFonts w:hint="eastAsia" w:ascii="宋体" w:hAnsi="宋体"/>
          <w:bCs/>
          <w:iCs/>
          <w:szCs w:val="21"/>
        </w:rPr>
        <w:t>编号：</w:t>
      </w:r>
      <w:r>
        <w:rPr>
          <w:rFonts w:hint="eastAsia" w:ascii="宋体" w:hAnsi="宋体"/>
          <w:bCs/>
          <w:iCs/>
          <w:szCs w:val="21"/>
          <w:lang w:val="en-US" w:eastAsia="zh-CN"/>
        </w:rPr>
        <w:t>2026-002</w:t>
      </w:r>
    </w:p>
    <w:tbl>
      <w:tblPr>
        <w:tblStyle w:val="3"/>
        <w:tblW w:w="9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7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投资者关系活动类别</w:t>
            </w:r>
          </w:p>
        </w:tc>
        <w:tc>
          <w:tcPr>
            <w:tcW w:w="7579" w:type="dxa"/>
            <w:shd w:val="clear" w:color="auto" w:fill="auto"/>
          </w:tcPr>
          <w:p>
            <w:pPr>
              <w:spacing w:line="520" w:lineRule="exact"/>
              <w:rPr>
                <w:szCs w:val="21"/>
              </w:rPr>
            </w:pPr>
            <w:r>
              <w:rPr>
                <w:rFonts w:hint="eastAsia"/>
                <w:szCs w:val="21"/>
              </w:rPr>
              <w:sym w:font="Wingdings 2" w:char="0052"/>
            </w:r>
            <w:r>
              <w:rPr>
                <w:rFonts w:hint="eastAsia" w:ascii="宋体" w:hAnsi="宋体"/>
                <w:szCs w:val="21"/>
              </w:rPr>
              <w:t>特定对象调研        □分析师会议</w:t>
            </w:r>
            <w:r>
              <w:rPr>
                <w:rFonts w:hint="eastAsia"/>
                <w:szCs w:val="21"/>
              </w:rPr>
              <w:t xml:space="preserve"> </w:t>
            </w:r>
            <w:r>
              <w:rPr>
                <w:szCs w:val="21"/>
              </w:rPr>
              <w:t xml:space="preserve">    </w:t>
            </w:r>
            <w:r>
              <w:rPr>
                <w:rFonts w:hint="eastAsia"/>
                <w:szCs w:val="21"/>
              </w:rPr>
              <w:t>□媒体采访      □投资者说明会</w:t>
            </w:r>
          </w:p>
          <w:p>
            <w:pPr>
              <w:spacing w:line="520" w:lineRule="exact"/>
              <w:rPr>
                <w:rFonts w:ascii="宋体" w:hAnsi="宋体"/>
                <w:bCs/>
                <w:iCs/>
                <w:szCs w:val="21"/>
              </w:rPr>
            </w:pPr>
            <w:r>
              <w:rPr>
                <w:rFonts w:hint="eastAsia"/>
                <w:szCs w:val="21"/>
              </w:rPr>
              <w:t xml:space="preserve">□新闻发布会          □路演活动 </w:t>
            </w:r>
            <w:r>
              <w:rPr>
                <w:szCs w:val="21"/>
              </w:rPr>
              <w:t xml:space="preserve">      </w:t>
            </w:r>
            <w:r>
              <w:rPr>
                <w:rFonts w:hint="eastAsia"/>
                <w:szCs w:val="21"/>
              </w:rPr>
              <w:t>□现场参观</w:t>
            </w:r>
            <w:r>
              <w:rPr>
                <w:szCs w:val="21"/>
              </w:rPr>
              <w:t xml:space="preserve">    </w:t>
            </w:r>
            <w:r>
              <w:rPr>
                <w:rFonts w:hint="eastAsia"/>
                <w:szCs w:val="21"/>
              </w:rPr>
              <w:t xml:space="preserve">  □其他 （电话会议）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参与单位名称及</w:t>
            </w:r>
          </w:p>
          <w:p>
            <w:pPr>
              <w:spacing w:line="520" w:lineRule="exact"/>
              <w:jc w:val="center"/>
              <w:rPr>
                <w:rFonts w:ascii="宋体" w:hAnsi="宋体"/>
                <w:b/>
                <w:bCs/>
                <w:iCs/>
                <w:szCs w:val="21"/>
              </w:rPr>
            </w:pPr>
            <w:r>
              <w:rPr>
                <w:rFonts w:hint="eastAsia" w:ascii="宋体" w:hAnsi="宋体"/>
                <w:b/>
                <w:bCs/>
                <w:iCs/>
                <w:szCs w:val="21"/>
              </w:rPr>
              <w:t>人员姓名</w:t>
            </w:r>
          </w:p>
        </w:tc>
        <w:tc>
          <w:tcPr>
            <w:tcW w:w="7579" w:type="dxa"/>
            <w:shd w:val="clear" w:color="auto" w:fill="auto"/>
          </w:tcPr>
          <w:p>
            <w:pPr>
              <w:spacing w:line="520" w:lineRule="exact"/>
              <w:rPr>
                <w:szCs w:val="21"/>
              </w:rPr>
            </w:pPr>
            <w:r>
              <w:rPr>
                <w:rFonts w:hint="eastAsia"/>
                <w:szCs w:val="21"/>
                <w:lang w:val="en-US" w:eastAsia="zh-CN"/>
              </w:rPr>
              <w:t>财学堂执行总裁-</w:t>
            </w:r>
            <w:r>
              <w:rPr>
                <w:rFonts w:hint="eastAsia"/>
                <w:szCs w:val="21"/>
              </w:rPr>
              <w:t>邱秋</w:t>
            </w:r>
            <w:r>
              <w:rPr>
                <w:rFonts w:hint="eastAsia"/>
                <w:szCs w:val="21"/>
                <w:lang w:eastAsia="zh-CN"/>
              </w:rPr>
              <w:t>、</w:t>
            </w:r>
            <w:r>
              <w:rPr>
                <w:rFonts w:hint="eastAsia"/>
                <w:szCs w:val="21"/>
                <w:lang w:val="en-US" w:eastAsia="zh-CN"/>
              </w:rPr>
              <w:t>古东管家副总裁-</w:t>
            </w:r>
            <w:r>
              <w:rPr>
                <w:rFonts w:hint="eastAsia"/>
                <w:szCs w:val="21"/>
              </w:rPr>
              <w:t>张甜</w:t>
            </w:r>
            <w:r>
              <w:rPr>
                <w:rFonts w:hint="eastAsia"/>
                <w:szCs w:val="21"/>
                <w:lang w:eastAsia="zh-CN"/>
              </w:rPr>
              <w:t>、</w:t>
            </w:r>
            <w:bookmarkStart w:id="1" w:name="OLE_LINK3"/>
            <w:r>
              <w:rPr>
                <w:rFonts w:hint="eastAsia"/>
                <w:szCs w:val="21"/>
                <w:lang w:val="en-US" w:eastAsia="zh-CN"/>
              </w:rPr>
              <w:t>古东管家特邀嘉宾</w:t>
            </w:r>
            <w:bookmarkEnd w:id="1"/>
            <w:r>
              <w:rPr>
                <w:rFonts w:hint="eastAsia"/>
                <w:szCs w:val="21"/>
                <w:lang w:val="en-US" w:eastAsia="zh-CN"/>
              </w:rPr>
              <w:t>及投资者共计30余人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时间</w:t>
            </w:r>
          </w:p>
        </w:tc>
        <w:tc>
          <w:tcPr>
            <w:tcW w:w="7579" w:type="dxa"/>
            <w:shd w:val="clear" w:color="auto" w:fill="auto"/>
          </w:tcPr>
          <w:p>
            <w:pPr>
              <w:spacing w:line="520" w:lineRule="exact"/>
              <w:rPr>
                <w:rFonts w:ascii="宋体" w:hAnsi="宋体"/>
                <w:bCs/>
                <w:iCs/>
                <w:szCs w:val="21"/>
              </w:rPr>
            </w:pPr>
            <w:r>
              <w:rPr>
                <w:rFonts w:hint="eastAsia" w:ascii="宋体" w:hAnsi="宋体"/>
                <w:bCs/>
                <w:iCs/>
                <w:szCs w:val="21"/>
                <w:lang w:val="en-US" w:eastAsia="zh-CN"/>
              </w:rPr>
              <w:t>2026年1月27日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地点</w:t>
            </w:r>
          </w:p>
        </w:tc>
        <w:tc>
          <w:tcPr>
            <w:tcW w:w="7579" w:type="dxa"/>
            <w:shd w:val="clear" w:color="auto" w:fill="auto"/>
          </w:tcPr>
          <w:p>
            <w:pPr>
              <w:spacing w:line="520" w:lineRule="exact"/>
              <w:rPr>
                <w:rFonts w:hint="default" w:ascii="宋体" w:hAnsi="宋体" w:eastAsia="宋体"/>
                <w:bCs/>
                <w:iCs/>
                <w:szCs w:val="21"/>
                <w:lang w:val="en-US" w:eastAsia="zh-CN"/>
              </w:rPr>
            </w:pPr>
            <w:r>
              <w:rPr>
                <w:rFonts w:hint="eastAsia" w:ascii="宋体" w:hAnsi="宋体"/>
                <w:bCs/>
                <w:iCs/>
                <w:szCs w:val="21"/>
                <w:lang w:val="en-US" w:eastAsia="zh-CN"/>
              </w:rPr>
              <w:t>博瑞传播公司会议室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上市公司接待人员姓名</w:t>
            </w:r>
          </w:p>
        </w:tc>
        <w:tc>
          <w:tcPr>
            <w:tcW w:w="7579" w:type="dxa"/>
            <w:shd w:val="clear" w:color="auto" w:fill="auto"/>
          </w:tcPr>
          <w:p>
            <w:pPr>
              <w:spacing w:line="520" w:lineRule="exact"/>
              <w:rPr>
                <w:rFonts w:hint="eastAsia" w:ascii="宋体" w:hAnsi="宋体"/>
                <w:bCs/>
                <w:iCs/>
                <w:szCs w:val="21"/>
                <w:lang w:val="en-US" w:eastAsia="zh-CN"/>
              </w:rPr>
            </w:pPr>
            <w:r>
              <w:rPr>
                <w:rFonts w:hint="eastAsia" w:ascii="宋体" w:hAnsi="宋体"/>
                <w:bCs/>
                <w:iCs/>
                <w:szCs w:val="21"/>
                <w:lang w:val="en-US" w:eastAsia="zh-CN"/>
              </w:rPr>
              <w:t>博瑞传播董事会秘书-苟军</w:t>
            </w:r>
          </w:p>
          <w:p>
            <w:pPr>
              <w:spacing w:line="520" w:lineRule="exact"/>
              <w:rPr>
                <w:rFonts w:hint="eastAsia" w:ascii="宋体" w:hAnsi="宋体"/>
                <w:bCs/>
                <w:iCs/>
                <w:szCs w:val="21"/>
                <w:lang w:val="en-US" w:eastAsia="zh-CN"/>
              </w:rPr>
            </w:pPr>
            <w:r>
              <w:rPr>
                <w:rFonts w:hint="eastAsia" w:ascii="宋体" w:hAnsi="宋体"/>
                <w:bCs/>
                <w:iCs/>
                <w:szCs w:val="21"/>
                <w:lang w:val="en-US" w:eastAsia="zh-CN"/>
              </w:rPr>
              <w:t>每经研究院院长-黄晓义</w:t>
            </w:r>
          </w:p>
          <w:p>
            <w:pPr>
              <w:spacing w:line="520" w:lineRule="exact"/>
              <w:rPr>
                <w:rFonts w:hint="eastAsia" w:ascii="宋体" w:hAnsi="宋体"/>
                <w:bCs/>
                <w:iCs/>
                <w:szCs w:val="21"/>
                <w:lang w:val="en-US" w:eastAsia="zh-CN"/>
              </w:rPr>
            </w:pPr>
            <w:r>
              <w:rPr>
                <w:rFonts w:hint="eastAsia" w:ascii="宋体" w:hAnsi="宋体"/>
                <w:bCs/>
                <w:iCs/>
                <w:szCs w:val="21"/>
                <w:lang w:val="en-US" w:eastAsia="zh-CN"/>
              </w:rPr>
              <w:t>生学教育副总经理-刘兴远</w:t>
            </w:r>
          </w:p>
          <w:p>
            <w:pPr>
              <w:spacing w:line="520" w:lineRule="exact"/>
              <w:rPr>
                <w:rFonts w:ascii="宋体" w:hAnsi="宋体"/>
                <w:bCs/>
                <w:iCs/>
                <w:szCs w:val="21"/>
              </w:rPr>
            </w:pPr>
            <w:r>
              <w:rPr>
                <w:rFonts w:hint="eastAsia" w:ascii="宋体" w:hAnsi="宋体"/>
                <w:bCs/>
                <w:iCs/>
                <w:szCs w:val="21"/>
                <w:lang w:val="en-US" w:eastAsia="zh-CN"/>
              </w:rPr>
              <w:t>证券事务代表-王薇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73" w:type="dxa"/>
            <w:shd w:val="clear" w:color="auto" w:fill="auto"/>
            <w:vAlign w:val="center"/>
          </w:tcPr>
          <w:p>
            <w:pPr>
              <w:spacing w:line="520" w:lineRule="exact"/>
              <w:jc w:val="center"/>
              <w:rPr>
                <w:rFonts w:ascii="宋体" w:hAnsi="宋体"/>
                <w:b/>
                <w:bCs/>
                <w:iCs/>
                <w:szCs w:val="21"/>
              </w:rPr>
            </w:pPr>
            <w:r>
              <w:rPr>
                <w:rFonts w:hint="eastAsia" w:ascii="宋体" w:hAnsi="宋体"/>
                <w:b/>
                <w:bCs/>
                <w:iCs/>
                <w:szCs w:val="21"/>
              </w:rPr>
              <w:t>交流主题</w:t>
            </w:r>
          </w:p>
        </w:tc>
        <w:tc>
          <w:tcPr>
            <w:tcW w:w="7579" w:type="dxa"/>
            <w:shd w:val="clear" w:color="auto" w:fill="auto"/>
          </w:tcPr>
          <w:p>
            <w:pPr>
              <w:numPr>
                <w:ilvl w:val="0"/>
                <w:numId w:val="0"/>
              </w:numPr>
              <w:spacing w:line="520" w:lineRule="exact"/>
              <w:rPr>
                <w:rFonts w:hint="default" w:ascii="宋体" w:hAnsi="宋体"/>
                <w:b/>
                <w:bCs/>
                <w:lang w:val="en-US" w:eastAsia="zh-CN"/>
              </w:rPr>
            </w:pPr>
            <w:r>
              <w:rPr>
                <w:rFonts w:hint="default" w:ascii="宋体" w:hAnsi="宋体"/>
                <w:b/>
                <w:bCs/>
                <w:lang w:val="en-US" w:eastAsia="zh-CN"/>
              </w:rPr>
              <w:t>Q：每经科技成立几年了？近几年经营情况如何？</w:t>
            </w:r>
          </w:p>
          <w:p>
            <w:pPr>
              <w:numPr>
                <w:ilvl w:val="0"/>
                <w:numId w:val="0"/>
              </w:numPr>
              <w:spacing w:line="520" w:lineRule="exact"/>
              <w:rPr>
                <w:rFonts w:hint="default" w:ascii="宋体" w:hAnsi="宋体"/>
                <w:lang w:val="en-US" w:eastAsia="zh-CN"/>
              </w:rPr>
            </w:pPr>
            <w:r>
              <w:rPr>
                <w:rFonts w:hint="default" w:ascii="宋体" w:hAnsi="宋体"/>
                <w:lang w:val="en-US" w:eastAsia="zh-CN"/>
              </w:rPr>
              <w:t xml:space="preserve">A:每经科技于2018年12月成立，其2023年为盈利，2024年及2025年上半年因业务发展需要，公司在研发与人员方面持续加大投入，经营处于亏损状态（具体数据可参见公司披露的临2025036号公告）。作为科技型企业，前期开展的研发投入与市场拓展工作是必要的，这些举措必然会给公司带来成本压力，但也为未来发展打下了基础。这是初创型企业的常见现象。 </w:t>
            </w:r>
          </w:p>
          <w:p>
            <w:pPr>
              <w:numPr>
                <w:ilvl w:val="0"/>
                <w:numId w:val="0"/>
              </w:numPr>
              <w:spacing w:line="520" w:lineRule="exact"/>
              <w:rPr>
                <w:rFonts w:hint="default" w:ascii="宋体" w:hAnsi="宋体"/>
                <w:b/>
                <w:bCs/>
                <w:lang w:val="en-US" w:eastAsia="zh-CN"/>
              </w:rPr>
            </w:pPr>
            <w:r>
              <w:rPr>
                <w:rFonts w:hint="default" w:ascii="宋体" w:hAnsi="宋体"/>
                <w:b/>
                <w:bCs/>
                <w:lang w:val="en-US" w:eastAsia="zh-CN"/>
              </w:rPr>
              <w:t>Q:公司转型收购每经科技，以后盈利增长点在哪里？盈利模式是什么？</w:t>
            </w:r>
          </w:p>
          <w:p>
            <w:pPr>
              <w:numPr>
                <w:ilvl w:val="0"/>
                <w:numId w:val="0"/>
              </w:numPr>
              <w:spacing w:line="520" w:lineRule="exact"/>
              <w:rPr>
                <w:rFonts w:hint="default" w:ascii="宋体" w:hAnsi="宋体"/>
                <w:lang w:val="en-US" w:eastAsia="zh-CN"/>
              </w:rPr>
            </w:pPr>
            <w:r>
              <w:rPr>
                <w:rFonts w:hint="default" w:ascii="宋体" w:hAnsi="宋体"/>
                <w:lang w:val="en-US" w:eastAsia="zh-CN"/>
              </w:rPr>
              <w:t>A:每经科技作为国内财经媒体科技领域较先构建内容生产传播的全链路可信AI体系的科技公司，目前现有产品与服务的商业模式已基本成熟。当前盈利的产品（服务）主要是雨燕智宣AIGC智创传播平台、每经AI电视及智能媒资库等产品；同时两款新产品——“AI舆情雷达</w:t>
            </w:r>
            <w:r>
              <w:rPr>
                <w:rFonts w:hint="eastAsia" w:ascii="宋体" w:hAnsi="宋体"/>
                <w:lang w:val="en-US" w:eastAsia="zh-CN"/>
              </w:rPr>
              <w:t>”</w:t>
            </w:r>
            <w:r>
              <w:rPr>
                <w:rFonts w:hint="default" w:ascii="宋体" w:hAnsi="宋体"/>
                <w:lang w:val="en-US" w:eastAsia="zh-CN"/>
              </w:rPr>
              <w:t>与</w:t>
            </w:r>
            <w:r>
              <w:rPr>
                <w:rFonts w:hint="eastAsia" w:ascii="宋体" w:hAnsi="宋体"/>
                <w:lang w:val="en-US" w:eastAsia="zh-CN"/>
              </w:rPr>
              <w:t>“</w:t>
            </w:r>
            <w:r>
              <w:rPr>
                <w:rFonts w:hint="default" w:ascii="宋体" w:hAnsi="宋体"/>
                <w:lang w:val="en-US" w:eastAsia="zh-CN"/>
              </w:rPr>
              <w:t>生成式搜索引擎（GEO）</w:t>
            </w:r>
            <w:r>
              <w:rPr>
                <w:rFonts w:hint="eastAsia" w:ascii="宋体" w:hAnsi="宋体"/>
                <w:lang w:val="en-US" w:eastAsia="zh-CN"/>
              </w:rPr>
              <w:t>”</w:t>
            </w:r>
            <w:bookmarkStart w:id="2" w:name="_GoBack"/>
            <w:bookmarkEnd w:id="2"/>
            <w:r>
              <w:rPr>
                <w:rFonts w:hint="default" w:ascii="宋体" w:hAnsi="宋体"/>
                <w:lang w:val="en-US" w:eastAsia="zh-CN"/>
              </w:rPr>
              <w:t>已完成研发和产品发布，计划在2026年内推广并销售，其盈利模式主要为向客户提供个性化、定制化的一站式解决方案。每经科技双方股东也将依托各自的资源优势，共同推动每经科技聚焦金融、政务、企业及媒体等场景的智能传播核心领域发展，提升其在智能传播领域的市场竞争力与经营效益。</w:t>
            </w:r>
          </w:p>
          <w:p>
            <w:pPr>
              <w:numPr>
                <w:ilvl w:val="0"/>
                <w:numId w:val="0"/>
              </w:numPr>
              <w:spacing w:line="520" w:lineRule="exact"/>
              <w:rPr>
                <w:rFonts w:hint="default" w:ascii="宋体" w:hAnsi="宋体"/>
                <w:b/>
                <w:bCs/>
                <w:lang w:val="en-US" w:eastAsia="zh-CN"/>
              </w:rPr>
            </w:pPr>
            <w:r>
              <w:rPr>
                <w:rFonts w:hint="default" w:ascii="宋体" w:hAnsi="宋体"/>
                <w:b/>
                <w:bCs/>
                <w:lang w:val="en-US" w:eastAsia="zh-CN"/>
              </w:rPr>
              <w:t>Q:非遗博览园演唱会是否能如期举行？</w:t>
            </w:r>
          </w:p>
          <w:p>
            <w:pPr>
              <w:numPr>
                <w:ilvl w:val="0"/>
                <w:numId w:val="0"/>
              </w:numPr>
              <w:spacing w:line="520" w:lineRule="exact"/>
              <w:rPr>
                <w:rFonts w:hint="default" w:ascii="宋体" w:hAnsi="宋体"/>
                <w:lang w:val="en-US" w:eastAsia="zh-CN"/>
              </w:rPr>
            </w:pPr>
            <w:r>
              <w:rPr>
                <w:rFonts w:hint="default" w:ascii="宋体" w:hAnsi="宋体"/>
                <w:lang w:val="en-US" w:eastAsia="zh-CN"/>
              </w:rPr>
              <w:t xml:space="preserve">A:公司对成都国际非遗博览园的“焕新升级”项目正在持续推进，目前多个项目正陆续充实园区业态，如运营的“小黄鸭无动力乐园”、“非遗千灯会”等已获市场较好反馈。演唱会项目因演出场地需要整改，故该项目目前暂未进入实质运营准备阶段。预计今年将逐步落地并呈现部分项目。 </w:t>
            </w:r>
          </w:p>
          <w:p>
            <w:pPr>
              <w:numPr>
                <w:ilvl w:val="0"/>
                <w:numId w:val="0"/>
              </w:numPr>
              <w:spacing w:line="520" w:lineRule="exact"/>
              <w:rPr>
                <w:rFonts w:hint="default" w:ascii="宋体" w:hAnsi="宋体"/>
                <w:b/>
                <w:bCs/>
                <w:lang w:val="en-US" w:eastAsia="zh-CN"/>
              </w:rPr>
            </w:pPr>
            <w:r>
              <w:rPr>
                <w:rFonts w:hint="default" w:ascii="宋体" w:hAnsi="宋体"/>
                <w:b/>
                <w:bCs/>
                <w:lang w:val="en-US" w:eastAsia="zh-CN"/>
              </w:rPr>
              <w:t>Q:GEO业务现在已经有客户在使用了吗？使用情况怎么样？</w:t>
            </w:r>
          </w:p>
          <w:p>
            <w:pPr>
              <w:numPr>
                <w:ilvl w:val="0"/>
                <w:numId w:val="0"/>
              </w:numPr>
              <w:spacing w:line="520" w:lineRule="exact"/>
              <w:rPr>
                <w:rFonts w:hint="default" w:ascii="宋体" w:hAnsi="宋体"/>
                <w:lang w:val="en-US" w:eastAsia="zh-CN"/>
              </w:rPr>
            </w:pPr>
            <w:r>
              <w:rPr>
                <w:rFonts w:hint="default" w:ascii="宋体" w:hAnsi="宋体"/>
                <w:lang w:val="en-US" w:eastAsia="zh-CN"/>
              </w:rPr>
              <w:t xml:space="preserve">A:公司GEO业务目前正在推广，尚无已签约客户，暂未产生收入。国内GEO市场自2025年下半年才开始起步，服务模式目前尚未成熟。公司将针对GEO业务积极拓展大中型品牌企业，尤其是着重关注在品牌建设、投资者关系领域有高需求、高预算的客户。通过合规方式为大企业提供服务，聚焦于品牌、公关（PR）、投资者关系（IR）等相关业务条线。 </w:t>
            </w:r>
          </w:p>
          <w:p>
            <w:pPr>
              <w:numPr>
                <w:ilvl w:val="0"/>
                <w:numId w:val="0"/>
              </w:numPr>
              <w:spacing w:line="520" w:lineRule="exact"/>
              <w:rPr>
                <w:rFonts w:hint="default" w:ascii="宋体" w:hAnsi="宋体"/>
                <w:b/>
                <w:bCs/>
                <w:lang w:val="en-US" w:eastAsia="zh-CN"/>
              </w:rPr>
            </w:pPr>
            <w:r>
              <w:rPr>
                <w:rFonts w:hint="default" w:ascii="宋体" w:hAnsi="宋体"/>
                <w:b/>
                <w:bCs/>
                <w:lang w:val="en-US" w:eastAsia="zh-CN"/>
              </w:rPr>
              <w:t>Q：公司游戏板块的商誉目前还有多少？</w:t>
            </w:r>
          </w:p>
          <w:p>
            <w:pPr>
              <w:numPr>
                <w:ilvl w:val="0"/>
                <w:numId w:val="0"/>
              </w:numPr>
              <w:spacing w:line="520" w:lineRule="exact"/>
              <w:rPr>
                <w:rFonts w:hint="default" w:ascii="宋体" w:hAnsi="宋体"/>
                <w:lang w:val="en-US" w:eastAsia="zh-CN"/>
              </w:rPr>
            </w:pPr>
            <w:r>
              <w:rPr>
                <w:rFonts w:hint="default" w:ascii="宋体" w:hAnsi="宋体"/>
                <w:lang w:val="en-US" w:eastAsia="zh-CN"/>
              </w:rPr>
              <w:t>A：截至2025</w:t>
            </w:r>
            <w:r>
              <w:rPr>
                <w:rFonts w:hint="eastAsia" w:ascii="宋体" w:hAnsi="宋体"/>
                <w:lang w:val="en-US" w:eastAsia="zh-CN"/>
              </w:rPr>
              <w:t>年</w:t>
            </w:r>
            <w:r>
              <w:rPr>
                <w:rFonts w:hint="default" w:ascii="宋体" w:hAnsi="宋体"/>
                <w:lang w:val="en-US" w:eastAsia="zh-CN"/>
              </w:rPr>
              <w:t>三季度，游戏板块商誉为2.23亿元。</w:t>
            </w:r>
          </w:p>
          <w:p>
            <w:pPr>
              <w:numPr>
                <w:ilvl w:val="0"/>
                <w:numId w:val="0"/>
              </w:numPr>
              <w:spacing w:line="520" w:lineRule="exact"/>
              <w:rPr>
                <w:rFonts w:hint="default" w:ascii="宋体" w:hAnsi="宋体"/>
                <w:b/>
                <w:bCs/>
                <w:lang w:val="en-US" w:eastAsia="zh-CN"/>
              </w:rPr>
            </w:pPr>
            <w:r>
              <w:rPr>
                <w:rFonts w:hint="default" w:ascii="宋体" w:hAnsi="宋体"/>
                <w:b/>
                <w:bCs/>
                <w:lang w:val="en-US" w:eastAsia="zh-CN"/>
              </w:rPr>
              <w:t>Q：贵公司今后的发展主要是以哪方面为主？</w:t>
            </w:r>
          </w:p>
          <w:p>
            <w:pPr>
              <w:numPr>
                <w:ilvl w:val="0"/>
                <w:numId w:val="0"/>
              </w:numPr>
              <w:spacing w:line="520" w:lineRule="exact"/>
              <w:rPr>
                <w:rFonts w:hint="default" w:ascii="宋体" w:hAnsi="宋体"/>
                <w:lang w:val="en-US" w:eastAsia="zh-CN"/>
              </w:rPr>
            </w:pPr>
            <w:r>
              <w:rPr>
                <w:rFonts w:hint="default" w:ascii="宋体" w:hAnsi="宋体"/>
                <w:lang w:val="en-US" w:eastAsia="zh-CN"/>
              </w:rPr>
              <w:t>A：公司围绕打造“成都数字文创新经济重要资本平台”目标，持续深耕“智慧管理、数字文创、现代传播”等领域，推动公司全面向数字文创新经济转型发展。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573" w:type="dxa"/>
            <w:shd w:val="clear" w:color="auto" w:fill="auto"/>
            <w:vAlign w:val="center"/>
          </w:tcPr>
          <w:p>
            <w:pPr>
              <w:spacing w:line="520" w:lineRule="exact"/>
              <w:jc w:val="center"/>
              <w:rPr>
                <w:rFonts w:hint="eastAsia" w:ascii="宋体" w:hAnsi="宋体" w:eastAsia="宋体" w:cs="Times New Roman"/>
                <w:b/>
                <w:bCs/>
                <w:iCs/>
                <w:kern w:val="2"/>
                <w:sz w:val="21"/>
                <w:szCs w:val="21"/>
                <w:lang w:val="en-US" w:eastAsia="zh-CN" w:bidi="ar-SA"/>
              </w:rPr>
            </w:pPr>
            <w:r>
              <w:rPr>
                <w:rFonts w:hint="eastAsia" w:ascii="宋体" w:hAnsi="宋体"/>
                <w:b/>
                <w:bCs/>
                <w:iCs/>
                <w:szCs w:val="21"/>
                <w:lang w:val="en-US" w:eastAsia="zh-CN"/>
              </w:rPr>
              <w:t>附件清单（如有）</w:t>
            </w:r>
          </w:p>
        </w:tc>
        <w:tc>
          <w:tcPr>
            <w:tcW w:w="7579" w:type="dxa"/>
            <w:shd w:val="clear" w:color="auto" w:fill="auto"/>
            <w:vAlign w:val="top"/>
          </w:tcPr>
          <w:p>
            <w:pPr>
              <w:spacing w:line="520" w:lineRule="exact"/>
              <w:jc w:val="center"/>
              <w:rPr>
                <w:rFonts w:ascii="宋体" w:hAnsi="宋体"/>
                <w:bCs/>
                <w:iCs/>
                <w:szCs w:val="21"/>
              </w:rPr>
            </w:pPr>
          </w:p>
          <w:p>
            <w:pPr>
              <w:widowControl/>
              <w:spacing w:line="520" w:lineRule="exact"/>
              <w:jc w:val="center"/>
              <w:rPr>
                <w:rFonts w:hint="default" w:ascii="宋体" w:hAnsi="宋体" w:eastAsia="宋体" w:cs="Times New Roman"/>
                <w:bCs/>
                <w:iCs/>
                <w:kern w:val="2"/>
                <w:sz w:val="21"/>
                <w:szCs w:val="21"/>
                <w:lang w:val="en-US" w:eastAsia="zh-CN" w:bidi="ar-SA"/>
              </w:rPr>
            </w:pPr>
            <w:r>
              <w:rPr>
                <w:rFonts w:hint="eastAsia" w:ascii="宋体" w:hAnsi="宋体"/>
                <w:bCs/>
                <w:iCs/>
                <w:szCs w:val="21"/>
                <w:lang w:val="en-US" w:eastAsia="zh-CN"/>
              </w:rPr>
              <w:t>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E2FC7"/>
    <w:rsid w:val="07AF747F"/>
    <w:rsid w:val="0FF44CEE"/>
    <w:rsid w:val="1C835683"/>
    <w:rsid w:val="1D0A6937"/>
    <w:rsid w:val="250E2FC7"/>
    <w:rsid w:val="370208AD"/>
    <w:rsid w:val="3EAF71D2"/>
    <w:rsid w:val="44470F8B"/>
    <w:rsid w:val="654A66E3"/>
    <w:rsid w:val="74426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2026-01-26T08:59:00Z</dcterms:created>
  <dc:creator>Aaron</dc:creator>
  <cp:lastModifiedBy>飞天猪</cp:lastModifiedBy>
  <dcterms:modified xsi:type="dcterms:W3CDTF">2026-01-27T09:22:40Z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1F900FB0BF2B4F429E9269AA51318EDC</vt:lpwstr>
  </property>
  <property fmtid="{D5CDD505-2E9C-101B-9397-08002B2CF9AE}" pid="4" name="KSOTemplateDocerSaveRecord">
    <vt:lpwstr>eyJoZGlkIjoiMTAxZDA3NzQxN2YwZmFkOGI2NmIyYzliZWI5NDY0Y2YiLCJ1c2VySWQiOiI1MzU0NjcxMTkifQ==</vt:lpwstr>
  </property>
</Properties>
</file>