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AF12" w14:textId="77777777" w:rsidR="00DD3D7D" w:rsidRPr="00AA1F89" w:rsidRDefault="00053966">
      <w:pPr>
        <w:spacing w:beforeLines="50" w:before="156" w:afterLines="50" w:after="156" w:line="400" w:lineRule="exact"/>
        <w:rPr>
          <w:rFonts w:ascii="宋体" w:hAnsi="宋体" w:hint="eastAsia"/>
          <w:b/>
          <w:bCs/>
          <w:iCs/>
          <w:sz w:val="24"/>
        </w:rPr>
      </w:pPr>
      <w:bookmarkStart w:id="0" w:name="_Hlk131061366"/>
      <w:r w:rsidRPr="00AA1F89">
        <w:rPr>
          <w:rFonts w:ascii="宋体" w:hAnsi="宋体" w:hint="eastAsia"/>
          <w:b/>
          <w:bCs/>
          <w:iCs/>
          <w:sz w:val="24"/>
        </w:rPr>
        <w:t>证券代码：</w:t>
      </w:r>
      <w:r w:rsidRPr="00AA1F89">
        <w:rPr>
          <w:rFonts w:ascii="宋体" w:hAnsi="宋体"/>
          <w:b/>
          <w:bCs/>
          <w:iCs/>
          <w:sz w:val="24"/>
        </w:rPr>
        <w:t>603052</w:t>
      </w:r>
      <w:r w:rsidRPr="00AA1F89">
        <w:rPr>
          <w:rFonts w:ascii="宋体" w:hAnsi="宋体" w:hint="eastAsia"/>
          <w:b/>
          <w:bCs/>
          <w:iCs/>
          <w:sz w:val="24"/>
        </w:rPr>
        <w:t xml:space="preserve">        </w:t>
      </w:r>
      <w:r w:rsidRPr="00AA1F89">
        <w:rPr>
          <w:rFonts w:ascii="宋体" w:hAnsi="宋体"/>
          <w:b/>
          <w:bCs/>
          <w:iCs/>
          <w:sz w:val="24"/>
        </w:rPr>
        <w:t xml:space="preserve">      </w:t>
      </w:r>
      <w:r w:rsidRPr="00AA1F89">
        <w:rPr>
          <w:rFonts w:ascii="宋体" w:hAnsi="宋体" w:hint="eastAsia"/>
          <w:b/>
          <w:bCs/>
          <w:iCs/>
          <w:sz w:val="24"/>
        </w:rPr>
        <w:t xml:space="preserve">            </w:t>
      </w:r>
      <w:r w:rsidRPr="00AA1F89">
        <w:rPr>
          <w:rFonts w:ascii="宋体" w:hAnsi="宋体"/>
          <w:b/>
          <w:bCs/>
          <w:iCs/>
          <w:sz w:val="24"/>
        </w:rPr>
        <w:t xml:space="preserve">  </w:t>
      </w:r>
      <w:r w:rsidRPr="00AA1F89">
        <w:rPr>
          <w:rFonts w:ascii="宋体" w:hAnsi="宋体" w:hint="eastAsia"/>
          <w:b/>
          <w:bCs/>
          <w:iCs/>
          <w:sz w:val="24"/>
        </w:rPr>
        <w:t xml:space="preserve">       证券简称：</w:t>
      </w:r>
      <w:proofErr w:type="gramStart"/>
      <w:r w:rsidRPr="00AA1F89">
        <w:rPr>
          <w:rFonts w:ascii="宋体" w:hAnsi="宋体" w:hint="eastAsia"/>
          <w:b/>
          <w:bCs/>
          <w:iCs/>
          <w:sz w:val="24"/>
        </w:rPr>
        <w:t>可川科技</w:t>
      </w:r>
      <w:proofErr w:type="gramEnd"/>
    </w:p>
    <w:p w14:paraId="3EAFC806" w14:textId="77777777" w:rsidR="00DD3D7D" w:rsidRPr="00AA1F89" w:rsidRDefault="00053966">
      <w:pPr>
        <w:autoSpaceDE w:val="0"/>
        <w:autoSpaceDN w:val="0"/>
        <w:adjustRightInd w:val="0"/>
        <w:snapToGrid w:val="0"/>
        <w:ind w:left="141" w:hangingChars="50" w:hanging="141"/>
        <w:jc w:val="center"/>
        <w:rPr>
          <w:rFonts w:ascii="宋体" w:hAnsi="宋体" w:hint="eastAsia"/>
          <w:b/>
          <w:sz w:val="28"/>
          <w:szCs w:val="24"/>
        </w:rPr>
      </w:pPr>
      <w:r w:rsidRPr="00AA1F89">
        <w:rPr>
          <w:rFonts w:ascii="宋体" w:hAnsi="宋体" w:hint="eastAsia"/>
          <w:b/>
          <w:sz w:val="28"/>
          <w:szCs w:val="24"/>
        </w:rPr>
        <w:t>苏州可川电子科技股份有限公司</w:t>
      </w:r>
    </w:p>
    <w:p w14:paraId="153724B3" w14:textId="77777777" w:rsidR="00DD3D7D" w:rsidRPr="00AA1F89" w:rsidRDefault="00053966">
      <w:pPr>
        <w:autoSpaceDE w:val="0"/>
        <w:autoSpaceDN w:val="0"/>
        <w:adjustRightInd w:val="0"/>
        <w:snapToGrid w:val="0"/>
        <w:ind w:left="141" w:hangingChars="50" w:hanging="141"/>
        <w:jc w:val="center"/>
        <w:rPr>
          <w:rFonts w:ascii="宋体" w:hAnsi="宋体" w:hint="eastAsia"/>
          <w:b/>
          <w:sz w:val="28"/>
          <w:szCs w:val="24"/>
        </w:rPr>
      </w:pPr>
      <w:r w:rsidRPr="00AA1F89">
        <w:rPr>
          <w:rFonts w:ascii="宋体" w:hAnsi="宋体" w:hint="eastAsia"/>
          <w:b/>
          <w:sz w:val="28"/>
          <w:szCs w:val="24"/>
        </w:rPr>
        <w:t>投资者关系活动记录表</w:t>
      </w:r>
    </w:p>
    <w:p w14:paraId="7F87B4B9" w14:textId="3ED7A240" w:rsidR="00DD3D7D" w:rsidRPr="00AA1F89" w:rsidRDefault="00053966">
      <w:pPr>
        <w:spacing w:line="400" w:lineRule="exact"/>
        <w:rPr>
          <w:rFonts w:ascii="宋体" w:hAnsi="宋体" w:hint="eastAsia"/>
          <w:bCs/>
          <w:iCs/>
          <w:sz w:val="24"/>
          <w:szCs w:val="24"/>
        </w:rPr>
      </w:pPr>
      <w:r w:rsidRPr="00AA1F89"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编号：202</w:t>
      </w:r>
      <w:r w:rsidR="00DA7543">
        <w:rPr>
          <w:rFonts w:ascii="宋体" w:hAnsi="宋体" w:hint="eastAsia"/>
          <w:bCs/>
          <w:iCs/>
          <w:sz w:val="24"/>
          <w:szCs w:val="24"/>
        </w:rPr>
        <w:t>6</w:t>
      </w:r>
      <w:r w:rsidRPr="00AA1F89">
        <w:rPr>
          <w:rFonts w:ascii="宋体" w:hAnsi="宋体" w:hint="eastAsia"/>
          <w:bCs/>
          <w:iCs/>
          <w:sz w:val="24"/>
          <w:szCs w:val="24"/>
        </w:rPr>
        <w:t>-00</w:t>
      </w:r>
      <w:r w:rsidR="00DA7543">
        <w:rPr>
          <w:rFonts w:ascii="宋体" w:hAnsi="宋体" w:hint="eastAsia"/>
          <w:bCs/>
          <w:iCs/>
          <w:sz w:val="24"/>
          <w:szCs w:val="24"/>
        </w:rPr>
        <w:t>1</w:t>
      </w: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693"/>
      </w:tblGrid>
      <w:tr w:rsidR="00DD3D7D" w:rsidRPr="00AA1F89" w14:paraId="3ADDEC0F" w14:textId="77777777">
        <w:trPr>
          <w:trHeight w:val="2649"/>
        </w:trPr>
        <w:tc>
          <w:tcPr>
            <w:tcW w:w="1931" w:type="dxa"/>
            <w:vAlign w:val="center"/>
          </w:tcPr>
          <w:bookmarkEnd w:id="0"/>
          <w:p w14:paraId="142D2B46" w14:textId="77777777" w:rsidR="00DD3D7D" w:rsidRPr="00AA1F89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23E1DEE5" w14:textId="77777777" w:rsidR="00DD3D7D" w:rsidRPr="00AA1F89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2B30AF17" w14:textId="77777777" w:rsidR="00DD3D7D" w:rsidRPr="00AA1F89" w:rsidRDefault="00DD3D7D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05B9CC2B" w14:textId="7A4B48D4" w:rsidR="00DD3D7D" w:rsidRPr="00852BC8" w:rsidRDefault="00DA7543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053966" w:rsidRPr="00852BC8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053966" w:rsidRPr="00852BC8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053966" w:rsidRPr="00852BC8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43DA33AF" w14:textId="3535D7B7" w:rsidR="00DD3D7D" w:rsidRPr="00852BC8" w:rsidRDefault="00053966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852BC8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52BC8"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="00DA7543" w:rsidRPr="00852BC8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52BC8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4FDA4E8" w14:textId="6DA15FAB" w:rsidR="00DD3D7D" w:rsidRPr="00852BC8" w:rsidRDefault="00053966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852BC8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52BC8">
              <w:rPr>
                <w:rFonts w:ascii="宋体" w:hAnsi="宋体" w:hint="eastAsia"/>
                <w:sz w:val="24"/>
                <w:szCs w:val="24"/>
              </w:rPr>
              <w:t xml:space="preserve">新闻发布会         </w:t>
            </w:r>
            <w:r w:rsidR="00DA7543" w:rsidRPr="00852BC8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52BC8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852BC8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31AC1413" w14:textId="41D8BB79" w:rsidR="00DD3D7D" w:rsidRPr="00AA1F89" w:rsidRDefault="00DA7543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852BC8"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053966" w:rsidRPr="00852BC8">
              <w:rPr>
                <w:rFonts w:ascii="宋体" w:hAnsi="宋体" w:hint="eastAsia"/>
                <w:sz w:val="24"/>
                <w:szCs w:val="24"/>
              </w:rPr>
              <w:t>现场</w:t>
            </w:r>
            <w:r w:rsidR="00053966" w:rsidRPr="00AA1F89">
              <w:rPr>
                <w:rFonts w:ascii="宋体" w:hAnsi="宋体" w:hint="eastAsia"/>
                <w:sz w:val="24"/>
                <w:szCs w:val="24"/>
              </w:rPr>
              <w:t>参观</w:t>
            </w:r>
            <w:r w:rsidR="00053966" w:rsidRPr="00AA1F89"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318AF4CB" w14:textId="77777777" w:rsidR="00DD3D7D" w:rsidRPr="00AA1F89" w:rsidRDefault="00053966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AA1F89">
              <w:rPr>
                <w:rFonts w:ascii="宋体" w:hAnsi="宋体" w:hint="eastAsia"/>
                <w:sz w:val="24"/>
                <w:szCs w:val="24"/>
              </w:rPr>
              <w:t xml:space="preserve">其他 </w:t>
            </w:r>
          </w:p>
        </w:tc>
      </w:tr>
      <w:tr w:rsidR="00DD3D7D" w:rsidRPr="00AA1F89" w14:paraId="60FCDF13" w14:textId="77777777" w:rsidTr="00904848">
        <w:trPr>
          <w:trHeight w:val="844"/>
        </w:trPr>
        <w:tc>
          <w:tcPr>
            <w:tcW w:w="1931" w:type="dxa"/>
            <w:vAlign w:val="center"/>
          </w:tcPr>
          <w:p w14:paraId="6EB5CCE5" w14:textId="77777777" w:rsidR="00DD3D7D" w:rsidRPr="00AA1F89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  <w:p w14:paraId="4F82580A" w14:textId="77777777" w:rsidR="00DD3D7D" w:rsidRPr="00AA1F89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93" w:type="dxa"/>
            <w:vAlign w:val="center"/>
          </w:tcPr>
          <w:p w14:paraId="5678525F" w14:textId="0CAE16F7" w:rsidR="00DA7543" w:rsidRPr="00AA1F89" w:rsidRDefault="00327352" w:rsidP="0041163C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327352">
              <w:rPr>
                <w:rFonts w:ascii="宋体" w:hAnsi="宋体"/>
                <w:bCs/>
                <w:iCs/>
                <w:sz w:val="24"/>
                <w:szCs w:val="24"/>
              </w:rPr>
              <w:t>平安资管、华安基金、</w:t>
            </w:r>
            <w:proofErr w:type="gramStart"/>
            <w:r w:rsidRPr="00327352">
              <w:rPr>
                <w:rFonts w:ascii="宋体" w:hAnsi="宋体"/>
                <w:bCs/>
                <w:iCs/>
                <w:sz w:val="24"/>
                <w:szCs w:val="24"/>
              </w:rPr>
              <w:t>泰信基金</w:t>
            </w:r>
            <w:proofErr w:type="gramEnd"/>
            <w:r w:rsidRPr="00327352">
              <w:rPr>
                <w:rFonts w:ascii="宋体" w:hAnsi="宋体"/>
                <w:bCs/>
                <w:iCs/>
                <w:sz w:val="24"/>
                <w:szCs w:val="24"/>
              </w:rPr>
              <w:t>、南方基金、财</w:t>
            </w:r>
            <w:proofErr w:type="gramStart"/>
            <w:r w:rsidRPr="00327352">
              <w:rPr>
                <w:rFonts w:ascii="宋体" w:hAnsi="宋体"/>
                <w:bCs/>
                <w:iCs/>
                <w:sz w:val="24"/>
                <w:szCs w:val="24"/>
              </w:rPr>
              <w:t>通资管</w:t>
            </w:r>
            <w:proofErr w:type="gramEnd"/>
            <w:r w:rsidRPr="00327352">
              <w:rPr>
                <w:rFonts w:ascii="宋体" w:hAnsi="宋体"/>
                <w:bCs/>
                <w:iCs/>
                <w:sz w:val="24"/>
                <w:szCs w:val="24"/>
              </w:rPr>
              <w:t>、太平资产、大成基金、趣时资产、天治基金、农银基金、国联安基金、晨曦投资、海富通基金、国盛证券、中邮基金、中欧基金、富国基金、财通基金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DD3D7D" w:rsidRPr="00AA1F89" w14:paraId="348099E9" w14:textId="77777777">
        <w:trPr>
          <w:trHeight w:val="588"/>
        </w:trPr>
        <w:tc>
          <w:tcPr>
            <w:tcW w:w="1931" w:type="dxa"/>
            <w:vAlign w:val="center"/>
          </w:tcPr>
          <w:p w14:paraId="6006D090" w14:textId="77777777" w:rsidR="00DD3D7D" w:rsidRPr="00AA1F89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93" w:type="dxa"/>
          </w:tcPr>
          <w:p w14:paraId="007C1D67" w14:textId="000D058B" w:rsidR="00DD3D7D" w:rsidRPr="00AA1F89" w:rsidRDefault="00053966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Pr="00AA1F89">
              <w:rPr>
                <w:rFonts w:ascii="宋体" w:hAnsi="宋体"/>
                <w:bCs/>
                <w:iCs/>
                <w:sz w:val="24"/>
                <w:szCs w:val="24"/>
              </w:rPr>
              <w:t>02</w:t>
            </w:r>
            <w:r w:rsidR="00DA7543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1D0BDD"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DA7543">
              <w:rPr>
                <w:rFonts w:ascii="宋体" w:hAnsi="宋体" w:hint="eastAsia"/>
                <w:bCs/>
                <w:iCs/>
                <w:sz w:val="24"/>
                <w:szCs w:val="24"/>
              </w:rPr>
              <w:t>27</w:t>
            </w: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D3D7D" w:rsidRPr="00AA1F89" w14:paraId="36E88A98" w14:textId="77777777">
        <w:trPr>
          <w:trHeight w:val="524"/>
        </w:trPr>
        <w:tc>
          <w:tcPr>
            <w:tcW w:w="1931" w:type="dxa"/>
            <w:vAlign w:val="center"/>
          </w:tcPr>
          <w:p w14:paraId="449D60E7" w14:textId="77777777" w:rsidR="00DD3D7D" w:rsidRPr="00AA1F89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93" w:type="dxa"/>
          </w:tcPr>
          <w:p w14:paraId="649B5A6A" w14:textId="215A47A0" w:rsidR="00DD3D7D" w:rsidRPr="00AA1F89" w:rsidRDefault="00327352" w:rsidP="00E17CE6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3B68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可川光子</w:t>
            </w:r>
            <w:proofErr w:type="gramEnd"/>
            <w:r w:rsidRPr="003B68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技术（苏州）有限公司</w:t>
            </w:r>
            <w:r w:rsidR="00DA754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会议室</w:t>
            </w:r>
          </w:p>
        </w:tc>
      </w:tr>
      <w:tr w:rsidR="00DD3D7D" w:rsidRPr="00AA1F89" w14:paraId="0AF95E7A" w14:textId="77777777">
        <w:trPr>
          <w:trHeight w:val="702"/>
        </w:trPr>
        <w:tc>
          <w:tcPr>
            <w:tcW w:w="1931" w:type="dxa"/>
            <w:vAlign w:val="center"/>
          </w:tcPr>
          <w:p w14:paraId="1219CD40" w14:textId="77777777" w:rsidR="00DD3D7D" w:rsidRPr="00AA1F89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02E3D689" w14:textId="77777777" w:rsidR="00DD3D7D" w:rsidRPr="00AA1F89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93" w:type="dxa"/>
          </w:tcPr>
          <w:p w14:paraId="199F93D8" w14:textId="77777777" w:rsidR="00DD3D7D" w:rsidRPr="00AA1F89" w:rsidRDefault="00053966">
            <w:pPr>
              <w:spacing w:line="360" w:lineRule="auto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AA1F89">
              <w:rPr>
                <w:rFonts w:asciiTheme="minorEastAsia" w:hAnsiTheme="minorEastAsia" w:hint="eastAsia"/>
                <w:bCs/>
                <w:sz w:val="24"/>
                <w:szCs w:val="24"/>
              </w:rPr>
              <w:t>董事长、首席执行官：朱春华</w:t>
            </w:r>
          </w:p>
          <w:p w14:paraId="07FF79BD" w14:textId="4EFED1A6" w:rsidR="00303342" w:rsidRPr="00AA1F89" w:rsidRDefault="00DA7543">
            <w:pPr>
              <w:spacing w:line="360" w:lineRule="auto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副总裁</w:t>
            </w:r>
            <w:r w:rsidR="00303342" w:rsidRPr="00AA1F89">
              <w:rPr>
                <w:rFonts w:asciiTheme="minorEastAsia" w:hAnsiTheme="minorEastAsia" w:hint="eastAsia"/>
                <w:bCs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张郁佳</w:t>
            </w:r>
          </w:p>
          <w:p w14:paraId="22CBF6C2" w14:textId="7B247395" w:rsidR="00303342" w:rsidRPr="00AA1F89" w:rsidRDefault="00DA7543">
            <w:pPr>
              <w:spacing w:line="360" w:lineRule="auto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可川光子</w:t>
            </w:r>
            <w:proofErr w:type="gramEnd"/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总经理</w:t>
            </w:r>
            <w:r w:rsidR="00303342" w:rsidRPr="00AA1F89">
              <w:rPr>
                <w:rFonts w:asciiTheme="minorEastAsia" w:hAnsiTheme="minorEastAsia" w:hint="eastAsia"/>
                <w:bCs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杨凌冈</w:t>
            </w:r>
          </w:p>
          <w:p w14:paraId="79AA07C7" w14:textId="5007D481" w:rsidR="00F653B5" w:rsidRPr="00AA1F89" w:rsidRDefault="00053966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A1F89">
              <w:rPr>
                <w:rFonts w:asciiTheme="minorEastAsia" w:hAnsiTheme="minorEastAsia" w:hint="eastAsia"/>
                <w:sz w:val="24"/>
                <w:szCs w:val="24"/>
              </w:rPr>
              <w:t>董事会秘书、财务总监：周博</w:t>
            </w:r>
          </w:p>
        </w:tc>
      </w:tr>
      <w:tr w:rsidR="00DD3D7D" w:rsidRPr="00AA1F89" w14:paraId="260A1F79" w14:textId="77777777" w:rsidTr="00852BC8">
        <w:trPr>
          <w:trHeight w:val="1124"/>
        </w:trPr>
        <w:tc>
          <w:tcPr>
            <w:tcW w:w="1931" w:type="dxa"/>
            <w:vAlign w:val="center"/>
          </w:tcPr>
          <w:p w14:paraId="676F7155" w14:textId="2D29593E" w:rsidR="00DD3D7D" w:rsidRPr="00AA1F89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93" w:type="dxa"/>
          </w:tcPr>
          <w:p w14:paraId="4BA8C0B1" w14:textId="047188F9" w:rsidR="00DA7543" w:rsidRDefault="00DA7543" w:rsidP="00DA7543">
            <w:pPr>
              <w:pStyle w:val="af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</w:pPr>
            <w:r w:rsidRPr="00DA7543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基本情况介绍</w:t>
            </w:r>
          </w:p>
          <w:p w14:paraId="38428168" w14:textId="0DF3E380" w:rsidR="00DA7543" w:rsidRPr="003B75B3" w:rsidRDefault="00DA7543" w:rsidP="00DA7543">
            <w:pPr>
              <w:pStyle w:val="af1"/>
              <w:spacing w:line="360" w:lineRule="auto"/>
              <w:ind w:left="-56" w:firstLineChars="202" w:firstLine="485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苏州可川电子科技股份有限公司之全资</w:t>
            </w:r>
            <w:proofErr w:type="gramStart"/>
            <w:r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子公司</w:t>
            </w:r>
            <w:r w:rsidR="00327352" w:rsidRPr="003B68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可川光子</w:t>
            </w:r>
            <w:proofErr w:type="gramEnd"/>
            <w:r w:rsidR="00327352" w:rsidRPr="003B684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技术（苏州）有限公司</w:t>
            </w:r>
            <w:r w:rsidR="0032735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（以下简称“可川光子”）</w:t>
            </w:r>
            <w:r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成立于2024年2月，组建了</w:t>
            </w:r>
            <w:r w:rsidR="00352A62">
              <w:rPr>
                <w:rFonts w:asciiTheme="minorEastAsia" w:hAnsiTheme="minorEastAsia" w:hint="eastAsia"/>
                <w:bCs/>
                <w:sz w:val="24"/>
                <w:szCs w:val="24"/>
              </w:rPr>
              <w:t>资深的</w:t>
            </w:r>
            <w:r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研发及制造管理团队，掌握核心自</w:t>
            </w:r>
            <w:proofErr w:type="gramStart"/>
            <w:r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研</w:t>
            </w:r>
            <w:proofErr w:type="gramEnd"/>
            <w:r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设计算法，致力于</w:t>
            </w:r>
            <w:proofErr w:type="gramStart"/>
            <w:r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高速硅光芯片</w:t>
            </w:r>
            <w:proofErr w:type="gramEnd"/>
            <w:r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设计和高速光模块的研发、生产</w:t>
            </w:r>
            <w:r w:rsidR="003B75B3"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。具备了</w:t>
            </w:r>
            <w:proofErr w:type="gramStart"/>
            <w:r w:rsidR="003B75B3"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从硅光芯片</w:t>
            </w:r>
            <w:proofErr w:type="gramEnd"/>
            <w:r w:rsidR="003B75B3"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设计、</w:t>
            </w:r>
            <w:proofErr w:type="gramStart"/>
            <w:r w:rsidR="003B75B3"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硅光晶</w:t>
            </w:r>
            <w:proofErr w:type="gramEnd"/>
            <w:r w:rsidR="003B75B3"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圆检测、芯片检测、COB、模块组装到后段模块检测和测试的全链条量产能力，</w:t>
            </w:r>
            <w:proofErr w:type="gramStart"/>
            <w:r w:rsidR="003B75B3"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同时</w:t>
            </w:r>
            <w:r w:rsidR="003B75B3" w:rsidRPr="003B75B3">
              <w:rPr>
                <w:rFonts w:asciiTheme="minorEastAsia" w:hAnsiTheme="minorEastAsia"/>
                <w:bCs/>
                <w:sz w:val="24"/>
                <w:szCs w:val="24"/>
              </w:rPr>
              <w:t>硅光芯片</w:t>
            </w:r>
            <w:proofErr w:type="gramEnd"/>
            <w:r w:rsidR="003B75B3" w:rsidRPr="003B75B3">
              <w:rPr>
                <w:rFonts w:asciiTheme="minorEastAsia" w:hAnsiTheme="minorEastAsia"/>
                <w:bCs/>
                <w:sz w:val="24"/>
                <w:szCs w:val="24"/>
              </w:rPr>
              <w:t>已完成首次流片</w:t>
            </w:r>
            <w:r w:rsidR="003B75B3"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。</w:t>
            </w:r>
            <w:proofErr w:type="gramStart"/>
            <w:r w:rsidR="003B75B3" w:rsidRPr="003B75B3">
              <w:rPr>
                <w:rFonts w:asciiTheme="minorEastAsia" w:hAnsiTheme="minorEastAsia"/>
                <w:bCs/>
                <w:sz w:val="24"/>
                <w:szCs w:val="24"/>
              </w:rPr>
              <w:t>目前</w:t>
            </w:r>
            <w:r w:rsidR="003B75B3"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可川光子</w:t>
            </w:r>
            <w:proofErr w:type="gramEnd"/>
            <w:r w:rsidR="003B75B3" w:rsidRPr="003B75B3">
              <w:rPr>
                <w:rFonts w:asciiTheme="minorEastAsia" w:hAnsiTheme="minorEastAsia"/>
                <w:bCs/>
                <w:sz w:val="24"/>
                <w:szCs w:val="24"/>
              </w:rPr>
              <w:t>正在积极地进行市场开拓工作</w:t>
            </w:r>
            <w:r w:rsidR="003B75B3"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。</w:t>
            </w:r>
          </w:p>
          <w:p w14:paraId="675262AA" w14:textId="7A4451DE" w:rsidR="00DD3D7D" w:rsidRPr="00DA7543" w:rsidRDefault="00DA7543" w:rsidP="001D0BDD">
            <w:pPr>
              <w:pStyle w:val="af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问题交流</w:t>
            </w:r>
          </w:p>
          <w:p w14:paraId="761397A9" w14:textId="132E2C8F" w:rsidR="00237AAE" w:rsidRPr="00AA1F89" w:rsidRDefault="00237AAE" w:rsidP="001D0BDD">
            <w:pPr>
              <w:spacing w:line="360" w:lineRule="auto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iCs/>
                <w:sz w:val="24"/>
                <w:szCs w:val="24"/>
              </w:rPr>
              <w:lastRenderedPageBreak/>
              <w:t>Q1</w:t>
            </w:r>
            <w:r w:rsidRPr="00AA1F89">
              <w:rPr>
                <w:rFonts w:ascii="宋体" w:hAnsi="宋体"/>
                <w:b/>
                <w:iCs/>
                <w:sz w:val="24"/>
                <w:szCs w:val="24"/>
              </w:rPr>
              <w:t>：</w:t>
            </w:r>
            <w:r w:rsidR="003B75B3">
              <w:rPr>
                <w:rFonts w:ascii="宋体" w:hAnsi="宋体" w:hint="eastAsia"/>
                <w:b/>
                <w:iCs/>
                <w:sz w:val="24"/>
                <w:szCs w:val="24"/>
              </w:rPr>
              <w:t>如何看待所处行业前景</w:t>
            </w:r>
            <w:r w:rsidR="001D0BDD" w:rsidRPr="00AA1F89">
              <w:rPr>
                <w:rFonts w:ascii="宋体" w:hAnsi="宋体" w:hint="eastAsia"/>
                <w:b/>
                <w:iCs/>
                <w:sz w:val="24"/>
                <w:szCs w:val="24"/>
              </w:rPr>
              <w:t>？</w:t>
            </w:r>
          </w:p>
          <w:p w14:paraId="0F3E5C05" w14:textId="0D788032" w:rsidR="00327352" w:rsidRDefault="00237AAE" w:rsidP="00327352">
            <w:pPr>
              <w:spacing w:line="360" w:lineRule="auto"/>
              <w:rPr>
                <w:rFonts w:ascii="宋体"/>
                <w:sz w:val="24"/>
              </w:rPr>
            </w:pP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A：</w:t>
            </w:r>
            <w:r w:rsidR="00327352">
              <w:rPr>
                <w:rFonts w:ascii="宋体" w:hint="eastAsia"/>
                <w:sz w:val="24"/>
              </w:rPr>
              <w:t>1、政策战略契合。</w:t>
            </w:r>
            <w:r w:rsidR="00327352" w:rsidRPr="00327352">
              <w:rPr>
                <w:rFonts w:ascii="宋体" w:hint="eastAsia"/>
                <w:sz w:val="24"/>
              </w:rPr>
              <w:t>“</w:t>
            </w:r>
            <w:proofErr w:type="gramStart"/>
            <w:r w:rsidR="00327352" w:rsidRPr="00327352">
              <w:rPr>
                <w:rFonts w:ascii="宋体" w:hint="eastAsia"/>
                <w:sz w:val="24"/>
              </w:rPr>
              <w:t>十</w:t>
            </w:r>
            <w:r w:rsidR="00700A6A">
              <w:rPr>
                <w:rFonts w:ascii="宋体" w:hint="eastAsia"/>
                <w:sz w:val="24"/>
              </w:rPr>
              <w:t>五</w:t>
            </w:r>
            <w:r w:rsidR="00327352" w:rsidRPr="00327352">
              <w:rPr>
                <w:rFonts w:ascii="宋体" w:hint="eastAsia"/>
                <w:sz w:val="24"/>
              </w:rPr>
              <w:t>五</w:t>
            </w:r>
            <w:proofErr w:type="gramEnd"/>
            <w:r w:rsidR="00327352" w:rsidRPr="00327352">
              <w:rPr>
                <w:rFonts w:ascii="宋体" w:hint="eastAsia"/>
                <w:sz w:val="24"/>
              </w:rPr>
              <w:t>计划”</w:t>
            </w:r>
            <w:r w:rsidR="00352A62">
              <w:rPr>
                <w:rFonts w:ascii="宋体" w:hint="eastAsia"/>
                <w:sz w:val="24"/>
              </w:rPr>
              <w:t>提出要</w:t>
            </w:r>
            <w:r w:rsidR="002B157C" w:rsidRPr="002B157C">
              <w:rPr>
                <w:rFonts w:ascii="宋体"/>
                <w:sz w:val="24"/>
              </w:rPr>
              <w:t>深入推进数字中国建设</w:t>
            </w:r>
            <w:r w:rsidR="002B157C">
              <w:rPr>
                <w:rFonts w:ascii="宋体" w:hint="eastAsia"/>
                <w:sz w:val="24"/>
              </w:rPr>
              <w:t>,</w:t>
            </w:r>
            <w:r w:rsidR="002B157C" w:rsidRPr="002B157C">
              <w:rPr>
                <w:rFonts w:ascii="宋体"/>
                <w:sz w:val="24"/>
              </w:rPr>
              <w:t>加快人工智能等</w:t>
            </w:r>
            <w:proofErr w:type="gramStart"/>
            <w:r w:rsidR="002B157C" w:rsidRPr="002B157C">
              <w:rPr>
                <w:rFonts w:ascii="宋体"/>
                <w:sz w:val="24"/>
              </w:rPr>
              <w:t>数智技术</w:t>
            </w:r>
            <w:proofErr w:type="gramEnd"/>
            <w:r w:rsidR="002B157C" w:rsidRPr="002B157C">
              <w:rPr>
                <w:rFonts w:ascii="宋体"/>
                <w:sz w:val="24"/>
              </w:rPr>
              <w:t>创新，突破基础理论和核心技术，强化算力、算法、数据等高效供给</w:t>
            </w:r>
            <w:r w:rsidR="00327352">
              <w:rPr>
                <w:rFonts w:ascii="宋体" w:hint="eastAsia"/>
                <w:sz w:val="24"/>
              </w:rPr>
              <w:t>。</w:t>
            </w:r>
          </w:p>
          <w:p w14:paraId="2321D96F" w14:textId="308CED19" w:rsidR="00327352" w:rsidRPr="00327352" w:rsidRDefault="00327352" w:rsidP="00327352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Pr="00327352">
              <w:rPr>
                <w:rFonts w:ascii="宋体" w:hAnsi="宋体"/>
                <w:bCs/>
                <w:iCs/>
                <w:sz w:val="24"/>
                <w:szCs w:val="24"/>
              </w:rPr>
              <w:t>、市场需求刚性。当下，全球AI</w:t>
            </w:r>
            <w:proofErr w:type="gramStart"/>
            <w:r w:rsidRPr="00327352">
              <w:rPr>
                <w:rFonts w:ascii="宋体" w:hAnsi="宋体"/>
                <w:bCs/>
                <w:iCs/>
                <w:sz w:val="24"/>
                <w:szCs w:val="24"/>
              </w:rPr>
              <w:t>算力需求</w:t>
            </w:r>
            <w:proofErr w:type="gramEnd"/>
            <w:r w:rsidRPr="00327352">
              <w:rPr>
                <w:rFonts w:ascii="宋体" w:hAnsi="宋体"/>
                <w:bCs/>
                <w:iCs/>
                <w:sz w:val="24"/>
                <w:szCs w:val="24"/>
              </w:rPr>
              <w:t>正以</w:t>
            </w:r>
            <w:proofErr w:type="gramStart"/>
            <w:r w:rsidRPr="00327352">
              <w:rPr>
                <w:rFonts w:ascii="宋体" w:hAnsi="宋体"/>
                <w:bCs/>
                <w:iCs/>
                <w:sz w:val="24"/>
                <w:szCs w:val="24"/>
              </w:rPr>
              <w:t>指数级速度</w:t>
            </w:r>
            <w:proofErr w:type="gramEnd"/>
            <w:r w:rsidRPr="00327352">
              <w:rPr>
                <w:rFonts w:ascii="宋体" w:hAnsi="宋体"/>
                <w:bCs/>
                <w:iCs/>
                <w:sz w:val="24"/>
                <w:szCs w:val="24"/>
              </w:rPr>
              <w:t>爆发，数据中心互联升级成为不可逆的行业趋势，而高速光模块</w:t>
            </w:r>
            <w:proofErr w:type="gramStart"/>
            <w:r w:rsidRPr="00327352">
              <w:rPr>
                <w:rFonts w:ascii="宋体" w:hAnsi="宋体"/>
                <w:bCs/>
                <w:iCs/>
                <w:sz w:val="24"/>
                <w:szCs w:val="24"/>
              </w:rPr>
              <w:t>作为算力传输</w:t>
            </w:r>
            <w:proofErr w:type="gramEnd"/>
            <w:r w:rsidRPr="00327352">
              <w:rPr>
                <w:rFonts w:ascii="宋体" w:hAnsi="宋体"/>
                <w:bCs/>
                <w:iCs/>
                <w:sz w:val="24"/>
                <w:szCs w:val="24"/>
              </w:rPr>
              <w:t>的“核心命脉”，市场需求迎来确定性爆发，叠加国产替代与“东数西算”政策红利，这条高景气赛道的成长性与盈利空间，已成为全市场的共识。</w:t>
            </w:r>
          </w:p>
          <w:p w14:paraId="70F8EFD1" w14:textId="77E9FB34" w:rsidR="001D0BDD" w:rsidRPr="00AA1F89" w:rsidRDefault="001D0BDD" w:rsidP="001D0BDD">
            <w:pPr>
              <w:spacing w:line="360" w:lineRule="auto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iCs/>
                <w:sz w:val="24"/>
                <w:szCs w:val="24"/>
              </w:rPr>
              <w:t>Q2：</w:t>
            </w:r>
            <w:r w:rsidR="00327352">
              <w:rPr>
                <w:rFonts w:ascii="宋体" w:hAnsi="宋体" w:hint="eastAsia"/>
                <w:b/>
                <w:iCs/>
                <w:sz w:val="24"/>
                <w:szCs w:val="24"/>
              </w:rPr>
              <w:t>技术团队背景及积累</w:t>
            </w:r>
            <w:r w:rsidRPr="00AA1F89">
              <w:rPr>
                <w:rFonts w:ascii="宋体" w:hAnsi="宋体" w:hint="eastAsia"/>
                <w:b/>
                <w:iCs/>
                <w:sz w:val="24"/>
                <w:szCs w:val="24"/>
              </w:rPr>
              <w:t>？</w:t>
            </w:r>
          </w:p>
          <w:p w14:paraId="177A6D48" w14:textId="61754E6C" w:rsidR="00947F31" w:rsidRDefault="001D0BDD" w:rsidP="00352A62">
            <w:pPr>
              <w:spacing w:line="360" w:lineRule="auto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A：</w:t>
            </w:r>
            <w:r w:rsidR="00327352">
              <w:rPr>
                <w:rFonts w:ascii="宋体" w:hAnsi="宋体" w:hint="eastAsia"/>
                <w:bCs/>
                <w:iCs/>
                <w:sz w:val="24"/>
                <w:szCs w:val="24"/>
              </w:rPr>
              <w:t>公司组建的</w:t>
            </w:r>
            <w:r w:rsidR="00327352" w:rsidRPr="003B75B3">
              <w:rPr>
                <w:rFonts w:asciiTheme="minorEastAsia" w:hAnsiTheme="minorEastAsia" w:hint="eastAsia"/>
                <w:bCs/>
                <w:sz w:val="24"/>
                <w:szCs w:val="24"/>
              </w:rPr>
              <w:t>核心研发及制造管理团队</w:t>
            </w:r>
            <w:r w:rsidR="00352A62">
              <w:rPr>
                <w:rFonts w:asciiTheme="minorEastAsia" w:hAnsiTheme="minorEastAsia" w:hint="eastAsia"/>
                <w:bCs/>
                <w:sz w:val="24"/>
                <w:szCs w:val="24"/>
              </w:rPr>
              <w:t>主要聚焦</w:t>
            </w:r>
            <w:proofErr w:type="gramStart"/>
            <w:r w:rsidR="00352A62">
              <w:rPr>
                <w:rFonts w:asciiTheme="minorEastAsia" w:hAnsiTheme="minorEastAsia" w:hint="eastAsia"/>
                <w:bCs/>
                <w:sz w:val="24"/>
                <w:szCs w:val="24"/>
              </w:rPr>
              <w:t>于硅光</w:t>
            </w:r>
            <w:proofErr w:type="gramEnd"/>
            <w:r w:rsidR="00352A62">
              <w:rPr>
                <w:rFonts w:asciiTheme="minorEastAsia" w:hAnsiTheme="minorEastAsia" w:hint="eastAsia"/>
                <w:bCs/>
                <w:sz w:val="24"/>
                <w:szCs w:val="24"/>
              </w:rPr>
              <w:t>芯片设计和封装技术两大领域，均具备十分资深的从业经历，尤其</w:t>
            </w:r>
            <w:proofErr w:type="gramStart"/>
            <w:r w:rsidR="00352A62">
              <w:rPr>
                <w:rFonts w:asciiTheme="minorEastAsia" w:hAnsiTheme="minorEastAsia" w:hint="eastAsia"/>
                <w:bCs/>
                <w:sz w:val="24"/>
                <w:szCs w:val="24"/>
              </w:rPr>
              <w:t>在硅光芯片</w:t>
            </w:r>
            <w:proofErr w:type="gramEnd"/>
            <w:r w:rsidR="00352A62">
              <w:rPr>
                <w:rFonts w:asciiTheme="minorEastAsia" w:hAnsiTheme="minorEastAsia" w:hint="eastAsia"/>
                <w:bCs/>
                <w:sz w:val="24"/>
                <w:szCs w:val="24"/>
              </w:rPr>
              <w:t>设计方面，掌握核心自</w:t>
            </w:r>
            <w:proofErr w:type="gramStart"/>
            <w:r w:rsidR="00352A62">
              <w:rPr>
                <w:rFonts w:asciiTheme="minorEastAsia" w:hAnsiTheme="minorEastAsia" w:hint="eastAsia"/>
                <w:bCs/>
                <w:sz w:val="24"/>
                <w:szCs w:val="24"/>
              </w:rPr>
              <w:t>研</w:t>
            </w:r>
            <w:proofErr w:type="gramEnd"/>
            <w:r w:rsidR="00352A62">
              <w:rPr>
                <w:rFonts w:asciiTheme="minorEastAsia" w:hAnsiTheme="minorEastAsia" w:hint="eastAsia"/>
                <w:bCs/>
                <w:sz w:val="24"/>
                <w:szCs w:val="24"/>
              </w:rPr>
              <w:t>算法。</w:t>
            </w:r>
          </w:p>
          <w:p w14:paraId="7A55F6BF" w14:textId="5D505C76" w:rsidR="00237AAE" w:rsidRPr="00AA1F89" w:rsidRDefault="00237AAE" w:rsidP="001D0BDD">
            <w:pPr>
              <w:spacing w:line="360" w:lineRule="auto"/>
              <w:rPr>
                <w:rFonts w:ascii="宋体" w:hAnsi="宋体" w:hint="eastAsia"/>
                <w:b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iCs/>
                <w:sz w:val="24"/>
                <w:szCs w:val="24"/>
              </w:rPr>
              <w:t>Q</w:t>
            </w:r>
            <w:r w:rsidR="001D0BDD" w:rsidRPr="00AA1F89">
              <w:rPr>
                <w:rFonts w:ascii="宋体" w:hAnsi="宋体" w:hint="eastAsia"/>
                <w:b/>
                <w:iCs/>
                <w:sz w:val="24"/>
                <w:szCs w:val="24"/>
              </w:rPr>
              <w:t>3</w:t>
            </w:r>
            <w:r w:rsidRPr="00AA1F89">
              <w:rPr>
                <w:rFonts w:ascii="宋体" w:hAnsi="宋体" w:hint="eastAsia"/>
                <w:b/>
                <w:iCs/>
                <w:sz w:val="24"/>
                <w:szCs w:val="24"/>
              </w:rPr>
              <w:t>：</w:t>
            </w:r>
            <w:r w:rsidR="00F92466">
              <w:rPr>
                <w:rFonts w:ascii="宋体" w:hAnsi="宋体" w:hint="eastAsia"/>
                <w:b/>
                <w:iCs/>
                <w:sz w:val="24"/>
                <w:szCs w:val="24"/>
              </w:rPr>
              <w:t>目前市场已有很成熟的光模块厂商，</w:t>
            </w:r>
            <w:proofErr w:type="gramStart"/>
            <w:r w:rsidR="00F92466">
              <w:rPr>
                <w:rFonts w:ascii="宋体" w:hAnsi="宋体" w:hint="eastAsia"/>
                <w:b/>
                <w:iCs/>
                <w:sz w:val="24"/>
                <w:szCs w:val="24"/>
              </w:rPr>
              <w:t>可川光子</w:t>
            </w:r>
            <w:proofErr w:type="gramEnd"/>
            <w:r w:rsidR="00F92466">
              <w:rPr>
                <w:rFonts w:ascii="宋体" w:hAnsi="宋体" w:hint="eastAsia"/>
                <w:b/>
                <w:iCs/>
                <w:sz w:val="24"/>
                <w:szCs w:val="24"/>
              </w:rPr>
              <w:t>作为后发选手，有什么优势</w:t>
            </w:r>
            <w:r w:rsidR="00AA1E89">
              <w:rPr>
                <w:rFonts w:ascii="宋体" w:hAnsi="宋体" w:hint="eastAsia"/>
                <w:b/>
                <w:iCs/>
                <w:sz w:val="24"/>
                <w:szCs w:val="24"/>
              </w:rPr>
              <w:t>/差异</w:t>
            </w:r>
            <w:r w:rsidR="001D0BDD" w:rsidRPr="00AA1F89">
              <w:rPr>
                <w:rFonts w:ascii="宋体" w:hAnsi="宋体" w:hint="eastAsia"/>
                <w:b/>
                <w:iCs/>
                <w:sz w:val="24"/>
                <w:szCs w:val="24"/>
              </w:rPr>
              <w:t>？</w:t>
            </w:r>
          </w:p>
          <w:p w14:paraId="62815134" w14:textId="729D118B" w:rsidR="00D44948" w:rsidRPr="00D44948" w:rsidRDefault="00237AAE" w:rsidP="00852BC8">
            <w:pPr>
              <w:spacing w:line="360" w:lineRule="auto"/>
              <w:rPr>
                <w:rFonts w:asciiTheme="minorEastAsia" w:hAnsiTheme="minorEastAsia" w:hint="eastAsia"/>
              </w:rPr>
            </w:pP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A：</w:t>
            </w:r>
            <w:proofErr w:type="gramStart"/>
            <w:r w:rsidR="00282983">
              <w:rPr>
                <w:rFonts w:ascii="宋体" w:hAnsi="宋体" w:hint="eastAsia"/>
                <w:bCs/>
                <w:iCs/>
                <w:sz w:val="24"/>
                <w:szCs w:val="24"/>
              </w:rPr>
              <w:t>可川光子</w:t>
            </w:r>
            <w:proofErr w:type="gramEnd"/>
            <w:r w:rsidR="00282983">
              <w:rPr>
                <w:rFonts w:ascii="宋体" w:hAnsi="宋体" w:hint="eastAsia"/>
                <w:bCs/>
                <w:iCs/>
                <w:sz w:val="24"/>
                <w:szCs w:val="24"/>
              </w:rPr>
              <w:t>作为行业的新进入者和</w:t>
            </w:r>
            <w:r w:rsidR="00F92466">
              <w:rPr>
                <w:rFonts w:ascii="宋体" w:hAnsi="宋体" w:hint="eastAsia"/>
                <w:bCs/>
                <w:iCs/>
                <w:sz w:val="24"/>
                <w:szCs w:val="24"/>
              </w:rPr>
              <w:t>后发选手</w:t>
            </w:r>
            <w:r w:rsidR="00282983">
              <w:rPr>
                <w:rFonts w:ascii="宋体" w:hAnsi="宋体" w:hint="eastAsia"/>
                <w:bCs/>
                <w:iCs/>
                <w:sz w:val="24"/>
                <w:szCs w:val="24"/>
              </w:rPr>
              <w:t>，的确在光模块市场上面临日益激烈的竞争格局，当前已有国内外的众多模块和零组件厂商占据了主要的市场份额，但是</w:t>
            </w:r>
            <w:r w:rsidR="00D74BB6">
              <w:rPr>
                <w:rFonts w:ascii="宋体" w:hAnsi="宋体" w:hint="eastAsia"/>
                <w:bCs/>
                <w:iCs/>
                <w:sz w:val="24"/>
                <w:szCs w:val="24"/>
              </w:rPr>
              <w:t>整个行业目前仍然处于高速发展和技术不断更新迭代的过程中，</w:t>
            </w:r>
            <w:proofErr w:type="gramStart"/>
            <w:r w:rsidR="00D74BB6">
              <w:rPr>
                <w:rFonts w:ascii="宋体" w:hAnsi="宋体" w:hint="eastAsia"/>
                <w:bCs/>
                <w:iCs/>
                <w:sz w:val="24"/>
                <w:szCs w:val="24"/>
              </w:rPr>
              <w:t>可川光子</w:t>
            </w:r>
            <w:proofErr w:type="gramEnd"/>
            <w:r w:rsidR="00D74BB6">
              <w:rPr>
                <w:rFonts w:ascii="宋体" w:hAnsi="宋体" w:hint="eastAsia"/>
                <w:bCs/>
                <w:iCs/>
                <w:sz w:val="24"/>
                <w:szCs w:val="24"/>
              </w:rPr>
              <w:t>自成立伊始便聚焦于</w:t>
            </w:r>
            <w:proofErr w:type="gramStart"/>
            <w:r w:rsidR="00D74BB6">
              <w:rPr>
                <w:rFonts w:ascii="宋体" w:hAnsi="宋体" w:hint="eastAsia"/>
                <w:bCs/>
                <w:iCs/>
                <w:sz w:val="24"/>
                <w:szCs w:val="24"/>
              </w:rPr>
              <w:t>高速硅光芯片</w:t>
            </w:r>
            <w:proofErr w:type="gramEnd"/>
            <w:r w:rsidR="00D74BB6">
              <w:rPr>
                <w:rFonts w:ascii="宋体" w:hAnsi="宋体" w:hint="eastAsia"/>
                <w:bCs/>
                <w:iCs/>
                <w:sz w:val="24"/>
                <w:szCs w:val="24"/>
              </w:rPr>
              <w:t>的设计和研发，</w:t>
            </w:r>
            <w:r w:rsidR="00867EB0">
              <w:rPr>
                <w:rFonts w:ascii="宋体" w:hAnsi="宋体" w:hint="eastAsia"/>
                <w:bCs/>
                <w:iCs/>
                <w:sz w:val="24"/>
                <w:szCs w:val="24"/>
              </w:rPr>
              <w:t>致力于为下游客户提供更低功耗、更低成本、更高速率的解决方案，</w:t>
            </w:r>
            <w:r w:rsidR="00D74BB6">
              <w:rPr>
                <w:rFonts w:ascii="宋体" w:hAnsi="宋体" w:hint="eastAsia"/>
                <w:bCs/>
                <w:iCs/>
                <w:sz w:val="24"/>
                <w:szCs w:val="24"/>
              </w:rPr>
              <w:t>相信在光通信</w:t>
            </w:r>
            <w:r w:rsidR="00867EB0">
              <w:rPr>
                <w:rFonts w:ascii="宋体" w:hAnsi="宋体" w:hint="eastAsia"/>
                <w:bCs/>
                <w:iCs/>
                <w:sz w:val="24"/>
                <w:szCs w:val="24"/>
              </w:rPr>
              <w:t>行业不断奔涌向前的发展浪潮中能够走出自己的差异化路线。</w:t>
            </w:r>
          </w:p>
          <w:p w14:paraId="0F9F843D" w14:textId="624DECC6" w:rsidR="007F1D4E" w:rsidRPr="002B3635" w:rsidRDefault="00237AAE" w:rsidP="00D44948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iCs/>
                <w:sz w:val="24"/>
                <w:szCs w:val="24"/>
              </w:rPr>
              <w:t>Q4：</w:t>
            </w:r>
            <w:proofErr w:type="gramStart"/>
            <w:r w:rsidR="00F9246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硅光芯片</w:t>
            </w:r>
            <w:proofErr w:type="gramEnd"/>
            <w:r w:rsidR="00F9246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目前是定制品还是标准品？</w:t>
            </w:r>
          </w:p>
          <w:p w14:paraId="2A40BFC2" w14:textId="40203101" w:rsidR="001D0BDD" w:rsidRPr="00AA1F89" w:rsidRDefault="007F1D4E" w:rsidP="001D0BDD">
            <w:pPr>
              <w:spacing w:line="360" w:lineRule="auto"/>
              <w:rPr>
                <w:rFonts w:ascii="宋体"/>
                <w:sz w:val="24"/>
              </w:rPr>
            </w:pPr>
            <w:r w:rsidRPr="00AA1F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</w:t>
            </w:r>
            <w:r w:rsidR="00F92466">
              <w:rPr>
                <w:rFonts w:ascii="宋体" w:hint="eastAsia"/>
                <w:sz w:val="24"/>
              </w:rPr>
              <w:t>根据客户需求不同，</w:t>
            </w:r>
            <w:r w:rsidR="00700A6A">
              <w:rPr>
                <w:rFonts w:ascii="宋体" w:hint="eastAsia"/>
                <w:sz w:val="24"/>
              </w:rPr>
              <w:t>可以提供标准品或定制化设计方案</w:t>
            </w:r>
            <w:r w:rsidR="00F92466">
              <w:rPr>
                <w:rFonts w:ascii="宋体" w:hint="eastAsia"/>
                <w:sz w:val="24"/>
              </w:rPr>
              <w:t>。</w:t>
            </w:r>
          </w:p>
          <w:p w14:paraId="62FC8D5F" w14:textId="1C3F3C86" w:rsidR="007F1D4E" w:rsidRPr="00AA1F89" w:rsidRDefault="00237AAE" w:rsidP="001D0BDD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iCs/>
                <w:sz w:val="24"/>
                <w:szCs w:val="24"/>
              </w:rPr>
              <w:t>Q5：</w:t>
            </w:r>
            <w:r w:rsidR="00AA1E8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已</w:t>
            </w:r>
            <w:proofErr w:type="gramStart"/>
            <w:r w:rsidR="00AA1E8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完成流片的</w:t>
            </w:r>
            <w:proofErr w:type="gramEnd"/>
            <w:r w:rsidR="00AA1E8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芯片速率？</w:t>
            </w:r>
          </w:p>
          <w:p w14:paraId="78A76E19" w14:textId="0BD47E3B" w:rsidR="00DD3D7D" w:rsidRPr="00AA1E89" w:rsidRDefault="007F1D4E" w:rsidP="001D0BDD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</w:pPr>
            <w:r w:rsidRPr="00AA1F89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A</w:t>
            </w:r>
            <w:r w:rsidRPr="00AA1F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：</w:t>
            </w:r>
            <w:r w:rsidR="0028298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目前已</w:t>
            </w:r>
            <w:proofErr w:type="gramStart"/>
            <w:r w:rsidR="0028298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完成流片和</w:t>
            </w:r>
            <w:proofErr w:type="gramEnd"/>
            <w:r w:rsidR="0028298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测试的是单通道100G速率</w:t>
            </w:r>
            <w:proofErr w:type="gramStart"/>
            <w:r w:rsidR="0028298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的硅光芯片</w:t>
            </w:r>
            <w:proofErr w:type="gramEnd"/>
            <w:r w:rsidR="00282983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。</w:t>
            </w:r>
          </w:p>
          <w:p w14:paraId="060479C6" w14:textId="1AF93130" w:rsidR="004F77B9" w:rsidRPr="00AA1F89" w:rsidRDefault="004F77B9" w:rsidP="001D0BDD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</w:pPr>
            <w:r w:rsidRPr="00AA1F8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Q6:</w:t>
            </w:r>
            <w:r w:rsidR="001D0BDD" w:rsidRPr="00AA1F89">
              <w:rPr>
                <w:rFonts w:hint="eastAsia"/>
              </w:rPr>
              <w:t xml:space="preserve"> </w:t>
            </w:r>
            <w:r w:rsidR="00AA1E8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光模块送样什么时候会有进展</w:t>
            </w:r>
            <w:r w:rsidR="00904848" w:rsidRPr="00AA1F8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</w:t>
            </w:r>
          </w:p>
          <w:p w14:paraId="297C710F" w14:textId="34D41CD5" w:rsidR="00773A8F" w:rsidRPr="00AA1F89" w:rsidRDefault="00E94D38" w:rsidP="00773A8F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</w:pPr>
            <w:r w:rsidRPr="00AA1F89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</w:t>
            </w:r>
            <w:r w:rsidR="00AA1E89">
              <w:rPr>
                <w:rFonts w:ascii="宋体" w:hint="eastAsia"/>
                <w:sz w:val="24"/>
              </w:rPr>
              <w:t>目前</w:t>
            </w:r>
            <w:r w:rsidR="00867EB0">
              <w:rPr>
                <w:rFonts w:ascii="宋体" w:hint="eastAsia"/>
                <w:sz w:val="24"/>
              </w:rPr>
              <w:t>正在持续配合客户送样测试中，光模块的验证周期相对较长，如有进一步的进展或订单落实情况，公司将及时通过合</w:t>
            </w:r>
            <w:proofErr w:type="gramStart"/>
            <w:r w:rsidR="00867EB0">
              <w:rPr>
                <w:rFonts w:ascii="宋体" w:hint="eastAsia"/>
                <w:sz w:val="24"/>
              </w:rPr>
              <w:lastRenderedPageBreak/>
              <w:t>规</w:t>
            </w:r>
            <w:proofErr w:type="gramEnd"/>
            <w:r w:rsidR="00867EB0">
              <w:rPr>
                <w:rFonts w:ascii="宋体" w:hint="eastAsia"/>
                <w:sz w:val="24"/>
              </w:rPr>
              <w:t>渠道向市场及投资者披露相关信息。</w:t>
            </w:r>
            <w:r w:rsidR="009766FD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目前</w:t>
            </w:r>
            <w:r w:rsidR="009766FD" w:rsidRPr="009766FD"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暂未形成营收，对公司本期营收不构成重大影响</w:t>
            </w:r>
            <w:r w:rsidR="009766FD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5A4AC7" w:rsidRPr="00AA1F89" w14:paraId="03472D09" w14:textId="77777777" w:rsidTr="00162F96">
        <w:trPr>
          <w:trHeight w:val="3115"/>
        </w:trPr>
        <w:tc>
          <w:tcPr>
            <w:tcW w:w="1931" w:type="dxa"/>
            <w:vAlign w:val="center"/>
          </w:tcPr>
          <w:p w14:paraId="6B7FE5F4" w14:textId="05185E2E" w:rsidR="005A4AC7" w:rsidRPr="00AA1F89" w:rsidRDefault="005A4AC7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风险提示</w:t>
            </w:r>
          </w:p>
        </w:tc>
        <w:tc>
          <w:tcPr>
            <w:tcW w:w="6693" w:type="dxa"/>
          </w:tcPr>
          <w:p w14:paraId="3ACA18D3" w14:textId="538D56D7" w:rsidR="00162F96" w:rsidRDefault="005A4AC7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5A4AC7">
              <w:rPr>
                <w:rFonts w:ascii="宋体" w:hAnsi="宋体"/>
                <w:bCs/>
                <w:iCs/>
                <w:sz w:val="24"/>
                <w:szCs w:val="24"/>
              </w:rPr>
              <w:t>公司提醒新业务新产品开发过程中存在一定的技术风险、市场风险和应用验证周期风险，上述内容如涉及对行业的预测、公司发展战略规划等相关信息，不视作公司或公司管理层对行业、公司发展的承诺与保证</w:t>
            </w:r>
            <w:r w:rsidR="00B548A9">
              <w:rPr>
                <w:rFonts w:ascii="宋体" w:hAnsi="宋体" w:hint="eastAsia"/>
                <w:bCs/>
                <w:iCs/>
                <w:sz w:val="24"/>
                <w:szCs w:val="24"/>
              </w:rPr>
              <w:t>。</w:t>
            </w:r>
            <w:r w:rsidRPr="005A4AC7">
              <w:rPr>
                <w:rFonts w:ascii="宋体" w:hAnsi="宋体"/>
                <w:bCs/>
                <w:iCs/>
                <w:sz w:val="24"/>
                <w:szCs w:val="24"/>
              </w:rPr>
              <w:t>公司将严格按照有关法律法规的要求，认真履行信息披露义务，及时做好信息披露工作。</w:t>
            </w:r>
          </w:p>
          <w:p w14:paraId="24A5AF6A" w14:textId="4C5A2F01" w:rsidR="005A4AC7" w:rsidRPr="00AA1F89" w:rsidRDefault="005A4AC7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5A4AC7">
              <w:rPr>
                <w:rFonts w:ascii="宋体" w:hAnsi="宋体"/>
                <w:bCs/>
                <w:iCs/>
                <w:sz w:val="24"/>
                <w:szCs w:val="24"/>
              </w:rPr>
              <w:t>敬请广大投资者理性投资，注意风险。</w:t>
            </w:r>
          </w:p>
        </w:tc>
      </w:tr>
      <w:tr w:rsidR="00DD3D7D" w:rsidRPr="00AA1F89" w14:paraId="5D2748BE" w14:textId="77777777">
        <w:trPr>
          <w:trHeight w:val="728"/>
        </w:trPr>
        <w:tc>
          <w:tcPr>
            <w:tcW w:w="1931" w:type="dxa"/>
            <w:vAlign w:val="center"/>
          </w:tcPr>
          <w:p w14:paraId="6D662252" w14:textId="77777777" w:rsidR="00DD3D7D" w:rsidRPr="00AA1F89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</w:tcPr>
          <w:p w14:paraId="023F9AEE" w14:textId="77777777" w:rsidR="00DD3D7D" w:rsidRPr="00AA1F89" w:rsidRDefault="00053966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DD3D7D" w14:paraId="4809B01E" w14:textId="77777777" w:rsidTr="00AA1F89">
        <w:trPr>
          <w:trHeight w:val="728"/>
        </w:trPr>
        <w:tc>
          <w:tcPr>
            <w:tcW w:w="1931" w:type="dxa"/>
            <w:vAlign w:val="center"/>
          </w:tcPr>
          <w:p w14:paraId="471E8847" w14:textId="77777777" w:rsidR="00DD3D7D" w:rsidRPr="00AA1F89" w:rsidRDefault="00053966">
            <w:pP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vAlign w:val="center"/>
          </w:tcPr>
          <w:p w14:paraId="795EE1CF" w14:textId="3D5DF08E" w:rsidR="00DD3D7D" w:rsidRPr="00E659FA" w:rsidRDefault="00053966" w:rsidP="00AA1F89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Pr="00AA1F89">
              <w:rPr>
                <w:rFonts w:ascii="宋体" w:hAnsi="宋体"/>
                <w:bCs/>
                <w:iCs/>
                <w:sz w:val="24"/>
                <w:szCs w:val="24"/>
              </w:rPr>
              <w:t>02</w:t>
            </w:r>
            <w:r w:rsidR="003B75B3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1D0BDD"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3B75B3">
              <w:rPr>
                <w:rFonts w:ascii="宋体" w:hAnsi="宋体" w:hint="eastAsia"/>
                <w:bCs/>
                <w:iCs/>
                <w:sz w:val="24"/>
                <w:szCs w:val="24"/>
              </w:rPr>
              <w:t>28</w:t>
            </w:r>
            <w:r w:rsidRPr="00AA1F89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0CC32D4C" w14:textId="77777777" w:rsidR="00DD3D7D" w:rsidRDefault="00DD3D7D">
      <w:pPr>
        <w:rPr>
          <w:rFonts w:ascii="宋体" w:hAnsi="宋体" w:hint="eastAsia"/>
        </w:rPr>
      </w:pPr>
    </w:p>
    <w:sectPr w:rsidR="00DD3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A6CB" w14:textId="77777777" w:rsidR="007C6891" w:rsidRDefault="007C6891" w:rsidP="00536804">
      <w:r>
        <w:separator/>
      </w:r>
    </w:p>
  </w:endnote>
  <w:endnote w:type="continuationSeparator" w:id="0">
    <w:p w14:paraId="20C2E1C8" w14:textId="77777777" w:rsidR="007C6891" w:rsidRDefault="007C6891" w:rsidP="0053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EC02" w14:textId="77777777" w:rsidR="007C6891" w:rsidRDefault="007C6891" w:rsidP="00536804">
      <w:r>
        <w:separator/>
      </w:r>
    </w:p>
  </w:footnote>
  <w:footnote w:type="continuationSeparator" w:id="0">
    <w:p w14:paraId="546E1978" w14:textId="77777777" w:rsidR="007C6891" w:rsidRDefault="007C6891" w:rsidP="0053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B3B"/>
    <w:multiLevelType w:val="hybridMultilevel"/>
    <w:tmpl w:val="307A2F38"/>
    <w:lvl w:ilvl="0" w:tplc="2E306940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A02DE9"/>
    <w:multiLevelType w:val="hybridMultilevel"/>
    <w:tmpl w:val="4A60D97E"/>
    <w:lvl w:ilvl="0" w:tplc="A3F432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40071539">
    <w:abstractNumId w:val="1"/>
  </w:num>
  <w:num w:numId="2" w16cid:durableId="161074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yZDhlNzM0YjQ3ODMxMDM2MzBlZGM4N2ZiYmRmYjIifQ=="/>
  </w:docVars>
  <w:rsids>
    <w:rsidRoot w:val="006B0E6C"/>
    <w:rsid w:val="00001912"/>
    <w:rsid w:val="0000694A"/>
    <w:rsid w:val="00012A50"/>
    <w:rsid w:val="00013097"/>
    <w:rsid w:val="0002445D"/>
    <w:rsid w:val="00032575"/>
    <w:rsid w:val="00034796"/>
    <w:rsid w:val="000510BC"/>
    <w:rsid w:val="00051596"/>
    <w:rsid w:val="0005365D"/>
    <w:rsid w:val="00053966"/>
    <w:rsid w:val="000609CA"/>
    <w:rsid w:val="00060A3C"/>
    <w:rsid w:val="000717F7"/>
    <w:rsid w:val="00084D45"/>
    <w:rsid w:val="00094736"/>
    <w:rsid w:val="000B1A6F"/>
    <w:rsid w:val="000B4884"/>
    <w:rsid w:val="000C0157"/>
    <w:rsid w:val="000C7738"/>
    <w:rsid w:val="000D093B"/>
    <w:rsid w:val="000D6761"/>
    <w:rsid w:val="000D6A14"/>
    <w:rsid w:val="000E0EF2"/>
    <w:rsid w:val="000E3C1E"/>
    <w:rsid w:val="000E7079"/>
    <w:rsid w:val="000F0A5C"/>
    <w:rsid w:val="000F13BB"/>
    <w:rsid w:val="000F14F3"/>
    <w:rsid w:val="000F18EB"/>
    <w:rsid w:val="000F3C3D"/>
    <w:rsid w:val="000F528E"/>
    <w:rsid w:val="000F56E1"/>
    <w:rsid w:val="0012185D"/>
    <w:rsid w:val="00125502"/>
    <w:rsid w:val="00146ED0"/>
    <w:rsid w:val="001549B5"/>
    <w:rsid w:val="00154D40"/>
    <w:rsid w:val="00162F96"/>
    <w:rsid w:val="0017040B"/>
    <w:rsid w:val="00170416"/>
    <w:rsid w:val="001724A6"/>
    <w:rsid w:val="001737EB"/>
    <w:rsid w:val="001747E5"/>
    <w:rsid w:val="00190687"/>
    <w:rsid w:val="001907CD"/>
    <w:rsid w:val="0019607D"/>
    <w:rsid w:val="0019703E"/>
    <w:rsid w:val="001A5CB0"/>
    <w:rsid w:val="001D0BDD"/>
    <w:rsid w:val="001D4ADB"/>
    <w:rsid w:val="001D4B7C"/>
    <w:rsid w:val="001D789A"/>
    <w:rsid w:val="001E38B3"/>
    <w:rsid w:val="001F77F3"/>
    <w:rsid w:val="00200457"/>
    <w:rsid w:val="00213C79"/>
    <w:rsid w:val="002168E6"/>
    <w:rsid w:val="002331A4"/>
    <w:rsid w:val="00235B30"/>
    <w:rsid w:val="0023691F"/>
    <w:rsid w:val="00236F48"/>
    <w:rsid w:val="00237AAE"/>
    <w:rsid w:val="00240A53"/>
    <w:rsid w:val="00241E50"/>
    <w:rsid w:val="002441EB"/>
    <w:rsid w:val="00251C43"/>
    <w:rsid w:val="0027318F"/>
    <w:rsid w:val="00273E3F"/>
    <w:rsid w:val="00274172"/>
    <w:rsid w:val="0028253E"/>
    <w:rsid w:val="00282983"/>
    <w:rsid w:val="00284750"/>
    <w:rsid w:val="002864A2"/>
    <w:rsid w:val="00287E32"/>
    <w:rsid w:val="00292F70"/>
    <w:rsid w:val="0029320D"/>
    <w:rsid w:val="002A007D"/>
    <w:rsid w:val="002A1D65"/>
    <w:rsid w:val="002A6CD5"/>
    <w:rsid w:val="002A7318"/>
    <w:rsid w:val="002B157C"/>
    <w:rsid w:val="002B3635"/>
    <w:rsid w:val="002B5649"/>
    <w:rsid w:val="002C47BB"/>
    <w:rsid w:val="002C75F2"/>
    <w:rsid w:val="002C786B"/>
    <w:rsid w:val="002D0F1F"/>
    <w:rsid w:val="002D1A38"/>
    <w:rsid w:val="002E398C"/>
    <w:rsid w:val="002E575C"/>
    <w:rsid w:val="002F244A"/>
    <w:rsid w:val="002F4D82"/>
    <w:rsid w:val="0030214D"/>
    <w:rsid w:val="00303342"/>
    <w:rsid w:val="003069FD"/>
    <w:rsid w:val="00313AEF"/>
    <w:rsid w:val="0031474D"/>
    <w:rsid w:val="0031698E"/>
    <w:rsid w:val="00327352"/>
    <w:rsid w:val="00335DDB"/>
    <w:rsid w:val="0034291C"/>
    <w:rsid w:val="00342C54"/>
    <w:rsid w:val="00352388"/>
    <w:rsid w:val="00352A62"/>
    <w:rsid w:val="00353DF5"/>
    <w:rsid w:val="00356AC8"/>
    <w:rsid w:val="00363248"/>
    <w:rsid w:val="0037548F"/>
    <w:rsid w:val="00375723"/>
    <w:rsid w:val="00376DD3"/>
    <w:rsid w:val="0037767A"/>
    <w:rsid w:val="003800BF"/>
    <w:rsid w:val="0038345D"/>
    <w:rsid w:val="003912A2"/>
    <w:rsid w:val="0039239B"/>
    <w:rsid w:val="003925E7"/>
    <w:rsid w:val="003A13D5"/>
    <w:rsid w:val="003A2967"/>
    <w:rsid w:val="003A4981"/>
    <w:rsid w:val="003B0C14"/>
    <w:rsid w:val="003B32E7"/>
    <w:rsid w:val="003B75B3"/>
    <w:rsid w:val="003C3D37"/>
    <w:rsid w:val="003C4F60"/>
    <w:rsid w:val="003C7BEA"/>
    <w:rsid w:val="003D3D36"/>
    <w:rsid w:val="003D7753"/>
    <w:rsid w:val="003E1D3E"/>
    <w:rsid w:val="003E5F22"/>
    <w:rsid w:val="003F1E70"/>
    <w:rsid w:val="003F412B"/>
    <w:rsid w:val="003F4859"/>
    <w:rsid w:val="003F6A25"/>
    <w:rsid w:val="00402F61"/>
    <w:rsid w:val="00404088"/>
    <w:rsid w:val="00405B9F"/>
    <w:rsid w:val="0041163C"/>
    <w:rsid w:val="0041521C"/>
    <w:rsid w:val="00441D1C"/>
    <w:rsid w:val="004919E3"/>
    <w:rsid w:val="004922D1"/>
    <w:rsid w:val="00494479"/>
    <w:rsid w:val="00496B44"/>
    <w:rsid w:val="004A79B6"/>
    <w:rsid w:val="004D5B36"/>
    <w:rsid w:val="004F77B9"/>
    <w:rsid w:val="00503BCD"/>
    <w:rsid w:val="005054E3"/>
    <w:rsid w:val="00506190"/>
    <w:rsid w:val="005159ED"/>
    <w:rsid w:val="00521B13"/>
    <w:rsid w:val="00524848"/>
    <w:rsid w:val="00536804"/>
    <w:rsid w:val="00556EF6"/>
    <w:rsid w:val="0056148E"/>
    <w:rsid w:val="0056519C"/>
    <w:rsid w:val="00565963"/>
    <w:rsid w:val="00565C57"/>
    <w:rsid w:val="00565D9D"/>
    <w:rsid w:val="005723A9"/>
    <w:rsid w:val="005740B9"/>
    <w:rsid w:val="005823FB"/>
    <w:rsid w:val="00582FB0"/>
    <w:rsid w:val="00586188"/>
    <w:rsid w:val="005A255F"/>
    <w:rsid w:val="005A4AC7"/>
    <w:rsid w:val="005B4EA9"/>
    <w:rsid w:val="005D2AE4"/>
    <w:rsid w:val="005D4185"/>
    <w:rsid w:val="005E566C"/>
    <w:rsid w:val="005F1467"/>
    <w:rsid w:val="005F4A80"/>
    <w:rsid w:val="00607475"/>
    <w:rsid w:val="006208C7"/>
    <w:rsid w:val="006210D3"/>
    <w:rsid w:val="00621DE2"/>
    <w:rsid w:val="00624944"/>
    <w:rsid w:val="0063037F"/>
    <w:rsid w:val="006369F6"/>
    <w:rsid w:val="00650BF6"/>
    <w:rsid w:val="0065537B"/>
    <w:rsid w:val="00661980"/>
    <w:rsid w:val="0067228B"/>
    <w:rsid w:val="0067420B"/>
    <w:rsid w:val="006760DD"/>
    <w:rsid w:val="00683B07"/>
    <w:rsid w:val="006A53B8"/>
    <w:rsid w:val="006B0E6C"/>
    <w:rsid w:val="006C3B06"/>
    <w:rsid w:val="006D2F7A"/>
    <w:rsid w:val="006D4C36"/>
    <w:rsid w:val="006D4EB5"/>
    <w:rsid w:val="006E774D"/>
    <w:rsid w:val="006F63AF"/>
    <w:rsid w:val="00700A6A"/>
    <w:rsid w:val="00700F9F"/>
    <w:rsid w:val="00716C76"/>
    <w:rsid w:val="00722BD3"/>
    <w:rsid w:val="00731BDF"/>
    <w:rsid w:val="007356C4"/>
    <w:rsid w:val="00761003"/>
    <w:rsid w:val="007616AF"/>
    <w:rsid w:val="00763B3A"/>
    <w:rsid w:val="00773A8F"/>
    <w:rsid w:val="00781DBA"/>
    <w:rsid w:val="007936EC"/>
    <w:rsid w:val="00794974"/>
    <w:rsid w:val="007A0ED7"/>
    <w:rsid w:val="007A5901"/>
    <w:rsid w:val="007B27A5"/>
    <w:rsid w:val="007B3A60"/>
    <w:rsid w:val="007B3DCE"/>
    <w:rsid w:val="007B498F"/>
    <w:rsid w:val="007C6891"/>
    <w:rsid w:val="007C6CBA"/>
    <w:rsid w:val="007E6EBF"/>
    <w:rsid w:val="007F0B97"/>
    <w:rsid w:val="007F1D4E"/>
    <w:rsid w:val="007F3D5B"/>
    <w:rsid w:val="007F4E25"/>
    <w:rsid w:val="007F62ED"/>
    <w:rsid w:val="0080345E"/>
    <w:rsid w:val="0080596E"/>
    <w:rsid w:val="00820F3D"/>
    <w:rsid w:val="008368F2"/>
    <w:rsid w:val="0084431A"/>
    <w:rsid w:val="00845B03"/>
    <w:rsid w:val="008515E0"/>
    <w:rsid w:val="008519EF"/>
    <w:rsid w:val="00852BC8"/>
    <w:rsid w:val="00863C36"/>
    <w:rsid w:val="00867EB0"/>
    <w:rsid w:val="00870527"/>
    <w:rsid w:val="00870A94"/>
    <w:rsid w:val="0087619F"/>
    <w:rsid w:val="00883EBE"/>
    <w:rsid w:val="008920C5"/>
    <w:rsid w:val="008959DE"/>
    <w:rsid w:val="0089758B"/>
    <w:rsid w:val="008A0DAC"/>
    <w:rsid w:val="008A4439"/>
    <w:rsid w:val="008A4A6B"/>
    <w:rsid w:val="008B201E"/>
    <w:rsid w:val="008B25B7"/>
    <w:rsid w:val="008B5D47"/>
    <w:rsid w:val="008B6C9D"/>
    <w:rsid w:val="008D0B06"/>
    <w:rsid w:val="008D1702"/>
    <w:rsid w:val="008D5489"/>
    <w:rsid w:val="008D7130"/>
    <w:rsid w:val="008E10F1"/>
    <w:rsid w:val="008E4746"/>
    <w:rsid w:val="00902A4D"/>
    <w:rsid w:val="00904848"/>
    <w:rsid w:val="00910D8B"/>
    <w:rsid w:val="009206D9"/>
    <w:rsid w:val="00923610"/>
    <w:rsid w:val="009319D0"/>
    <w:rsid w:val="00932B69"/>
    <w:rsid w:val="00947F31"/>
    <w:rsid w:val="00953E88"/>
    <w:rsid w:val="009550E6"/>
    <w:rsid w:val="009700EB"/>
    <w:rsid w:val="00975364"/>
    <w:rsid w:val="009766FD"/>
    <w:rsid w:val="00984AAF"/>
    <w:rsid w:val="0099321A"/>
    <w:rsid w:val="00996B35"/>
    <w:rsid w:val="009B1B71"/>
    <w:rsid w:val="009B47EF"/>
    <w:rsid w:val="009B7F2E"/>
    <w:rsid w:val="009D0CA2"/>
    <w:rsid w:val="009E1EFC"/>
    <w:rsid w:val="009E33E4"/>
    <w:rsid w:val="009E679C"/>
    <w:rsid w:val="009F4687"/>
    <w:rsid w:val="00A0569A"/>
    <w:rsid w:val="00A06F99"/>
    <w:rsid w:val="00A108E2"/>
    <w:rsid w:val="00A17420"/>
    <w:rsid w:val="00A228C1"/>
    <w:rsid w:val="00A3092C"/>
    <w:rsid w:val="00A32DB2"/>
    <w:rsid w:val="00A35D71"/>
    <w:rsid w:val="00A3798D"/>
    <w:rsid w:val="00A54005"/>
    <w:rsid w:val="00A67690"/>
    <w:rsid w:val="00A80E80"/>
    <w:rsid w:val="00A86E6E"/>
    <w:rsid w:val="00A949C6"/>
    <w:rsid w:val="00A95054"/>
    <w:rsid w:val="00A97D96"/>
    <w:rsid w:val="00AA1E89"/>
    <w:rsid w:val="00AA1F89"/>
    <w:rsid w:val="00AA20BE"/>
    <w:rsid w:val="00AB1587"/>
    <w:rsid w:val="00AB2E3F"/>
    <w:rsid w:val="00AB30B1"/>
    <w:rsid w:val="00AD4D6F"/>
    <w:rsid w:val="00AE080D"/>
    <w:rsid w:val="00AE0F5E"/>
    <w:rsid w:val="00AF78C9"/>
    <w:rsid w:val="00B049F0"/>
    <w:rsid w:val="00B071D0"/>
    <w:rsid w:val="00B27905"/>
    <w:rsid w:val="00B51251"/>
    <w:rsid w:val="00B540CC"/>
    <w:rsid w:val="00B548A9"/>
    <w:rsid w:val="00B55D12"/>
    <w:rsid w:val="00B57BD4"/>
    <w:rsid w:val="00B617AB"/>
    <w:rsid w:val="00B62D15"/>
    <w:rsid w:val="00B809F6"/>
    <w:rsid w:val="00B844C8"/>
    <w:rsid w:val="00B870B2"/>
    <w:rsid w:val="00B92657"/>
    <w:rsid w:val="00BA7069"/>
    <w:rsid w:val="00BC7FE4"/>
    <w:rsid w:val="00BD78D1"/>
    <w:rsid w:val="00BE3B8B"/>
    <w:rsid w:val="00BE6321"/>
    <w:rsid w:val="00C1244B"/>
    <w:rsid w:val="00C15611"/>
    <w:rsid w:val="00C21D9C"/>
    <w:rsid w:val="00C27B58"/>
    <w:rsid w:val="00C32BE1"/>
    <w:rsid w:val="00C32F5F"/>
    <w:rsid w:val="00C335DE"/>
    <w:rsid w:val="00C352AD"/>
    <w:rsid w:val="00C42A9B"/>
    <w:rsid w:val="00C4334E"/>
    <w:rsid w:val="00C5219E"/>
    <w:rsid w:val="00C55DF8"/>
    <w:rsid w:val="00C67E2C"/>
    <w:rsid w:val="00C81F48"/>
    <w:rsid w:val="00C8497C"/>
    <w:rsid w:val="00C9497B"/>
    <w:rsid w:val="00CA1ECE"/>
    <w:rsid w:val="00CA4BC3"/>
    <w:rsid w:val="00CA5134"/>
    <w:rsid w:val="00CB7854"/>
    <w:rsid w:val="00CC1322"/>
    <w:rsid w:val="00CC6225"/>
    <w:rsid w:val="00CD2BD1"/>
    <w:rsid w:val="00CD2CE5"/>
    <w:rsid w:val="00CD3655"/>
    <w:rsid w:val="00CE6FC1"/>
    <w:rsid w:val="00D022F4"/>
    <w:rsid w:val="00D1240D"/>
    <w:rsid w:val="00D127A6"/>
    <w:rsid w:val="00D15989"/>
    <w:rsid w:val="00D44948"/>
    <w:rsid w:val="00D44C51"/>
    <w:rsid w:val="00D50EB0"/>
    <w:rsid w:val="00D5451F"/>
    <w:rsid w:val="00D5541D"/>
    <w:rsid w:val="00D607C2"/>
    <w:rsid w:val="00D659EF"/>
    <w:rsid w:val="00D74BB6"/>
    <w:rsid w:val="00D76E21"/>
    <w:rsid w:val="00D83B08"/>
    <w:rsid w:val="00D9388C"/>
    <w:rsid w:val="00D93B9E"/>
    <w:rsid w:val="00D97729"/>
    <w:rsid w:val="00D97C29"/>
    <w:rsid w:val="00DA4138"/>
    <w:rsid w:val="00DA7543"/>
    <w:rsid w:val="00DD3D7D"/>
    <w:rsid w:val="00DD50B2"/>
    <w:rsid w:val="00DD5BEA"/>
    <w:rsid w:val="00DE5B35"/>
    <w:rsid w:val="00DE6C4B"/>
    <w:rsid w:val="00DF1094"/>
    <w:rsid w:val="00DF4339"/>
    <w:rsid w:val="00E06140"/>
    <w:rsid w:val="00E15675"/>
    <w:rsid w:val="00E15EE8"/>
    <w:rsid w:val="00E17CE6"/>
    <w:rsid w:val="00E2543E"/>
    <w:rsid w:val="00E25FD5"/>
    <w:rsid w:val="00E408CA"/>
    <w:rsid w:val="00E41EE2"/>
    <w:rsid w:val="00E5107E"/>
    <w:rsid w:val="00E524A5"/>
    <w:rsid w:val="00E56EEF"/>
    <w:rsid w:val="00E60C15"/>
    <w:rsid w:val="00E62338"/>
    <w:rsid w:val="00E659FA"/>
    <w:rsid w:val="00E73102"/>
    <w:rsid w:val="00E76D6B"/>
    <w:rsid w:val="00E8166E"/>
    <w:rsid w:val="00E81CED"/>
    <w:rsid w:val="00E851B7"/>
    <w:rsid w:val="00E94D38"/>
    <w:rsid w:val="00E96AFF"/>
    <w:rsid w:val="00E97701"/>
    <w:rsid w:val="00EA4248"/>
    <w:rsid w:val="00EB355E"/>
    <w:rsid w:val="00EB3A42"/>
    <w:rsid w:val="00EB644F"/>
    <w:rsid w:val="00EC3D6D"/>
    <w:rsid w:val="00EC710D"/>
    <w:rsid w:val="00EC759E"/>
    <w:rsid w:val="00ED0B96"/>
    <w:rsid w:val="00EF19AD"/>
    <w:rsid w:val="00EF19FE"/>
    <w:rsid w:val="00EF34BD"/>
    <w:rsid w:val="00EF607D"/>
    <w:rsid w:val="00EF6D6A"/>
    <w:rsid w:val="00F0010E"/>
    <w:rsid w:val="00F118D6"/>
    <w:rsid w:val="00F12B58"/>
    <w:rsid w:val="00F12DEB"/>
    <w:rsid w:val="00F1545E"/>
    <w:rsid w:val="00F16DC0"/>
    <w:rsid w:val="00F32010"/>
    <w:rsid w:val="00F34999"/>
    <w:rsid w:val="00F37266"/>
    <w:rsid w:val="00F46355"/>
    <w:rsid w:val="00F527AF"/>
    <w:rsid w:val="00F54DA7"/>
    <w:rsid w:val="00F54DC2"/>
    <w:rsid w:val="00F653B5"/>
    <w:rsid w:val="00F779AD"/>
    <w:rsid w:val="00F77E57"/>
    <w:rsid w:val="00F83CEE"/>
    <w:rsid w:val="00F859B9"/>
    <w:rsid w:val="00F92466"/>
    <w:rsid w:val="00F931E2"/>
    <w:rsid w:val="00FD1FDB"/>
    <w:rsid w:val="00FD5796"/>
    <w:rsid w:val="00FD6CB7"/>
    <w:rsid w:val="00FF0BD0"/>
    <w:rsid w:val="00FF0C19"/>
    <w:rsid w:val="00FF21A1"/>
    <w:rsid w:val="00FF474D"/>
    <w:rsid w:val="0E141CA3"/>
    <w:rsid w:val="2C7E555C"/>
    <w:rsid w:val="333F7FD5"/>
    <w:rsid w:val="702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28D6D"/>
  <w15:docId w15:val="{593378E2-6819-4F42-9CD2-71B4DED8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4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paragraph" w:styleId="af0">
    <w:name w:val="Revision"/>
    <w:hidden/>
    <w:uiPriority w:val="99"/>
    <w:unhideWhenUsed/>
    <w:rsid w:val="00536804"/>
    <w:rPr>
      <w:rFonts w:ascii="Times New Roman" w:eastAsia="宋体" w:hAnsi="Times New Roman" w:cs="Times New Roman"/>
      <w:kern w:val="2"/>
      <w:sz w:val="21"/>
    </w:rPr>
  </w:style>
  <w:style w:type="paragraph" w:styleId="af1">
    <w:name w:val="List Paragraph"/>
    <w:basedOn w:val="a"/>
    <w:uiPriority w:val="99"/>
    <w:unhideWhenUsed/>
    <w:rsid w:val="00DA75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6F40-2519-41BE-9798-18B97D18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张园园</dc:creator>
  <cp:lastModifiedBy>1 1</cp:lastModifiedBy>
  <cp:revision>21</cp:revision>
  <cp:lastPrinted>2024-08-09T07:12:00Z</cp:lastPrinted>
  <dcterms:created xsi:type="dcterms:W3CDTF">2026-01-27T09:27:00Z</dcterms:created>
  <dcterms:modified xsi:type="dcterms:W3CDTF">2026-01-28T08:21:00Z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8ECDA022CAA841048473D2EBD0508557</vt:lpwstr>
  </property>
</Properties>
</file>