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AE302">
      <w:pPr>
        <w:spacing w:line="360" w:lineRule="auto"/>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证券代码：60</w:t>
      </w:r>
      <w:r>
        <w:rPr>
          <w:rFonts w:hint="eastAsia" w:ascii="仿宋_GB2312" w:hAnsi="仿宋_GB2312" w:eastAsia="仿宋_GB2312" w:cs="仿宋_GB2312"/>
          <w:sz w:val="24"/>
          <w:lang w:val="en-US" w:eastAsia="zh-CN"/>
        </w:rPr>
        <w:t>0969</w:t>
      </w:r>
      <w:r>
        <w:rPr>
          <w:rFonts w:hint="eastAsia" w:ascii="仿宋_GB2312" w:hAnsi="仿宋_GB2312" w:eastAsia="仿宋_GB2312" w:cs="仿宋_GB2312"/>
          <w:sz w:val="24"/>
        </w:rPr>
        <w:t xml:space="preserve">          证券简称：</w:t>
      </w:r>
      <w:r>
        <w:rPr>
          <w:rFonts w:hint="eastAsia" w:ascii="仿宋_GB2312" w:hAnsi="仿宋_GB2312" w:eastAsia="仿宋_GB2312" w:cs="仿宋_GB2312"/>
          <w:sz w:val="24"/>
          <w:lang w:eastAsia="zh-CN"/>
        </w:rPr>
        <w:t>郴电国际</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编号：202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-0</w:t>
      </w:r>
      <w:r>
        <w:rPr>
          <w:rFonts w:hint="eastAsia" w:ascii="仿宋_GB2312" w:hAnsi="仿宋_GB2312" w:eastAsia="仿宋_GB2312" w:cs="仿宋_GB2312"/>
          <w:sz w:val="24"/>
          <w:lang w:val="en-US" w:eastAsia="zh-CN"/>
        </w:rPr>
        <w:t>01</w:t>
      </w:r>
    </w:p>
    <w:p w14:paraId="1622738B">
      <w:pPr>
        <w:spacing w:before="156" w:beforeLines="50" w:line="520" w:lineRule="exact"/>
        <w:jc w:val="center"/>
        <w:rPr>
          <w:rFonts w:eastAsia="黑体"/>
          <w:b/>
          <w:bCs/>
          <w:sz w:val="32"/>
          <w:szCs w:val="32"/>
        </w:rPr>
      </w:pPr>
      <w:r>
        <w:rPr>
          <w:rFonts w:hint="eastAsia" w:eastAsia="黑体"/>
          <w:b/>
          <w:bCs/>
          <w:sz w:val="32"/>
          <w:szCs w:val="32"/>
        </w:rPr>
        <w:t>湖南</w:t>
      </w:r>
      <w:r>
        <w:rPr>
          <w:rFonts w:hint="eastAsia" w:eastAsia="黑体"/>
          <w:b/>
          <w:bCs/>
          <w:sz w:val="32"/>
          <w:szCs w:val="32"/>
          <w:lang w:eastAsia="zh-CN"/>
        </w:rPr>
        <w:t>郴电国际发展</w:t>
      </w:r>
      <w:r>
        <w:rPr>
          <w:rFonts w:eastAsia="黑体"/>
          <w:b/>
          <w:bCs/>
          <w:sz w:val="32"/>
          <w:szCs w:val="32"/>
        </w:rPr>
        <w:t>股份有限公司</w:t>
      </w:r>
    </w:p>
    <w:p w14:paraId="2E5D59FE">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300F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696" w:hRule="atLeast"/>
          <w:jc w:val="center"/>
        </w:trPr>
        <w:tc>
          <w:tcPr>
            <w:tcW w:w="1934" w:type="dxa"/>
            <w:noWrap w:val="0"/>
            <w:vAlign w:val="center"/>
          </w:tcPr>
          <w:p w14:paraId="41121F3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17A2DF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3E71B6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6D46B8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24FF3F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151CA1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p>
        </w:tc>
      </w:tr>
      <w:tr w14:paraId="64B2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96" w:hRule="atLeast"/>
          <w:jc w:val="center"/>
        </w:trPr>
        <w:tc>
          <w:tcPr>
            <w:tcW w:w="1934" w:type="dxa"/>
            <w:noWrap w:val="0"/>
            <w:vAlign w:val="center"/>
          </w:tcPr>
          <w:p w14:paraId="3D1A469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215B6D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32"/>
                <w:szCs w:val="32"/>
                <w:lang w:val="en-US" w:eastAsia="zh-CN"/>
              </w:rPr>
            </w:pPr>
            <w:r>
              <w:rPr>
                <w:rFonts w:hint="eastAsia" w:ascii="仿宋_GB2312" w:hAnsi="仿宋_GB2312" w:eastAsia="仿宋_GB2312" w:cs="仿宋_GB2312"/>
                <w:sz w:val="24"/>
                <w:lang w:eastAsia="zh-CN"/>
              </w:rPr>
              <w:t>西南证券</w:t>
            </w:r>
          </w:p>
        </w:tc>
      </w:tr>
      <w:tr w14:paraId="4D36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2" w:hRule="atLeast"/>
          <w:jc w:val="center"/>
        </w:trPr>
        <w:tc>
          <w:tcPr>
            <w:tcW w:w="1934" w:type="dxa"/>
            <w:noWrap w:val="0"/>
            <w:vAlign w:val="center"/>
          </w:tcPr>
          <w:p w14:paraId="5DCD744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3B225F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27日</w:t>
            </w:r>
          </w:p>
        </w:tc>
      </w:tr>
      <w:tr w14:paraId="6520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934" w:type="dxa"/>
            <w:noWrap w:val="0"/>
            <w:vAlign w:val="center"/>
          </w:tcPr>
          <w:p w14:paraId="0FFCC91E">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34C31E0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69696C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董事会秘书</w:t>
            </w:r>
            <w:r>
              <w:rPr>
                <w:rFonts w:hint="eastAsia" w:ascii="仿宋_GB2312" w:hAnsi="仿宋_GB2312" w:eastAsia="仿宋_GB2312" w:cs="仿宋_GB2312"/>
                <w:sz w:val="24"/>
                <w:lang w:eastAsia="zh-CN"/>
              </w:rPr>
              <w:t>吴荣，董事会办公室主任、证券事务代表曾博茹，董事会办公室副主任廖始辉</w:t>
            </w:r>
          </w:p>
        </w:tc>
      </w:tr>
      <w:tr w14:paraId="5118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16" w:hRule="atLeast"/>
          <w:jc w:val="center"/>
        </w:trPr>
        <w:tc>
          <w:tcPr>
            <w:tcW w:w="1934" w:type="dxa"/>
            <w:noWrap w:val="0"/>
            <w:vAlign w:val="center"/>
          </w:tcPr>
          <w:p w14:paraId="36826B72">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noWrap w:val="0"/>
            <w:vAlign w:val="center"/>
          </w:tcPr>
          <w:p w14:paraId="22F7DBCD">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主要交流</w:t>
            </w:r>
            <w:r>
              <w:rPr>
                <w:rFonts w:hint="eastAsia" w:ascii="仿宋_GB2312" w:hAnsi="仿宋_GB2312" w:eastAsia="仿宋_GB2312" w:cs="仿宋_GB2312"/>
                <w:b/>
                <w:sz w:val="24"/>
                <w:lang w:eastAsia="zh-CN"/>
              </w:rPr>
              <w:t>情况</w:t>
            </w:r>
          </w:p>
          <w:p w14:paraId="5D76CC16">
            <w:pPr>
              <w:pStyle w:val="37"/>
              <w:keepNext w:val="0"/>
              <w:keepLines w:val="0"/>
              <w:pageBreakBefore w:val="0"/>
              <w:numPr>
                <w:ilvl w:val="0"/>
                <w:numId w:val="1"/>
              </w:numPr>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sz w:val="24"/>
                <w:szCs w:val="24"/>
                <w:highlight w:val="none"/>
                <w:lang w:val="en-US" w:eastAsia="zh-CN" w:bidi="ar"/>
              </w:rPr>
            </w:pPr>
            <w:r>
              <w:rPr>
                <w:rFonts w:hint="eastAsia" w:ascii="仿宋_GB2312" w:hAnsi="仿宋_GB2312" w:eastAsia="仿宋_GB2312" w:cs="仿宋_GB2312"/>
                <w:b/>
                <w:sz w:val="24"/>
                <w:szCs w:val="24"/>
                <w:highlight w:val="none"/>
                <w:lang w:val="en-US" w:eastAsia="zh-CN" w:bidi="ar"/>
              </w:rPr>
              <w:t>公司降本增效的具体措施是什么？</w:t>
            </w:r>
          </w:p>
          <w:p w14:paraId="5611AC5E">
            <w:pPr>
              <w:pStyle w:val="37"/>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highlight w:val="none"/>
                <w:lang w:val="en-US" w:eastAsia="zh-CN"/>
              </w:rPr>
            </w:pPr>
            <w:r>
              <w:rPr>
                <w:rFonts w:hint="default" w:ascii="仿宋_GB2312" w:hAnsi="仿宋_GB2312" w:eastAsia="仿宋_GB2312" w:cs="仿宋_GB2312"/>
                <w:sz w:val="24"/>
                <w:highlight w:val="none"/>
                <w:lang w:val="en-US" w:eastAsia="zh-CN"/>
              </w:rPr>
              <w:t>公司降本增效工作以“压降财务费用、优化购电结构”为双核心抓手，通过资金端精细化管控、电源侧结构性调整双向发力，同步配套管理降损举措与全流程协同机制，保障各项措施落地见效、提质提效。</w:t>
            </w:r>
          </w:p>
          <w:p w14:paraId="460A8B20">
            <w:pPr>
              <w:pStyle w:val="37"/>
              <w:keepNext w:val="0"/>
              <w:keepLines w:val="0"/>
              <w:pageBreakBefore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仿宋_GB2312" w:hAnsi="仿宋_GB2312" w:eastAsia="仿宋_GB2312" w:cs="仿宋_GB2312"/>
                <w:color w:val="auto"/>
                <w:sz w:val="24"/>
                <w:highlight w:val="yellow"/>
                <w:lang w:val="en-US" w:eastAsia="zh-CN"/>
              </w:rPr>
            </w:pPr>
            <w:r>
              <w:rPr>
                <w:rFonts w:hint="eastAsia" w:ascii="仿宋_GB2312" w:hAnsi="仿宋_GB2312" w:eastAsia="仿宋_GB2312" w:cs="仿宋_GB2312"/>
                <w:b/>
                <w:sz w:val="24"/>
                <w:szCs w:val="24"/>
                <w:highlight w:val="none"/>
                <w:lang w:val="en-US" w:eastAsia="zh-CN" w:bidi="ar"/>
              </w:rPr>
              <w:t>2.公司主要投资哪些新能源项目？</w:t>
            </w:r>
          </w:p>
          <w:p w14:paraId="1FB424B4">
            <w:pPr>
              <w:pStyle w:val="37"/>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sz w:val="24"/>
                <w:highlight w:val="none"/>
                <w:lang w:val="en-US" w:eastAsia="zh-CN"/>
              </w:rPr>
            </w:pPr>
            <w:r>
              <w:rPr>
                <w:rFonts w:hint="default" w:ascii="仿宋_GB2312" w:hAnsi="仿宋_GB2312" w:eastAsia="仿宋_GB2312" w:cs="仿宋_GB2312"/>
                <w:sz w:val="24"/>
                <w:highlight w:val="none"/>
                <w:lang w:val="en-US" w:eastAsia="zh-CN"/>
              </w:rPr>
              <w:t>公司围绕新能源产业发展规划，以光伏、风电项目为核心投资方向，挖掘清洁能源项目的长期价值与收益潜力。</w:t>
            </w:r>
          </w:p>
          <w:p w14:paraId="0033C6EF">
            <w:pPr>
              <w:pStyle w:val="37"/>
              <w:keepNext w:val="0"/>
              <w:keepLines w:val="0"/>
              <w:pageBreakBefore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仿宋_GB2312" w:hAnsi="仿宋_GB2312" w:eastAsia="仿宋_GB2312" w:cs="仿宋_GB2312"/>
                <w:b/>
                <w:sz w:val="24"/>
                <w:szCs w:val="24"/>
                <w:highlight w:val="none"/>
                <w:lang w:val="en-US" w:eastAsia="zh-CN" w:bidi="ar"/>
              </w:rPr>
            </w:pPr>
            <w:r>
              <w:rPr>
                <w:rFonts w:hint="eastAsia" w:ascii="仿宋_GB2312" w:hAnsi="仿宋_GB2312" w:eastAsia="仿宋_GB2312" w:cs="仿宋_GB2312"/>
                <w:b/>
                <w:sz w:val="24"/>
                <w:szCs w:val="24"/>
                <w:highlight w:val="none"/>
                <w:lang w:val="en-US" w:eastAsia="zh-CN" w:bidi="ar"/>
              </w:rPr>
              <w:t>3.</w:t>
            </w:r>
            <w:r>
              <w:rPr>
                <w:rFonts w:hint="default" w:ascii="仿宋_GB2312" w:hAnsi="仿宋_GB2312" w:eastAsia="仿宋_GB2312" w:cs="仿宋_GB2312"/>
                <w:b/>
                <w:sz w:val="24"/>
                <w:szCs w:val="24"/>
                <w:highlight w:val="none"/>
                <w:lang w:val="en-US" w:eastAsia="zh-CN" w:bidi="ar"/>
              </w:rPr>
              <w:t>公司在市值管理方面有何举措？</w:t>
            </w:r>
          </w:p>
          <w:p w14:paraId="2461340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公司高度重视市值管理工作，将市值管理纳入公司“六大攻坚”行动，制定并实施《郴电</w:t>
            </w:r>
            <w:bookmarkStart w:id="0" w:name="_GoBack"/>
            <w:bookmarkEnd w:id="0"/>
            <w:r>
              <w:rPr>
                <w:rFonts w:hint="default" w:ascii="仿宋_GB2312" w:hAnsi="仿宋_GB2312" w:eastAsia="仿宋_GB2312" w:cs="仿宋_GB2312"/>
                <w:color w:val="auto"/>
                <w:sz w:val="24"/>
                <w:lang w:val="en-US" w:eastAsia="zh-CN"/>
              </w:rPr>
              <w:t>国际估值提升计划》和《郴电国际市值管理制度》；坚持以高质量发展为基本前提，聚焦主业持续提升经营效率；有效扩大产业投资，提升盈利能力；通过业绩说明会、投资者“走进郴电”等方式，加强与投资者沟通，增进投资者对上市公司的了解和认同；持续完善以“责权划分、决策机制、监督机制、激励机制和内控建设”为核心内容的公司治理，提升规范运作水平；严格遵守法律法规和监管</w:t>
            </w:r>
            <w:r>
              <w:rPr>
                <w:rFonts w:hint="eastAsia" w:ascii="仿宋_GB2312" w:hAnsi="仿宋_GB2312" w:eastAsia="仿宋_GB2312" w:cs="仿宋_GB2312"/>
                <w:color w:val="auto"/>
                <w:sz w:val="24"/>
                <w:lang w:val="en-US" w:eastAsia="zh-CN"/>
              </w:rPr>
              <w:t>要求</w:t>
            </w:r>
            <w:r>
              <w:rPr>
                <w:rFonts w:hint="default" w:ascii="仿宋_GB2312" w:hAnsi="仿宋_GB2312" w:eastAsia="仿宋_GB2312" w:cs="仿宋_GB2312"/>
                <w:color w:val="auto"/>
                <w:sz w:val="24"/>
                <w:lang w:val="en-US" w:eastAsia="zh-CN"/>
              </w:rPr>
              <w:t>，不断提高信息披露质量。</w:t>
            </w:r>
          </w:p>
        </w:tc>
      </w:tr>
      <w:tr w14:paraId="06C2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934" w:type="dxa"/>
            <w:noWrap w:val="0"/>
            <w:vAlign w:val="center"/>
          </w:tcPr>
          <w:p w14:paraId="22CD478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5D7D990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无</w:t>
            </w:r>
          </w:p>
        </w:tc>
      </w:tr>
      <w:tr w14:paraId="3541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1934" w:type="dxa"/>
            <w:noWrap w:val="0"/>
            <w:vAlign w:val="center"/>
          </w:tcPr>
          <w:p w14:paraId="207E187C">
            <w:pPr>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35EC124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0EE95A02">
      <w:pPr>
        <w:jc w:val="left"/>
        <w:rPr>
          <w:rFonts w:hint="eastAsia"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95C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185A3">
                          <w:pPr>
                            <w:pStyle w:val="7"/>
                            <w:rPr>
                              <w:rFonts w:hint="eastAsia"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4</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4185A3">
                    <w:pPr>
                      <w:pStyle w:val="7"/>
                      <w:rPr>
                        <w:rFonts w:hint="eastAsia"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lang/>
                      </w:rPr>
                      <w:t>4</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353B2"/>
    <w:multiLevelType w:val="singleLevel"/>
    <w:tmpl w:val="5FF353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A7C"/>
    <w:rsid w:val="00004F20"/>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29CD"/>
    <w:rsid w:val="009F4910"/>
    <w:rsid w:val="009F69EB"/>
    <w:rsid w:val="009F7481"/>
    <w:rsid w:val="00A03CE0"/>
    <w:rsid w:val="00A055B8"/>
    <w:rsid w:val="00A06231"/>
    <w:rsid w:val="00A077C0"/>
    <w:rsid w:val="00A11EE3"/>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56C1"/>
    <w:rsid w:val="00FD6314"/>
    <w:rsid w:val="00FE0765"/>
    <w:rsid w:val="00FE39FE"/>
    <w:rsid w:val="00FF1031"/>
    <w:rsid w:val="00FF165B"/>
    <w:rsid w:val="00FF31EF"/>
    <w:rsid w:val="00FF5F8F"/>
    <w:rsid w:val="012F03EF"/>
    <w:rsid w:val="018E4D4F"/>
    <w:rsid w:val="01D029AF"/>
    <w:rsid w:val="02352D25"/>
    <w:rsid w:val="025D69E7"/>
    <w:rsid w:val="02E65D4A"/>
    <w:rsid w:val="02F32E86"/>
    <w:rsid w:val="02FE7C45"/>
    <w:rsid w:val="036D2E22"/>
    <w:rsid w:val="039F38F9"/>
    <w:rsid w:val="04513BA5"/>
    <w:rsid w:val="048879EE"/>
    <w:rsid w:val="04973F5D"/>
    <w:rsid w:val="04BF1BA5"/>
    <w:rsid w:val="04EA3B94"/>
    <w:rsid w:val="0527650C"/>
    <w:rsid w:val="053C7FED"/>
    <w:rsid w:val="05854A64"/>
    <w:rsid w:val="05B559EA"/>
    <w:rsid w:val="05C13A9E"/>
    <w:rsid w:val="06127C3D"/>
    <w:rsid w:val="064569AB"/>
    <w:rsid w:val="06594433"/>
    <w:rsid w:val="065A6178"/>
    <w:rsid w:val="06FC0A3D"/>
    <w:rsid w:val="06FD1204"/>
    <w:rsid w:val="070E1304"/>
    <w:rsid w:val="070F33A6"/>
    <w:rsid w:val="07535203"/>
    <w:rsid w:val="079371E0"/>
    <w:rsid w:val="07BC2197"/>
    <w:rsid w:val="07D57B91"/>
    <w:rsid w:val="07DA21A3"/>
    <w:rsid w:val="080A5EBF"/>
    <w:rsid w:val="080B4D38"/>
    <w:rsid w:val="08A91659"/>
    <w:rsid w:val="08BE6C67"/>
    <w:rsid w:val="08D76A66"/>
    <w:rsid w:val="08E53A82"/>
    <w:rsid w:val="08FD54ED"/>
    <w:rsid w:val="09D31450"/>
    <w:rsid w:val="09DD586E"/>
    <w:rsid w:val="09E5370A"/>
    <w:rsid w:val="09F66964"/>
    <w:rsid w:val="0A9E0278"/>
    <w:rsid w:val="0B140440"/>
    <w:rsid w:val="0B676008"/>
    <w:rsid w:val="0BE82042"/>
    <w:rsid w:val="0C48440A"/>
    <w:rsid w:val="0C7038AA"/>
    <w:rsid w:val="0C806248"/>
    <w:rsid w:val="0C8A5A23"/>
    <w:rsid w:val="0CE43E2E"/>
    <w:rsid w:val="0D8929E8"/>
    <w:rsid w:val="0DD124B7"/>
    <w:rsid w:val="0DEA55DF"/>
    <w:rsid w:val="0DEE7869"/>
    <w:rsid w:val="0E2A70F9"/>
    <w:rsid w:val="0E63139C"/>
    <w:rsid w:val="0E662472"/>
    <w:rsid w:val="0E727ADE"/>
    <w:rsid w:val="0E750CB5"/>
    <w:rsid w:val="0E7A49AF"/>
    <w:rsid w:val="0E9005E7"/>
    <w:rsid w:val="0EE06ED6"/>
    <w:rsid w:val="0EF9321E"/>
    <w:rsid w:val="0F03019A"/>
    <w:rsid w:val="0F330E85"/>
    <w:rsid w:val="0FD3094C"/>
    <w:rsid w:val="0FFB4F6D"/>
    <w:rsid w:val="10095600"/>
    <w:rsid w:val="100A281A"/>
    <w:rsid w:val="101D025B"/>
    <w:rsid w:val="107E000F"/>
    <w:rsid w:val="10807BA2"/>
    <w:rsid w:val="108816C5"/>
    <w:rsid w:val="10AD60E8"/>
    <w:rsid w:val="10DB1955"/>
    <w:rsid w:val="11580B97"/>
    <w:rsid w:val="116502BB"/>
    <w:rsid w:val="11EF57FA"/>
    <w:rsid w:val="123E76E9"/>
    <w:rsid w:val="124A6E0E"/>
    <w:rsid w:val="124F6B19"/>
    <w:rsid w:val="12F04670"/>
    <w:rsid w:val="1313230C"/>
    <w:rsid w:val="13594D3A"/>
    <w:rsid w:val="1382437A"/>
    <w:rsid w:val="13866029"/>
    <w:rsid w:val="13926FB1"/>
    <w:rsid w:val="13961C37"/>
    <w:rsid w:val="13CB29E9"/>
    <w:rsid w:val="13CD192D"/>
    <w:rsid w:val="13DC7FCF"/>
    <w:rsid w:val="13DD2BD9"/>
    <w:rsid w:val="14046502"/>
    <w:rsid w:val="14387B63"/>
    <w:rsid w:val="14630F64"/>
    <w:rsid w:val="14832CE1"/>
    <w:rsid w:val="14EA645D"/>
    <w:rsid w:val="14F5226F"/>
    <w:rsid w:val="151C29C8"/>
    <w:rsid w:val="15444045"/>
    <w:rsid w:val="156B2464"/>
    <w:rsid w:val="15B13CA7"/>
    <w:rsid w:val="15CA0B29"/>
    <w:rsid w:val="15CA354C"/>
    <w:rsid w:val="15FE6E16"/>
    <w:rsid w:val="16247865"/>
    <w:rsid w:val="166F1ADC"/>
    <w:rsid w:val="166F4819"/>
    <w:rsid w:val="16912E4D"/>
    <w:rsid w:val="16957847"/>
    <w:rsid w:val="16BD2DAB"/>
    <w:rsid w:val="16D0459E"/>
    <w:rsid w:val="17152BFA"/>
    <w:rsid w:val="173B7447"/>
    <w:rsid w:val="1794664F"/>
    <w:rsid w:val="17BB29A8"/>
    <w:rsid w:val="17E02C37"/>
    <w:rsid w:val="17FD48A4"/>
    <w:rsid w:val="180345D6"/>
    <w:rsid w:val="1810708E"/>
    <w:rsid w:val="18166994"/>
    <w:rsid w:val="18284470"/>
    <w:rsid w:val="188A3382"/>
    <w:rsid w:val="19A15533"/>
    <w:rsid w:val="19D54CF7"/>
    <w:rsid w:val="19E20F0C"/>
    <w:rsid w:val="19FD6F54"/>
    <w:rsid w:val="1A135155"/>
    <w:rsid w:val="1A404D20"/>
    <w:rsid w:val="1A450A03"/>
    <w:rsid w:val="1A5B6587"/>
    <w:rsid w:val="1AA30920"/>
    <w:rsid w:val="1ACA29FE"/>
    <w:rsid w:val="1B7874D9"/>
    <w:rsid w:val="1B88752C"/>
    <w:rsid w:val="1B8A41C4"/>
    <w:rsid w:val="1BB83287"/>
    <w:rsid w:val="1BF146E6"/>
    <w:rsid w:val="1C3D438B"/>
    <w:rsid w:val="1C5046FF"/>
    <w:rsid w:val="1C894F4F"/>
    <w:rsid w:val="1CBD590D"/>
    <w:rsid w:val="1CBF6038"/>
    <w:rsid w:val="1CC85FC0"/>
    <w:rsid w:val="1CCF321B"/>
    <w:rsid w:val="1D0908AE"/>
    <w:rsid w:val="1D093364"/>
    <w:rsid w:val="1D2C45BC"/>
    <w:rsid w:val="1D433342"/>
    <w:rsid w:val="1D4A70F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F414E"/>
    <w:rsid w:val="218303B4"/>
    <w:rsid w:val="21D74E97"/>
    <w:rsid w:val="21DE7D36"/>
    <w:rsid w:val="21E44EAD"/>
    <w:rsid w:val="22072C8D"/>
    <w:rsid w:val="221029F2"/>
    <w:rsid w:val="22454890"/>
    <w:rsid w:val="22D16EAF"/>
    <w:rsid w:val="22DE231F"/>
    <w:rsid w:val="233F0961"/>
    <w:rsid w:val="23430C39"/>
    <w:rsid w:val="23553C79"/>
    <w:rsid w:val="237A3297"/>
    <w:rsid w:val="23A25387"/>
    <w:rsid w:val="23C20579"/>
    <w:rsid w:val="23E41475"/>
    <w:rsid w:val="24084503"/>
    <w:rsid w:val="240B0879"/>
    <w:rsid w:val="24187544"/>
    <w:rsid w:val="24382508"/>
    <w:rsid w:val="24776ACF"/>
    <w:rsid w:val="24E72336"/>
    <w:rsid w:val="24EA6C7B"/>
    <w:rsid w:val="25700DFA"/>
    <w:rsid w:val="25D3309D"/>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90B0851"/>
    <w:rsid w:val="294F5552"/>
    <w:rsid w:val="298E3D93"/>
    <w:rsid w:val="29AA01EA"/>
    <w:rsid w:val="29D47291"/>
    <w:rsid w:val="29FC4F6A"/>
    <w:rsid w:val="2AC80293"/>
    <w:rsid w:val="2B4C4117"/>
    <w:rsid w:val="2B513A1E"/>
    <w:rsid w:val="2BA744FB"/>
    <w:rsid w:val="2BE82EB3"/>
    <w:rsid w:val="2C1377E4"/>
    <w:rsid w:val="2C92669A"/>
    <w:rsid w:val="2CCE5985"/>
    <w:rsid w:val="2CFB0C2C"/>
    <w:rsid w:val="2D025963"/>
    <w:rsid w:val="2D2A760E"/>
    <w:rsid w:val="2D4C2F71"/>
    <w:rsid w:val="2DB558CF"/>
    <w:rsid w:val="2DC437C3"/>
    <w:rsid w:val="2E5205ED"/>
    <w:rsid w:val="2E720143"/>
    <w:rsid w:val="2E9D7E47"/>
    <w:rsid w:val="2EA96374"/>
    <w:rsid w:val="2F0B66E4"/>
    <w:rsid w:val="2F4D0E0D"/>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C95A3B"/>
    <w:rsid w:val="31EB26E7"/>
    <w:rsid w:val="32BA51EF"/>
    <w:rsid w:val="32EE15B8"/>
    <w:rsid w:val="33172916"/>
    <w:rsid w:val="33BA63EC"/>
    <w:rsid w:val="33C137F8"/>
    <w:rsid w:val="340E6A52"/>
    <w:rsid w:val="34A3313E"/>
    <w:rsid w:val="34B25EEA"/>
    <w:rsid w:val="34C82D26"/>
    <w:rsid w:val="34D95AE7"/>
    <w:rsid w:val="34E116D1"/>
    <w:rsid w:val="34E455D8"/>
    <w:rsid w:val="34F90FC7"/>
    <w:rsid w:val="351568D9"/>
    <w:rsid w:val="352C13AF"/>
    <w:rsid w:val="355A03B0"/>
    <w:rsid w:val="35C9034A"/>
    <w:rsid w:val="36073DE5"/>
    <w:rsid w:val="360A31E9"/>
    <w:rsid w:val="361E4D75"/>
    <w:rsid w:val="36264ECD"/>
    <w:rsid w:val="36382222"/>
    <w:rsid w:val="364F434D"/>
    <w:rsid w:val="366E4E6B"/>
    <w:rsid w:val="368C40FC"/>
    <w:rsid w:val="3692550A"/>
    <w:rsid w:val="36D37903"/>
    <w:rsid w:val="36E2469A"/>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436BE6"/>
    <w:rsid w:val="3D8231C1"/>
    <w:rsid w:val="3D9D2CBE"/>
    <w:rsid w:val="3DB868D1"/>
    <w:rsid w:val="3DC45377"/>
    <w:rsid w:val="3DE56621"/>
    <w:rsid w:val="3DF45431"/>
    <w:rsid w:val="3DFA6393"/>
    <w:rsid w:val="3EB23BAE"/>
    <w:rsid w:val="3F023FA7"/>
    <w:rsid w:val="3F114E54"/>
    <w:rsid w:val="3F125AF8"/>
    <w:rsid w:val="3F93406F"/>
    <w:rsid w:val="3FA73B7E"/>
    <w:rsid w:val="3FD8378A"/>
    <w:rsid w:val="3FE36C41"/>
    <w:rsid w:val="401048C5"/>
    <w:rsid w:val="404D669E"/>
    <w:rsid w:val="40505EE3"/>
    <w:rsid w:val="407724D1"/>
    <w:rsid w:val="407B414D"/>
    <w:rsid w:val="40B65EB6"/>
    <w:rsid w:val="40E16D7E"/>
    <w:rsid w:val="41160F81"/>
    <w:rsid w:val="41220E6C"/>
    <w:rsid w:val="41375727"/>
    <w:rsid w:val="413A2C90"/>
    <w:rsid w:val="41966616"/>
    <w:rsid w:val="41A0173B"/>
    <w:rsid w:val="421957B9"/>
    <w:rsid w:val="4249266A"/>
    <w:rsid w:val="42536FE0"/>
    <w:rsid w:val="42894983"/>
    <w:rsid w:val="42A3643B"/>
    <w:rsid w:val="42A54B34"/>
    <w:rsid w:val="42EB4570"/>
    <w:rsid w:val="430C640E"/>
    <w:rsid w:val="432561CA"/>
    <w:rsid w:val="437C4D4D"/>
    <w:rsid w:val="438A58A2"/>
    <w:rsid w:val="43A626A4"/>
    <w:rsid w:val="43BA36A6"/>
    <w:rsid w:val="43D46ACE"/>
    <w:rsid w:val="43F92A44"/>
    <w:rsid w:val="441C53CD"/>
    <w:rsid w:val="453F76F1"/>
    <w:rsid w:val="456A2DB6"/>
    <w:rsid w:val="45854F53"/>
    <w:rsid w:val="45B23252"/>
    <w:rsid w:val="45E35BFF"/>
    <w:rsid w:val="45E90200"/>
    <w:rsid w:val="45F20BF7"/>
    <w:rsid w:val="45FC5C26"/>
    <w:rsid w:val="464004CF"/>
    <w:rsid w:val="465374F0"/>
    <w:rsid w:val="46B4048E"/>
    <w:rsid w:val="46F25D74"/>
    <w:rsid w:val="47035794"/>
    <w:rsid w:val="472A7ACA"/>
    <w:rsid w:val="479A3377"/>
    <w:rsid w:val="47AF2995"/>
    <w:rsid w:val="47B97297"/>
    <w:rsid w:val="47E5363F"/>
    <w:rsid w:val="47E67CBD"/>
    <w:rsid w:val="47F6049F"/>
    <w:rsid w:val="481E46A7"/>
    <w:rsid w:val="482F66A5"/>
    <w:rsid w:val="48496326"/>
    <w:rsid w:val="48825013"/>
    <w:rsid w:val="48991377"/>
    <w:rsid w:val="48B71FF6"/>
    <w:rsid w:val="48B721DD"/>
    <w:rsid w:val="49806770"/>
    <w:rsid w:val="49823F97"/>
    <w:rsid w:val="49FA1BC4"/>
    <w:rsid w:val="4A3C336D"/>
    <w:rsid w:val="4A6561F3"/>
    <w:rsid w:val="4AB0456A"/>
    <w:rsid w:val="4AD54172"/>
    <w:rsid w:val="4AF13575"/>
    <w:rsid w:val="4B3118E6"/>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212875"/>
    <w:rsid w:val="4D6B4AA2"/>
    <w:rsid w:val="4DDD53AD"/>
    <w:rsid w:val="4DF62707"/>
    <w:rsid w:val="4DF630E3"/>
    <w:rsid w:val="4E581666"/>
    <w:rsid w:val="4EA82245"/>
    <w:rsid w:val="4EB86532"/>
    <w:rsid w:val="4EEB25CF"/>
    <w:rsid w:val="4F180B72"/>
    <w:rsid w:val="4F321174"/>
    <w:rsid w:val="4F516A97"/>
    <w:rsid w:val="4F946CF5"/>
    <w:rsid w:val="4FE1061B"/>
    <w:rsid w:val="4FF060DC"/>
    <w:rsid w:val="4FFE4E45"/>
    <w:rsid w:val="5026608B"/>
    <w:rsid w:val="50684785"/>
    <w:rsid w:val="50A56159"/>
    <w:rsid w:val="51603CB9"/>
    <w:rsid w:val="516D145A"/>
    <w:rsid w:val="5196337F"/>
    <w:rsid w:val="51AF21F9"/>
    <w:rsid w:val="51C40C7B"/>
    <w:rsid w:val="523D083B"/>
    <w:rsid w:val="524F5082"/>
    <w:rsid w:val="527D1264"/>
    <w:rsid w:val="528662D1"/>
    <w:rsid w:val="52970563"/>
    <w:rsid w:val="52A35AE5"/>
    <w:rsid w:val="52AD1941"/>
    <w:rsid w:val="52BC31C2"/>
    <w:rsid w:val="52E86944"/>
    <w:rsid w:val="532C1966"/>
    <w:rsid w:val="53384CFE"/>
    <w:rsid w:val="53541A12"/>
    <w:rsid w:val="53560F47"/>
    <w:rsid w:val="537A1FBA"/>
    <w:rsid w:val="538B39A0"/>
    <w:rsid w:val="539D33F0"/>
    <w:rsid w:val="53A524E0"/>
    <w:rsid w:val="53C11DF6"/>
    <w:rsid w:val="53F160BF"/>
    <w:rsid w:val="5411183C"/>
    <w:rsid w:val="543B5443"/>
    <w:rsid w:val="54635E6B"/>
    <w:rsid w:val="54977F44"/>
    <w:rsid w:val="54C42F2D"/>
    <w:rsid w:val="552A3CFB"/>
    <w:rsid w:val="55AC0D33"/>
    <w:rsid w:val="55AD5391"/>
    <w:rsid w:val="55B34786"/>
    <w:rsid w:val="55BF00BC"/>
    <w:rsid w:val="55C24022"/>
    <w:rsid w:val="5615077B"/>
    <w:rsid w:val="562333F5"/>
    <w:rsid w:val="564568B7"/>
    <w:rsid w:val="565C54FE"/>
    <w:rsid w:val="56DB620A"/>
    <w:rsid w:val="57230737"/>
    <w:rsid w:val="57CA2632"/>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99E11CB"/>
    <w:rsid w:val="59AE650F"/>
    <w:rsid w:val="5A5C43CE"/>
    <w:rsid w:val="5A9B1372"/>
    <w:rsid w:val="5B2B529F"/>
    <w:rsid w:val="5B417AB4"/>
    <w:rsid w:val="5BCE79F6"/>
    <w:rsid w:val="5BED0BE1"/>
    <w:rsid w:val="5BF65C6D"/>
    <w:rsid w:val="5BFE1F0E"/>
    <w:rsid w:val="5CA11838"/>
    <w:rsid w:val="5CB42BA8"/>
    <w:rsid w:val="5CC33711"/>
    <w:rsid w:val="5CC34E30"/>
    <w:rsid w:val="5D735167"/>
    <w:rsid w:val="5DA63C4F"/>
    <w:rsid w:val="5E394450"/>
    <w:rsid w:val="5E3E16BA"/>
    <w:rsid w:val="5E4A64C2"/>
    <w:rsid w:val="5E583CFE"/>
    <w:rsid w:val="5E6023D7"/>
    <w:rsid w:val="5E675BA5"/>
    <w:rsid w:val="5E86731E"/>
    <w:rsid w:val="5EAE2963"/>
    <w:rsid w:val="5EB22BAB"/>
    <w:rsid w:val="5EBF1A7F"/>
    <w:rsid w:val="5F1D39D5"/>
    <w:rsid w:val="5F1F1B61"/>
    <w:rsid w:val="5F2F7F87"/>
    <w:rsid w:val="5F5B557E"/>
    <w:rsid w:val="5F8F6BEA"/>
    <w:rsid w:val="5F92791C"/>
    <w:rsid w:val="5F9F6F12"/>
    <w:rsid w:val="5FDE7BC3"/>
    <w:rsid w:val="603463A7"/>
    <w:rsid w:val="604030F9"/>
    <w:rsid w:val="60490185"/>
    <w:rsid w:val="60496D6F"/>
    <w:rsid w:val="60605BAC"/>
    <w:rsid w:val="606D0FAD"/>
    <w:rsid w:val="60B55DD5"/>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4724C9"/>
    <w:rsid w:val="65AE37E0"/>
    <w:rsid w:val="65DD4C33"/>
    <w:rsid w:val="65E74C3F"/>
    <w:rsid w:val="662A1BBB"/>
    <w:rsid w:val="66375E83"/>
    <w:rsid w:val="663904A0"/>
    <w:rsid w:val="664B20E9"/>
    <w:rsid w:val="664F7AE6"/>
    <w:rsid w:val="666A0D54"/>
    <w:rsid w:val="66885F57"/>
    <w:rsid w:val="66BE1539"/>
    <w:rsid w:val="66FC2178"/>
    <w:rsid w:val="67A1307C"/>
    <w:rsid w:val="67FD60FF"/>
    <w:rsid w:val="681D225E"/>
    <w:rsid w:val="68452FDC"/>
    <w:rsid w:val="68A4383E"/>
    <w:rsid w:val="68D22F5A"/>
    <w:rsid w:val="697845B2"/>
    <w:rsid w:val="6A617017"/>
    <w:rsid w:val="6A7A5853"/>
    <w:rsid w:val="6A9421F2"/>
    <w:rsid w:val="6AB5142D"/>
    <w:rsid w:val="6AE75B16"/>
    <w:rsid w:val="6B0C658F"/>
    <w:rsid w:val="6B7001E8"/>
    <w:rsid w:val="6BBA5BE1"/>
    <w:rsid w:val="6BBD1CE9"/>
    <w:rsid w:val="6BC952E4"/>
    <w:rsid w:val="6BF37163"/>
    <w:rsid w:val="6C013C52"/>
    <w:rsid w:val="6C2868A4"/>
    <w:rsid w:val="6C2A3146"/>
    <w:rsid w:val="6C4C0CB8"/>
    <w:rsid w:val="6CD559E6"/>
    <w:rsid w:val="6CD6478D"/>
    <w:rsid w:val="6D124381"/>
    <w:rsid w:val="6D3F274E"/>
    <w:rsid w:val="6D4740E4"/>
    <w:rsid w:val="6D6C1710"/>
    <w:rsid w:val="6DA22D00"/>
    <w:rsid w:val="6DB63BA5"/>
    <w:rsid w:val="6E4E7D90"/>
    <w:rsid w:val="6E506811"/>
    <w:rsid w:val="6E644B81"/>
    <w:rsid w:val="6EB0658C"/>
    <w:rsid w:val="6F061723"/>
    <w:rsid w:val="6F12734A"/>
    <w:rsid w:val="6F262866"/>
    <w:rsid w:val="6F9604DF"/>
    <w:rsid w:val="6FB22F6B"/>
    <w:rsid w:val="6FBC3FB7"/>
    <w:rsid w:val="6FBF132B"/>
    <w:rsid w:val="70206DF3"/>
    <w:rsid w:val="703809D3"/>
    <w:rsid w:val="70710F4C"/>
    <w:rsid w:val="70837843"/>
    <w:rsid w:val="70D35CA6"/>
    <w:rsid w:val="70EE6D98"/>
    <w:rsid w:val="71041E77"/>
    <w:rsid w:val="71230D83"/>
    <w:rsid w:val="71507FDC"/>
    <w:rsid w:val="71D45F6B"/>
    <w:rsid w:val="72205CFC"/>
    <w:rsid w:val="722966D8"/>
    <w:rsid w:val="7296631F"/>
    <w:rsid w:val="7297468D"/>
    <w:rsid w:val="732867D4"/>
    <w:rsid w:val="733D612F"/>
    <w:rsid w:val="73424B26"/>
    <w:rsid w:val="738A3D5C"/>
    <w:rsid w:val="73BE0FBF"/>
    <w:rsid w:val="73C67F66"/>
    <w:rsid w:val="741A5388"/>
    <w:rsid w:val="74B922B7"/>
    <w:rsid w:val="74C87E25"/>
    <w:rsid w:val="74D22BD0"/>
    <w:rsid w:val="75517C5B"/>
    <w:rsid w:val="75A17B08"/>
    <w:rsid w:val="75A9656A"/>
    <w:rsid w:val="75C31128"/>
    <w:rsid w:val="75EF420F"/>
    <w:rsid w:val="75F33817"/>
    <w:rsid w:val="763F7A2C"/>
    <w:rsid w:val="76411D1C"/>
    <w:rsid w:val="76E82E18"/>
    <w:rsid w:val="76EA3EA2"/>
    <w:rsid w:val="771E387C"/>
    <w:rsid w:val="774619DC"/>
    <w:rsid w:val="77555AD4"/>
    <w:rsid w:val="777122B2"/>
    <w:rsid w:val="77A95CDF"/>
    <w:rsid w:val="77D32D21"/>
    <w:rsid w:val="78424BD9"/>
    <w:rsid w:val="787F5B7E"/>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2E477E"/>
    <w:rsid w:val="7B3771B5"/>
    <w:rsid w:val="7B4F5E48"/>
    <w:rsid w:val="7BAB53F3"/>
    <w:rsid w:val="7BE95A45"/>
    <w:rsid w:val="7C4F209B"/>
    <w:rsid w:val="7C81350B"/>
    <w:rsid w:val="7CD90F37"/>
    <w:rsid w:val="7CE457B1"/>
    <w:rsid w:val="7D0067A0"/>
    <w:rsid w:val="7D360A1A"/>
    <w:rsid w:val="7D363EB1"/>
    <w:rsid w:val="7D6B422D"/>
    <w:rsid w:val="7D7676FA"/>
    <w:rsid w:val="7E021846"/>
    <w:rsid w:val="7E1267F3"/>
    <w:rsid w:val="7E292D8B"/>
    <w:rsid w:val="7E4F1946"/>
    <w:rsid w:val="7E65736C"/>
    <w:rsid w:val="7E765088"/>
    <w:rsid w:val="7E7B0FA6"/>
    <w:rsid w:val="7F466DB8"/>
    <w:rsid w:val="7F544A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1"/>
      <w:tblCellMar>
        <w:top w:w="0" w:type="dxa"/>
        <w:left w:w="108" w:type="dxa"/>
        <w:bottom w:w="0" w:type="dxa"/>
        <w:right w:w="108" w:type="dxa"/>
      </w:tblCellMar>
    </w:tblPr>
  </w:style>
  <w:style w:type="paragraph" w:styleId="4">
    <w:name w:val="Document Map"/>
    <w:basedOn w:val="1"/>
    <w:link w:val="18"/>
    <w:unhideWhenUsed/>
    <w:uiPriority w:val="0"/>
    <w:rPr>
      <w:rFonts w:ascii="宋体"/>
      <w:sz w:val="18"/>
      <w:szCs w:val="18"/>
    </w:rPr>
  </w:style>
  <w:style w:type="paragraph" w:styleId="5">
    <w:name w:val="annotation text"/>
    <w:basedOn w:val="1"/>
    <w:link w:val="19"/>
    <w:uiPriority w:val="0"/>
    <w:pPr>
      <w:jc w:val="left"/>
    </w:pPr>
  </w:style>
  <w:style w:type="paragraph" w:styleId="6">
    <w:name w:val="Balloon Text"/>
    <w:basedOn w:val="1"/>
    <w:link w:val="20"/>
    <w:qFormat/>
    <w:uiPriority w:val="0"/>
    <w:rPr>
      <w:rFonts w:ascii="Times New Roman" w:hAnsi="Times New Roman"/>
      <w:sz w:val="18"/>
      <w:szCs w:val="18"/>
    </w:rPr>
  </w:style>
  <w:style w:type="paragraph" w:styleId="7">
    <w:name w:val="footer"/>
    <w:basedOn w:val="1"/>
    <w:link w:val="2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3"/>
    <w:uiPriority w:val="0"/>
    <w:rPr>
      <w:b/>
      <w:bCs/>
    </w:rPr>
  </w:style>
  <w:style w:type="table" w:styleId="12">
    <w:name w:val="Table Grid"/>
    <w:basedOn w:val="11"/>
    <w:qFormat/>
    <w:uiPriority w:val="5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uiPriority w:val="0"/>
    <w:rPr>
      <w:color w:val="0563C1"/>
      <w:u w:val="single"/>
    </w:rPr>
  </w:style>
  <w:style w:type="character" w:styleId="17">
    <w:name w:val="annotation reference"/>
    <w:uiPriority w:val="0"/>
    <w:rPr>
      <w:sz w:val="21"/>
      <w:szCs w:val="21"/>
    </w:rPr>
  </w:style>
  <w:style w:type="character" w:customStyle="1" w:styleId="18">
    <w:name w:val="文档结构图 字符"/>
    <w:link w:val="4"/>
    <w:semiHidden/>
    <w:uiPriority w:val="0"/>
    <w:rPr>
      <w:rFonts w:ascii="宋体" w:hAnsi="Calibri"/>
      <w:kern w:val="2"/>
      <w:sz w:val="18"/>
      <w:szCs w:val="18"/>
    </w:rPr>
  </w:style>
  <w:style w:type="character" w:customStyle="1" w:styleId="19">
    <w:name w:val="批注文字 字符"/>
    <w:link w:val="5"/>
    <w:uiPriority w:val="0"/>
    <w:rPr>
      <w:rFonts w:ascii="Calibri" w:hAnsi="Calibri" w:eastAsia="宋体" w:cs="Times New Roman"/>
      <w:kern w:val="2"/>
      <w:sz w:val="21"/>
      <w:szCs w:val="24"/>
    </w:rPr>
  </w:style>
  <w:style w:type="character" w:customStyle="1" w:styleId="20">
    <w:name w:val="批注框文本 字符"/>
    <w:link w:val="6"/>
    <w:qFormat/>
    <w:uiPriority w:val="0"/>
    <w:rPr>
      <w:kern w:val="2"/>
      <w:sz w:val="18"/>
      <w:szCs w:val="18"/>
    </w:rPr>
  </w:style>
  <w:style w:type="character" w:customStyle="1" w:styleId="21">
    <w:name w:val="页脚 字符"/>
    <w:link w:val="7"/>
    <w:qFormat/>
    <w:uiPriority w:val="0"/>
    <w:rPr>
      <w:kern w:val="2"/>
      <w:sz w:val="18"/>
      <w:szCs w:val="18"/>
    </w:rPr>
  </w:style>
  <w:style w:type="character" w:customStyle="1" w:styleId="22">
    <w:name w:val="页眉 字符"/>
    <w:link w:val="8"/>
    <w:qFormat/>
    <w:uiPriority w:val="0"/>
    <w:rPr>
      <w:kern w:val="2"/>
      <w:sz w:val="18"/>
      <w:szCs w:val="18"/>
    </w:rPr>
  </w:style>
  <w:style w:type="character" w:customStyle="1" w:styleId="23">
    <w:name w:val="批注主题 字符"/>
    <w:link w:val="10"/>
    <w:uiPriority w:val="0"/>
    <w:rPr>
      <w:rFonts w:ascii="Calibri" w:hAnsi="Calibri" w:eastAsia="宋体" w:cs="Times New Roman"/>
      <w:b/>
      <w:bCs/>
      <w:kern w:val="2"/>
      <w:sz w:val="21"/>
      <w:szCs w:val="24"/>
    </w:rPr>
  </w:style>
  <w:style w:type="character" w:customStyle="1" w:styleId="24">
    <w:name w:val="font41"/>
    <w:uiPriority w:val="0"/>
    <w:rPr>
      <w:rFonts w:hint="eastAsia" w:ascii="仿宋_GB2312" w:eastAsia="仿宋_GB2312" w:cs="仿宋_GB2312"/>
      <w:color w:val="000000"/>
      <w:sz w:val="22"/>
      <w:szCs w:val="22"/>
      <w:u w:val="none"/>
    </w:rPr>
  </w:style>
  <w:style w:type="character" w:customStyle="1" w:styleId="25">
    <w:name w:val="font11"/>
    <w:uiPriority w:val="0"/>
    <w:rPr>
      <w:rFonts w:hint="eastAsia" w:ascii="宋体" w:hAnsi="宋体" w:eastAsia="宋体" w:cs="宋体"/>
      <w:color w:val="000000"/>
      <w:sz w:val="22"/>
      <w:szCs w:val="22"/>
      <w:u w:val="none"/>
    </w:rPr>
  </w:style>
  <w:style w:type="character" w:customStyle="1" w:styleId="26">
    <w:name w:val="005 文 Char"/>
    <w:link w:val="27"/>
    <w:uiPriority w:val="0"/>
    <w:rPr>
      <w:kern w:val="2"/>
      <w:sz w:val="24"/>
      <w:szCs w:val="24"/>
    </w:rPr>
  </w:style>
  <w:style w:type="paragraph" w:customStyle="1" w:styleId="27">
    <w:name w:val="005 文"/>
    <w:basedOn w:val="1"/>
    <w:link w:val="26"/>
    <w:qFormat/>
    <w:uiPriority w:val="0"/>
    <w:pPr>
      <w:spacing w:beforeLines="50" w:after="100" w:afterAutospacing="1" w:line="360" w:lineRule="auto"/>
      <w:ind w:firstLine="200" w:firstLineChars="200"/>
    </w:pPr>
    <w:rPr>
      <w:rFonts w:ascii="Times New Roman" w:hAnsi="Times New Roman"/>
      <w:sz w:val="24"/>
    </w:rPr>
  </w:style>
  <w:style w:type="character" w:customStyle="1" w:styleId="28">
    <w:name w:val="006 左 Char"/>
    <w:link w:val="29"/>
    <w:uiPriority w:val="0"/>
    <w:rPr>
      <w:kern w:val="2"/>
      <w:sz w:val="21"/>
      <w:szCs w:val="22"/>
      <w:lang w:val="en-US" w:eastAsia="zh-CN" w:bidi="ar-SA"/>
    </w:rPr>
  </w:style>
  <w:style w:type="paragraph" w:customStyle="1" w:styleId="29">
    <w:name w:val="006 左"/>
    <w:link w:val="28"/>
    <w:uiPriority w:val="0"/>
    <w:rPr>
      <w:kern w:val="2"/>
      <w:sz w:val="21"/>
      <w:szCs w:val="22"/>
      <w:lang w:val="en-US" w:eastAsia="zh-CN" w:bidi="ar-SA"/>
    </w:rPr>
  </w:style>
  <w:style w:type="character" w:customStyle="1" w:styleId="30">
    <w:name w:val="表格 Char"/>
    <w:aliases w:val="纯文本 Char,普通文字 Char,普通文字 Char Char Char Char1,纯文本 Char Char Char Char,纯文本 Char Char Char1,普通文字 Char Char Char Char Char1,普通文字 Char Char Char Char Char Char1,普通文字 Char Char Char Char Char Char Char,普通文字 Char Char Char Char Char Char Char C Char"/>
    <w:link w:val="31"/>
    <w:qFormat/>
    <w:uiPriority w:val="0"/>
    <w:rPr>
      <w:rFonts w:ascii="宋体" w:hAnsi="宋体"/>
      <w:color w:val="000000"/>
      <w:kern w:val="2"/>
      <w:sz w:val="21"/>
      <w:szCs w:val="21"/>
    </w:rPr>
  </w:style>
  <w:style w:type="paragraph" w:customStyle="1" w:styleId="31">
    <w:name w:val="表格"/>
    <w:basedOn w:val="1"/>
    <w:link w:val="30"/>
    <w:qFormat/>
    <w:uiPriority w:val="0"/>
    <w:pPr>
      <w:jc w:val="center"/>
    </w:pPr>
    <w:rPr>
      <w:rFonts w:ascii="宋体" w:hAnsi="宋体"/>
      <w:color w:val="000000"/>
      <w:szCs w:val="21"/>
    </w:rPr>
  </w:style>
  <w:style w:type="paragraph" w:styleId="32">
    <w:name w:val=""/>
    <w:unhideWhenUsed/>
    <w:uiPriority w:val="99"/>
    <w:rPr>
      <w:kern w:val="2"/>
      <w:sz w:val="21"/>
      <w:szCs w:val="24"/>
      <w:lang w:val="en-US" w:eastAsia="zh-CN" w:bidi="ar-SA"/>
    </w:rPr>
  </w:style>
  <w:style w:type="paragraph" w:customStyle="1" w:styleId="33">
    <w:name w:val="正文1"/>
    <w:qFormat/>
    <w:uiPriority w:val="0"/>
    <w:pPr>
      <w:jc w:val="both"/>
    </w:pPr>
    <w:rPr>
      <w:kern w:val="2"/>
      <w:sz w:val="21"/>
      <w:szCs w:val="21"/>
      <w:lang w:val="en-US" w:eastAsia="zh-CN" w:bidi="ar-SA"/>
    </w:rPr>
  </w:style>
  <w:style w:type="paragraph" w:customStyle="1" w:styleId="34">
    <w:name w:val="列出段落2"/>
    <w:basedOn w:val="1"/>
    <w:uiPriority w:val="0"/>
    <w:pPr>
      <w:ind w:firstLine="420" w:firstLineChars="200"/>
    </w:pPr>
    <w:rPr>
      <w:rFonts w:ascii="Calibri" w:hAnsi="Calibri" w:eastAsia="宋体" w:cs="Times New Roman"/>
      <w:szCs w:val="21"/>
    </w:rPr>
  </w:style>
  <w:style w:type="paragraph" w:customStyle="1" w:styleId="35">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6">
    <w:name w:val="008  中粗"/>
    <w:uiPriority w:val="0"/>
    <w:pPr>
      <w:snapToGrid w:val="0"/>
      <w:jc w:val="center"/>
    </w:pPr>
    <w:rPr>
      <w:rFonts w:cs="Arial"/>
      <w:b/>
      <w:kern w:val="2"/>
      <w:sz w:val="21"/>
      <w:szCs w:val="21"/>
      <w:lang w:val="en-US" w:eastAsia="zh-CN" w:bidi="ar-SA"/>
    </w:rPr>
  </w:style>
  <w:style w:type="paragraph" w:customStyle="1" w:styleId="37">
    <w:name w:val="正文10"/>
    <w:uiPriority w:val="0"/>
    <w:pPr>
      <w:jc w:val="both"/>
    </w:pPr>
    <w:rPr>
      <w:kern w:val="2"/>
      <w:sz w:val="21"/>
      <w:szCs w:val="21"/>
      <w:lang w:val="en-US" w:eastAsia="zh-CN" w:bidi="ar-SA"/>
    </w:rPr>
  </w:style>
  <w:style w:type="paragraph" w:customStyle="1" w:styleId="38">
    <w:name w:val="List Paragraph"/>
    <w:basedOn w:val="1"/>
    <w:qFormat/>
    <w:uiPriority w:val="99"/>
    <w:pPr>
      <w:ind w:firstLine="420" w:firstLineChars="200"/>
    </w:pPr>
  </w:style>
  <w:style w:type="paragraph" w:customStyle="1" w:styleId="39">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 w:type="paragraph" w:styleId="40">
    <w:name w:val="List Paragraph"/>
    <w:basedOn w:val="1"/>
    <w:qFormat/>
    <w:uiPriority w:val="34"/>
    <w:pPr>
      <w:ind w:firstLine="420" w:firstLineChars="200"/>
    </w:pPr>
  </w:style>
  <w:style w:type="paragraph" w:customStyle="1" w:styleId="4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682</Characters>
  <Lines>19</Lines>
  <Paragraphs>5</Paragraphs>
  <TotalTime>136</TotalTime>
  <ScaleCrop>false</ScaleCrop>
  <LinksUpToDate>false</LinksUpToDate>
  <CharactersWithSpaces>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这不科学学学</cp:lastModifiedBy>
  <cp:lastPrinted>2026-01-04T01:25:30Z</cp:lastPrinted>
  <dcterms:modified xsi:type="dcterms:W3CDTF">2026-01-28T03:56:39Z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97F80382D236442980D4BBCBFF83FCA5_13</vt:lpwstr>
  </property>
  <property fmtid="{D5CDD505-2E9C-101B-9397-08002B2CF9AE}" pid="4" name="KSOTemplateDocerSaveRecord">
    <vt:lpwstr>eyJoZGlkIjoiOGM3ZTU3NjliNDA2MGVkMTA2YmM4OTk2NWUxYmU0ZGEiLCJ1c2VySWQiOiI4MzI0NjM4In0=</vt:lpwstr>
  </property>
</Properties>
</file>